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8486B" w14:textId="1D4DB77C" w:rsidR="00A7136F" w:rsidRPr="00A7136F" w:rsidRDefault="00DB7F5D" w:rsidP="00A7136F">
      <w:pPr>
        <w:spacing w:after="121" w:line="259" w:lineRule="auto"/>
        <w:ind w:left="82"/>
        <w:jc w:val="center"/>
        <w:rPr>
          <w:rFonts w:ascii="Times New Roman" w:hAnsi="Times New Roman" w:cs="Times New Roman"/>
          <w:b/>
          <w:bCs/>
        </w:rPr>
      </w:pPr>
      <w:r w:rsidRPr="00DB7F5D">
        <w:rPr>
          <w:rFonts w:ascii="Times New Roman" w:hAnsi="Times New Roman" w:cs="Times New Roman"/>
        </w:rPr>
        <w:t>BŪVDARBU APRAKSTS</w:t>
      </w:r>
      <w:r w:rsidR="00A7136F">
        <w:rPr>
          <w:rFonts w:ascii="Times New Roman" w:hAnsi="Times New Roman" w:cs="Times New Roman"/>
        </w:rPr>
        <w:br/>
      </w:r>
      <w:r w:rsidR="00A7136F">
        <w:rPr>
          <w:rFonts w:ascii="Times New Roman" w:hAnsi="Times New Roman" w:cs="Times New Roman"/>
        </w:rPr>
        <w:br/>
      </w:r>
      <w:r w:rsidR="00A7136F" w:rsidRPr="00A7136F">
        <w:rPr>
          <w:rFonts w:ascii="Times New Roman" w:hAnsi="Times New Roman" w:cs="Times New Roman"/>
          <w:b/>
          <w:bCs/>
        </w:rPr>
        <w:t>Ražošanas ēkas pārbūve</w:t>
      </w:r>
      <w:r w:rsidR="00A7136F" w:rsidRPr="00A7136F">
        <w:rPr>
          <w:rFonts w:ascii="Times New Roman" w:hAnsi="Times New Roman" w:cs="Times New Roman"/>
          <w:b/>
          <w:bCs/>
        </w:rPr>
        <w:t xml:space="preserve"> 2.kārta</w:t>
      </w:r>
    </w:p>
    <w:p w14:paraId="2EF71CB4" w14:textId="2C7EE087" w:rsidR="00DB7F5D" w:rsidRPr="00DB7F5D" w:rsidRDefault="00DB7F5D" w:rsidP="00DB7F5D">
      <w:pPr>
        <w:jc w:val="center"/>
        <w:rPr>
          <w:rFonts w:ascii="Times New Roman" w:hAnsi="Times New Roman" w:cs="Times New Roman"/>
        </w:rPr>
      </w:pPr>
    </w:p>
    <w:p w14:paraId="59150479" w14:textId="77777777" w:rsidR="00DB7F5D" w:rsidRPr="00DB7F5D" w:rsidRDefault="00DB7F5D" w:rsidP="00DB7F5D">
      <w:pPr>
        <w:jc w:val="center"/>
        <w:rPr>
          <w:rFonts w:ascii="Times New Roman" w:hAnsi="Times New Roman" w:cs="Times New Roman"/>
          <w:b/>
          <w:bCs/>
        </w:rPr>
      </w:pPr>
      <w:r w:rsidRPr="00DB7F5D">
        <w:rPr>
          <w:rFonts w:ascii="Times New Roman" w:hAnsi="Times New Roman" w:cs="Times New Roman"/>
          <w:b/>
          <w:bCs/>
        </w:rPr>
        <w:t>Darbu apraksts</w:t>
      </w:r>
    </w:p>
    <w:p w14:paraId="01251AF7" w14:textId="1CEDCC86" w:rsidR="00E96590" w:rsidRDefault="00DB7F5D" w:rsidP="00DB7F5D">
      <w:pPr>
        <w:rPr>
          <w:rFonts w:ascii="Times New Roman" w:hAnsi="Times New Roman" w:cs="Times New Roman"/>
        </w:rPr>
      </w:pPr>
      <w:r w:rsidRPr="00DB7F5D">
        <w:rPr>
          <w:rFonts w:ascii="Times New Roman" w:hAnsi="Times New Roman" w:cs="Times New Roman"/>
        </w:rPr>
        <w:t>Aprēķinā jāparedz būvniecības 2. kārta</w:t>
      </w:r>
      <w:r w:rsidR="00A7136F">
        <w:rPr>
          <w:rFonts w:ascii="Times New Roman" w:hAnsi="Times New Roman" w:cs="Times New Roman"/>
        </w:rPr>
        <w:t xml:space="preserve"> saskaņā ar projektu minimālā sastāvā (Pielikums Nr.3)</w:t>
      </w:r>
      <w:r w:rsidRPr="00DB7F5D">
        <w:rPr>
          <w:rFonts w:ascii="Times New Roman" w:hAnsi="Times New Roman" w:cs="Times New Roman"/>
        </w:rPr>
        <w:t xml:space="preserve">. Projektējamais apjoms ietver B korpusa pagraba un 1. stāva izbūvi, kā arī B korpusa 3. un 4. stāva izbūvi. Tāpat paredzēta esošās ēkas 3. un 4. stāva iekštelpu pārplānošana un logu nomaiņa. </w:t>
      </w:r>
    </w:p>
    <w:p w14:paraId="1659830E" w14:textId="19F90442" w:rsidR="00DB7F5D" w:rsidRPr="00DB7F5D" w:rsidRDefault="00DB7F5D" w:rsidP="00DB7F5D">
      <w:pPr>
        <w:rPr>
          <w:rFonts w:ascii="Times New Roman" w:hAnsi="Times New Roman" w:cs="Times New Roman"/>
        </w:rPr>
      </w:pPr>
      <w:r w:rsidRPr="00DB7F5D">
        <w:rPr>
          <w:rFonts w:ascii="Times New Roman" w:hAnsi="Times New Roman" w:cs="Times New Roman"/>
        </w:rPr>
        <w:t>Projekts ietver arī administratīvo un sadzīves telpu izbūvi, iekšējo inženierkomunikāciju un komunikāciju tīklu izbūvi, inženierbūves, kā arī teritorijas labiekārtošanu.</w:t>
      </w:r>
    </w:p>
    <w:p w14:paraId="0305758C" w14:textId="77777777" w:rsidR="00DB7F5D" w:rsidRPr="00DB7F5D" w:rsidRDefault="00DB7F5D" w:rsidP="00DB7F5D">
      <w:pPr>
        <w:jc w:val="center"/>
        <w:rPr>
          <w:rFonts w:ascii="Times New Roman" w:hAnsi="Times New Roman" w:cs="Times New Roman"/>
          <w:b/>
          <w:bCs/>
        </w:rPr>
      </w:pPr>
      <w:r w:rsidRPr="00DB7F5D">
        <w:rPr>
          <w:rFonts w:ascii="Times New Roman" w:hAnsi="Times New Roman" w:cs="Times New Roman"/>
          <w:b/>
          <w:bCs/>
        </w:rPr>
        <w:t>Sagatavošanās darbi</w:t>
      </w:r>
    </w:p>
    <w:p w14:paraId="0FDACE53" w14:textId="77777777" w:rsidR="00E96590" w:rsidRDefault="00DB7F5D" w:rsidP="00DB7F5D">
      <w:pPr>
        <w:rPr>
          <w:rFonts w:ascii="Times New Roman" w:hAnsi="Times New Roman" w:cs="Times New Roman"/>
        </w:rPr>
      </w:pPr>
      <w:r w:rsidRPr="00DB7F5D">
        <w:rPr>
          <w:rFonts w:ascii="Times New Roman" w:hAnsi="Times New Roman" w:cs="Times New Roman"/>
        </w:rPr>
        <w:t xml:space="preserve">Aprēķinā paredzēta pagaidu būvlaukuma norobežošana pa teritorijas robežu, pagaidu ceļu izbūve, būvmateriālu uzglabāšanas laukumu, metināšanas posteņu un citu darbu veikšanai nepieciešamo zonu ierīkošana. </w:t>
      </w:r>
    </w:p>
    <w:p w14:paraId="5D75B5EE" w14:textId="77777777" w:rsidR="00E96590" w:rsidRDefault="00DB7F5D" w:rsidP="00DB7F5D">
      <w:pPr>
        <w:rPr>
          <w:rFonts w:ascii="Times New Roman" w:hAnsi="Times New Roman" w:cs="Times New Roman"/>
        </w:rPr>
      </w:pPr>
      <w:r w:rsidRPr="00DB7F5D">
        <w:rPr>
          <w:rFonts w:ascii="Times New Roman" w:hAnsi="Times New Roman" w:cs="Times New Roman"/>
        </w:rPr>
        <w:t xml:space="preserve">Ir ņemtas vērā izmaksas par videonovērošanas sistēmas uzstādīšanu, pagaidu elektroapgādi un ūdensapgādi, būvlaukuma loģistikas organizēšanu, apsardzes posteņu izbūvi un citas izmaksas, kas saistītas ar ģenerāluzņēmēja funkciju nodrošināšanu. </w:t>
      </w:r>
    </w:p>
    <w:p w14:paraId="037B3DF3" w14:textId="5829FA57" w:rsidR="00DB7F5D" w:rsidRPr="00DB7F5D" w:rsidRDefault="00DB7F5D" w:rsidP="00DB7F5D">
      <w:pPr>
        <w:rPr>
          <w:rFonts w:ascii="Times New Roman" w:hAnsi="Times New Roman" w:cs="Times New Roman"/>
        </w:rPr>
      </w:pPr>
      <w:r w:rsidRPr="00DB7F5D">
        <w:rPr>
          <w:rFonts w:ascii="Times New Roman" w:hAnsi="Times New Roman" w:cs="Times New Roman"/>
        </w:rPr>
        <w:t>Tāpat jāparedz izmaksas par esošo ēku demontāžu, esošo inženierkomunikāciju un komunikāciju pārvietošanu, ūdens novadīšanas vai pazemināšanas risinājumiem, kā arī esošo inženierkomunikāciju un būvju jaudas palielināšanu.</w:t>
      </w:r>
    </w:p>
    <w:p w14:paraId="2A044EB3" w14:textId="77777777" w:rsidR="00DB7F5D" w:rsidRPr="00DB7F5D" w:rsidRDefault="00DB7F5D" w:rsidP="00DB7F5D">
      <w:pPr>
        <w:jc w:val="center"/>
        <w:rPr>
          <w:rFonts w:ascii="Times New Roman" w:hAnsi="Times New Roman" w:cs="Times New Roman"/>
          <w:b/>
          <w:bCs/>
        </w:rPr>
      </w:pPr>
      <w:r w:rsidRPr="00DB7F5D">
        <w:rPr>
          <w:rFonts w:ascii="Times New Roman" w:hAnsi="Times New Roman" w:cs="Times New Roman"/>
          <w:b/>
          <w:bCs/>
        </w:rPr>
        <w:t>Zemes darbi</w:t>
      </w:r>
    </w:p>
    <w:p w14:paraId="024BF513" w14:textId="77777777" w:rsidR="00DB7F5D" w:rsidRPr="00DB7F5D" w:rsidRDefault="00DB7F5D" w:rsidP="00DB7F5D">
      <w:pPr>
        <w:rPr>
          <w:rFonts w:ascii="Times New Roman" w:hAnsi="Times New Roman" w:cs="Times New Roman"/>
        </w:rPr>
      </w:pPr>
      <w:r w:rsidRPr="00DB7F5D">
        <w:rPr>
          <w:rFonts w:ascii="Times New Roman" w:hAnsi="Times New Roman" w:cs="Times New Roman"/>
        </w:rPr>
        <w:t>Aprēķinā paredzēta auglīgās augsnes noņemšana 300 mm biezumā visā būvniecības teritorijā ar izlīdzināšanu un pārvietošanu uz izgāztuvi. Ir iespējama augsnes pārvietošana uz pasūtītāja norādītu vietu. Zemes sagatavošana ietver darbus, kas nepieciešami pamatu un grīdu izbūvei.</w:t>
      </w:r>
    </w:p>
    <w:p w14:paraId="37058C25" w14:textId="77777777" w:rsidR="00DB7F5D" w:rsidRPr="00DB7F5D" w:rsidRDefault="00DB7F5D" w:rsidP="00DB7F5D">
      <w:pPr>
        <w:jc w:val="center"/>
        <w:rPr>
          <w:rFonts w:ascii="Times New Roman" w:hAnsi="Times New Roman" w:cs="Times New Roman"/>
          <w:b/>
          <w:bCs/>
        </w:rPr>
      </w:pPr>
      <w:r w:rsidRPr="00DB7F5D">
        <w:rPr>
          <w:rFonts w:ascii="Times New Roman" w:hAnsi="Times New Roman" w:cs="Times New Roman"/>
          <w:b/>
          <w:bCs/>
        </w:rPr>
        <w:t>Siltuma kontura būvniecība</w:t>
      </w:r>
    </w:p>
    <w:p w14:paraId="050B6DBD" w14:textId="77777777" w:rsidR="00E96590" w:rsidRDefault="00DB7F5D" w:rsidP="00DB7F5D">
      <w:pPr>
        <w:rPr>
          <w:rFonts w:ascii="Times New Roman" w:hAnsi="Times New Roman" w:cs="Times New Roman"/>
        </w:rPr>
      </w:pPr>
      <w:r w:rsidRPr="00DB7F5D">
        <w:rPr>
          <w:rFonts w:ascii="Times New Roman" w:hAnsi="Times New Roman" w:cs="Times New Roman"/>
        </w:rPr>
        <w:t xml:space="preserve">Siltuma kontūra izbūves ietvaros aprēķinā ietverta dzelzsbetona monolīto pārsegumu, pamatu siju, kāpņu pamatu un aku izbūve. Zem kolonnām paredzēti atsevišķi stāvoši monolīti dzelzsbetona pamati, kas tiek izbūvēti uz betona vai smilts pamatnes 100 mm biezumā. Pamatu sijas zem sienu paneļiem paredzētas kā saliekamas vai monolītas dzelzsbetona konstrukcijas (B25 klase). </w:t>
      </w:r>
    </w:p>
    <w:p w14:paraId="6ADE260B" w14:textId="07D15736" w:rsidR="00DB7F5D" w:rsidRDefault="00DB7F5D" w:rsidP="00DB7F5D">
      <w:pPr>
        <w:rPr>
          <w:rFonts w:ascii="Times New Roman" w:hAnsi="Times New Roman" w:cs="Times New Roman"/>
        </w:rPr>
      </w:pPr>
      <w:r w:rsidRPr="00DB7F5D">
        <w:rPr>
          <w:rFonts w:ascii="Times New Roman" w:hAnsi="Times New Roman" w:cs="Times New Roman"/>
        </w:rPr>
        <w:lastRenderedPageBreak/>
        <w:t>Aprēķinā ņemta vērā pamatu siltināšana un hidroizolācija. Pamatu tranšeju atpakaļuzbēršana paredzēta ar 2. klases smiltīm, nodrošinot slāņveida sablīvēšanu atbilstoši būvnormatīviem.</w:t>
      </w:r>
    </w:p>
    <w:p w14:paraId="4A1D9E91" w14:textId="77777777" w:rsidR="00E96590" w:rsidRDefault="00E96590" w:rsidP="00DB7F5D">
      <w:pPr>
        <w:rPr>
          <w:rFonts w:ascii="Times New Roman" w:hAnsi="Times New Roman" w:cs="Times New Roman"/>
        </w:rPr>
      </w:pPr>
    </w:p>
    <w:p w14:paraId="07CC1FEF" w14:textId="77777777" w:rsidR="00E96590" w:rsidRPr="00DB7F5D" w:rsidRDefault="00E96590" w:rsidP="00DB7F5D">
      <w:pPr>
        <w:rPr>
          <w:rFonts w:ascii="Times New Roman" w:hAnsi="Times New Roman" w:cs="Times New Roman"/>
        </w:rPr>
      </w:pPr>
    </w:p>
    <w:p w14:paraId="67666ECD" w14:textId="77777777" w:rsidR="00DB7F5D" w:rsidRPr="00DB7F5D" w:rsidRDefault="00DB7F5D" w:rsidP="00DB7F5D">
      <w:pPr>
        <w:jc w:val="center"/>
        <w:rPr>
          <w:rFonts w:ascii="Times New Roman" w:hAnsi="Times New Roman" w:cs="Times New Roman"/>
          <w:b/>
          <w:bCs/>
        </w:rPr>
      </w:pPr>
      <w:r w:rsidRPr="00DB7F5D">
        <w:rPr>
          <w:rFonts w:ascii="Times New Roman" w:hAnsi="Times New Roman" w:cs="Times New Roman"/>
          <w:b/>
          <w:bCs/>
        </w:rPr>
        <w:t>Ēkas karkass</w:t>
      </w:r>
    </w:p>
    <w:p w14:paraId="21A2F037" w14:textId="77777777" w:rsidR="00E96590" w:rsidRDefault="00DB7F5D" w:rsidP="00DB7F5D">
      <w:pPr>
        <w:rPr>
          <w:rFonts w:ascii="Times New Roman" w:hAnsi="Times New Roman" w:cs="Times New Roman"/>
        </w:rPr>
      </w:pPr>
      <w:r w:rsidRPr="00DB7F5D">
        <w:rPr>
          <w:rFonts w:ascii="Times New Roman" w:hAnsi="Times New Roman" w:cs="Times New Roman"/>
        </w:rPr>
        <w:t xml:space="preserve">Ēkas karkass veidots no metāla kolonnām ar ET Metal ugunsdrošības sistēmu; alternatīvi iespējama saliekamā dzelzsbetona kolonnu izmantošana. Aprēķinā paredzēts 6×6 metru kolonnu tīkls, kas nodrošina efektīvu telpu plānojumu. Sienu paneļu nostiprināšanai tiek izmantotas fasādes metāla konstrukcijas. </w:t>
      </w:r>
    </w:p>
    <w:p w14:paraId="57021919" w14:textId="77777777" w:rsidR="00E96590" w:rsidRDefault="00DB7F5D" w:rsidP="00DB7F5D">
      <w:pPr>
        <w:rPr>
          <w:rFonts w:ascii="Times New Roman" w:hAnsi="Times New Roman" w:cs="Times New Roman"/>
        </w:rPr>
      </w:pPr>
      <w:r w:rsidRPr="00DB7F5D">
        <w:rPr>
          <w:rFonts w:ascii="Times New Roman" w:hAnsi="Times New Roman" w:cs="Times New Roman"/>
        </w:rPr>
        <w:t xml:space="preserve">Tāpat aprēķinā iekļautas metāla konstrukcijas fermām, sijām, pārsegumiem, konstrukciju atvērumu ierāmēšanai, ugunsdzēsēju kāpnēm un citām ar karkasa izbūvi saistītām detaļām. </w:t>
      </w:r>
    </w:p>
    <w:p w14:paraId="5FB5A395" w14:textId="02E6456D" w:rsidR="00DB7F5D" w:rsidRPr="00DB7F5D" w:rsidRDefault="00DB7F5D" w:rsidP="00DB7F5D">
      <w:pPr>
        <w:rPr>
          <w:rFonts w:ascii="Times New Roman" w:hAnsi="Times New Roman" w:cs="Times New Roman"/>
        </w:rPr>
      </w:pPr>
      <w:r w:rsidRPr="00DB7F5D">
        <w:rPr>
          <w:rFonts w:ascii="Times New Roman" w:hAnsi="Times New Roman" w:cs="Times New Roman"/>
        </w:rPr>
        <w:t>Visas metāla konstrukcijas paredzēts attīrīt ar granulu strūklu līdz klasei SA 2.5, pārklāt ar epoksīda pretkorozijas grunti un savienot ar skrūvju stiprinājumiem. Konstrukciju virsmas krāsa – gaiši pelēka. Aprēķinātais kopējais karkasa metāla konstrukciju apjoms – 80 tonnas.</w:t>
      </w:r>
    </w:p>
    <w:p w14:paraId="6D54C337" w14:textId="77777777" w:rsidR="00E96590" w:rsidRDefault="00DB7F5D" w:rsidP="00DB7F5D">
      <w:pPr>
        <w:rPr>
          <w:rFonts w:ascii="Times New Roman" w:hAnsi="Times New Roman" w:cs="Times New Roman"/>
        </w:rPr>
      </w:pPr>
      <w:r w:rsidRPr="00DB7F5D">
        <w:rPr>
          <w:rFonts w:ascii="Times New Roman" w:hAnsi="Times New Roman" w:cs="Times New Roman"/>
        </w:rPr>
        <w:t xml:space="preserve">Ārsienām paredzēti sandwich tipa paneļi ar 200 mm biezu nedegošu siltumizolāciju, horizontālā izkārtojumā ar skārda apdari un atvērumu apmalēm, RAL toni nosaka projekts. Iekšējās starpsienas plānotas no sandwich paneļiem ar 100 un 120 mm biezu nedegošu izolāciju, vertikālā izkārtojumā, ar skārda apdari un apmalēm, RAL pēc projekta. </w:t>
      </w:r>
    </w:p>
    <w:p w14:paraId="565187A9" w14:textId="0689BE43" w:rsidR="00DB7F5D" w:rsidRPr="00DB7F5D" w:rsidRDefault="00DB7F5D" w:rsidP="00DB7F5D">
      <w:pPr>
        <w:rPr>
          <w:rFonts w:ascii="Times New Roman" w:hAnsi="Times New Roman" w:cs="Times New Roman"/>
        </w:rPr>
      </w:pPr>
      <w:r w:rsidRPr="00DB7F5D">
        <w:rPr>
          <w:rFonts w:ascii="Times New Roman" w:hAnsi="Times New Roman" w:cs="Times New Roman"/>
        </w:rPr>
        <w:t>Jumta konstrukcija ir plakana, sastāv no profilēta seguma klāja, tvaika izolācijas plēves, akmens vates siltinājuma, 1,2 mm biezas PVC membrānas, ventilatoriem, skārda margām un lūkām uz jumta. Paredzētas arī dūmu izvadīšanas lūkas atbilstoši normatīvajam daudzumam uz kvadrātmetru.</w:t>
      </w:r>
    </w:p>
    <w:p w14:paraId="10CE33E4" w14:textId="77777777" w:rsidR="00DB7F5D" w:rsidRPr="00DB7F5D" w:rsidRDefault="00DB7F5D" w:rsidP="00DB7F5D">
      <w:pPr>
        <w:jc w:val="center"/>
        <w:rPr>
          <w:rFonts w:ascii="Times New Roman" w:hAnsi="Times New Roman" w:cs="Times New Roman"/>
          <w:b/>
          <w:bCs/>
        </w:rPr>
      </w:pPr>
      <w:r w:rsidRPr="00DB7F5D">
        <w:rPr>
          <w:rFonts w:ascii="Times New Roman" w:hAnsi="Times New Roman" w:cs="Times New Roman"/>
          <w:b/>
          <w:bCs/>
        </w:rPr>
        <w:t>Grīdu uzstādīšana</w:t>
      </w:r>
    </w:p>
    <w:p w14:paraId="6C130253" w14:textId="1B9E9DAC" w:rsidR="00DB7F5D" w:rsidRPr="00DB7F5D" w:rsidRDefault="00DB7F5D" w:rsidP="00DB7F5D">
      <w:pPr>
        <w:rPr>
          <w:rFonts w:ascii="Times New Roman" w:hAnsi="Times New Roman" w:cs="Times New Roman"/>
        </w:rPr>
      </w:pPr>
      <w:r w:rsidRPr="00DB7F5D">
        <w:rPr>
          <w:rFonts w:ascii="Times New Roman" w:hAnsi="Times New Roman" w:cs="Times New Roman"/>
        </w:rPr>
        <w:t>Aprēķinā paredzēta betona grīdu izbūve zem flīzēm. Noliktavas telpu grīdas slodze aprēķināta līdz 4500 kg/m², bet ražošanas telpās – līdz 2500 kg/m². Darbi jāveic, ņemot vērā grīdu sagriešanu un šuvju hermetizāciju aizpildot atvērumus.</w:t>
      </w:r>
    </w:p>
    <w:p w14:paraId="304D0903" w14:textId="77777777" w:rsidR="00DB7F5D" w:rsidRPr="00DB7F5D" w:rsidRDefault="00DB7F5D" w:rsidP="00DB7F5D">
      <w:pPr>
        <w:rPr>
          <w:rFonts w:ascii="Times New Roman" w:hAnsi="Times New Roman" w:cs="Times New Roman"/>
        </w:rPr>
      </w:pPr>
      <w:r w:rsidRPr="00DB7F5D">
        <w:rPr>
          <w:rFonts w:ascii="Times New Roman" w:hAnsi="Times New Roman" w:cs="Times New Roman"/>
        </w:rPr>
        <w:t>Aprēķinā iekļautas ārdurvis – metāla, ugunsdrošas, atveramas alumīnija durvis no siltā profila (tips 156), rūpnieciskie pacelšanas–sekciju vārti, iekšdurvis – koka, kā arī logi no PVC profila ar vienkameru stikla paketēm, daudzumā un izmēros saskaņā ar skices projektu.</w:t>
      </w:r>
    </w:p>
    <w:p w14:paraId="165F906F" w14:textId="77777777" w:rsidR="00DB7F5D" w:rsidRPr="00DB7F5D" w:rsidRDefault="00DB7F5D" w:rsidP="00DB7F5D">
      <w:pPr>
        <w:jc w:val="center"/>
        <w:rPr>
          <w:rFonts w:ascii="Times New Roman" w:hAnsi="Times New Roman" w:cs="Times New Roman"/>
          <w:b/>
          <w:bCs/>
        </w:rPr>
      </w:pPr>
      <w:r w:rsidRPr="00DB7F5D">
        <w:rPr>
          <w:rFonts w:ascii="Times New Roman" w:hAnsi="Times New Roman" w:cs="Times New Roman"/>
          <w:b/>
          <w:bCs/>
        </w:rPr>
        <w:lastRenderedPageBreak/>
        <w:t>Apdares darbi</w:t>
      </w:r>
    </w:p>
    <w:p w14:paraId="6B34ABB8" w14:textId="77777777" w:rsidR="00DB7F5D" w:rsidRDefault="00DB7F5D" w:rsidP="00DB7F5D">
      <w:pPr>
        <w:rPr>
          <w:rFonts w:ascii="Times New Roman" w:hAnsi="Times New Roman" w:cs="Times New Roman"/>
        </w:rPr>
      </w:pPr>
      <w:r w:rsidRPr="00DB7F5D">
        <w:rPr>
          <w:rFonts w:ascii="Times New Roman" w:hAnsi="Times New Roman" w:cs="Times New Roman"/>
        </w:rPr>
        <w:t>Iekļauts pilns darbu komplekss, kas saistīts ar iekšējo sienu apdari un krāsošanu (izņemot sendvičpaneļu virsmas), kā arī citi apdares darbi saskaņā ar tehnisko projektu.</w:t>
      </w:r>
    </w:p>
    <w:p w14:paraId="7DAF49FE" w14:textId="77777777" w:rsidR="00E96590" w:rsidRDefault="00E96590" w:rsidP="00DB7F5D">
      <w:pPr>
        <w:rPr>
          <w:rFonts w:ascii="Times New Roman" w:hAnsi="Times New Roman" w:cs="Times New Roman"/>
        </w:rPr>
      </w:pPr>
    </w:p>
    <w:p w14:paraId="1F775C4F" w14:textId="77777777" w:rsidR="00E96590" w:rsidRPr="00DB7F5D" w:rsidRDefault="00E96590" w:rsidP="00DB7F5D">
      <w:pPr>
        <w:rPr>
          <w:rFonts w:ascii="Times New Roman" w:hAnsi="Times New Roman" w:cs="Times New Roman"/>
        </w:rPr>
      </w:pPr>
    </w:p>
    <w:p w14:paraId="5EAC90ED" w14:textId="77777777" w:rsidR="00DB7F5D" w:rsidRPr="00DB7F5D" w:rsidRDefault="00DB7F5D" w:rsidP="00DB7F5D">
      <w:pPr>
        <w:jc w:val="center"/>
        <w:rPr>
          <w:rFonts w:ascii="Times New Roman" w:hAnsi="Times New Roman" w:cs="Times New Roman"/>
          <w:b/>
          <w:bCs/>
        </w:rPr>
      </w:pPr>
      <w:r w:rsidRPr="00DB7F5D">
        <w:rPr>
          <w:rFonts w:ascii="Times New Roman" w:hAnsi="Times New Roman" w:cs="Times New Roman"/>
          <w:b/>
          <w:bCs/>
        </w:rPr>
        <w:t>Iekšējās inženierkomunikācijas</w:t>
      </w:r>
    </w:p>
    <w:p w14:paraId="10F178F1" w14:textId="77777777" w:rsidR="00E96590" w:rsidRDefault="00DB7F5D" w:rsidP="00DB7F5D">
      <w:pPr>
        <w:rPr>
          <w:rFonts w:ascii="Times New Roman" w:hAnsi="Times New Roman" w:cs="Times New Roman"/>
        </w:rPr>
      </w:pPr>
      <w:r w:rsidRPr="00DB7F5D">
        <w:rPr>
          <w:rFonts w:ascii="Times New Roman" w:hAnsi="Times New Roman" w:cs="Times New Roman"/>
        </w:rPr>
        <w:t xml:space="preserve">Aprēķinā paredzēta siltumtīklu izbūve, tostarp individuālo siltumpunktu ierīkošana, iekšējo lietusūdens novadīšanas sistēmu izbūve, ūdensapgādes un sadzīves kanalizācijas sistēmu ierīkošana. </w:t>
      </w:r>
    </w:p>
    <w:p w14:paraId="1D40C145" w14:textId="411D0263" w:rsidR="00DB7F5D" w:rsidRPr="00DB7F5D" w:rsidRDefault="00DB7F5D" w:rsidP="00DB7F5D">
      <w:pPr>
        <w:rPr>
          <w:rFonts w:ascii="Times New Roman" w:hAnsi="Times New Roman" w:cs="Times New Roman"/>
        </w:rPr>
      </w:pPr>
      <w:r w:rsidRPr="00DB7F5D">
        <w:rPr>
          <w:rFonts w:ascii="Times New Roman" w:hAnsi="Times New Roman" w:cs="Times New Roman"/>
        </w:rPr>
        <w:t>Ventilācijas un gaisa kondicionēšanas sistēmas aprēķinātas atbilstoši šādiem parametriem: 3. un 4. stāvā – temperatūras režīms 20–22 °C, darbinieku skaits līdz 25 cilvēkiem; noliktavu telpās – temperatūras režīms 18–20 °C, darbinieku skaits līdz 10 cilvēkiem. Tāpat jāparedz komunikāciju pieslēgumi saldēšanas un aukstumiekārtām konteinera tipa, kas izvietotas 4. stāvā.</w:t>
      </w:r>
    </w:p>
    <w:p w14:paraId="5843407E" w14:textId="77777777" w:rsidR="00DB7F5D" w:rsidRPr="00DB7F5D" w:rsidRDefault="00DB7F5D" w:rsidP="00DB7F5D">
      <w:pPr>
        <w:rPr>
          <w:rFonts w:ascii="Times New Roman" w:hAnsi="Times New Roman" w:cs="Times New Roman"/>
        </w:rPr>
      </w:pPr>
      <w:r w:rsidRPr="00DB7F5D">
        <w:rPr>
          <w:rFonts w:ascii="Times New Roman" w:hAnsi="Times New Roman" w:cs="Times New Roman"/>
        </w:rPr>
        <w:t>Paredzēta arī iekšējās elektroapgādes un apgaismojuma sistēmu izbūve – katrā stāvā tiks uzstādīti sadales skapji, kabeļi, apgaismes ķermeņi un zemējums atbilstoši spēkā esošajiem būvnormatīviem. Ugunsdrošības sistēmas jāizbūvē atbilstoši normatīvajiem aktiem, ietverot visus nepieciešamos ugunsdrošības pasākumus. Paredzēta arī sakaru un interneta tīklu izbūve.</w:t>
      </w:r>
    </w:p>
    <w:p w14:paraId="270E061B" w14:textId="77777777" w:rsidR="00DB7F5D" w:rsidRPr="00DB7F5D" w:rsidRDefault="00DB7F5D" w:rsidP="00DB7F5D">
      <w:pPr>
        <w:jc w:val="center"/>
        <w:rPr>
          <w:rFonts w:ascii="Times New Roman" w:hAnsi="Times New Roman" w:cs="Times New Roman"/>
          <w:b/>
          <w:bCs/>
        </w:rPr>
      </w:pPr>
      <w:r w:rsidRPr="00DB7F5D">
        <w:rPr>
          <w:rFonts w:ascii="Times New Roman" w:hAnsi="Times New Roman" w:cs="Times New Roman"/>
          <w:b/>
          <w:bCs/>
        </w:rPr>
        <w:t>Labiekārtošana</w:t>
      </w:r>
    </w:p>
    <w:p w14:paraId="600CF59A" w14:textId="77777777" w:rsidR="00DB7F5D" w:rsidRDefault="00DB7F5D" w:rsidP="00DB7F5D">
      <w:pPr>
        <w:rPr>
          <w:rFonts w:ascii="Times New Roman" w:hAnsi="Times New Roman" w:cs="Times New Roman"/>
        </w:rPr>
      </w:pPr>
      <w:r w:rsidRPr="00DB7F5D">
        <w:rPr>
          <w:rFonts w:ascii="Times New Roman" w:hAnsi="Times New Roman" w:cs="Times New Roman"/>
        </w:rPr>
        <w:t>Zemesgabala robežās aprēķinā paredzēta asfaltbetona seguma izbūve kravas un vieglajam transportam ar seguma biezumu 120 mm, provizoriskā platība – 450 m². Tāpat paredzēta daudzgadīgo zālāju sēšana augsnes kārtā 500 m² platībā.</w:t>
      </w:r>
    </w:p>
    <w:p w14:paraId="58BF4387" w14:textId="77777777" w:rsidR="00E96590" w:rsidRPr="00DB7F5D" w:rsidRDefault="00E96590" w:rsidP="00DB7F5D">
      <w:pPr>
        <w:rPr>
          <w:rFonts w:ascii="Times New Roman" w:hAnsi="Times New Roman" w:cs="Times New Roman"/>
        </w:rPr>
      </w:pPr>
    </w:p>
    <w:p w14:paraId="6C36ECD5" w14:textId="77777777" w:rsidR="00DB7F5D" w:rsidRPr="00DB7F5D" w:rsidRDefault="00DB7F5D" w:rsidP="00DB7F5D">
      <w:pPr>
        <w:jc w:val="center"/>
        <w:rPr>
          <w:rFonts w:ascii="Times New Roman" w:hAnsi="Times New Roman" w:cs="Times New Roman"/>
          <w:b/>
          <w:bCs/>
        </w:rPr>
      </w:pPr>
      <w:r w:rsidRPr="00DB7F5D">
        <w:rPr>
          <w:rFonts w:ascii="Times New Roman" w:hAnsi="Times New Roman" w:cs="Times New Roman"/>
          <w:b/>
          <w:bCs/>
        </w:rPr>
        <w:t>Piezīmes</w:t>
      </w:r>
    </w:p>
    <w:p w14:paraId="3D10AC89" w14:textId="333F6CEE" w:rsidR="00DB7F5D" w:rsidRPr="00DB7F5D" w:rsidRDefault="00DB7F5D" w:rsidP="00DB7F5D">
      <w:pPr>
        <w:numPr>
          <w:ilvl w:val="0"/>
          <w:numId w:val="1"/>
        </w:numPr>
        <w:rPr>
          <w:rFonts w:ascii="Times New Roman" w:hAnsi="Times New Roman" w:cs="Times New Roman"/>
        </w:rPr>
      </w:pPr>
      <w:r w:rsidRPr="00DB7F5D">
        <w:rPr>
          <w:rFonts w:ascii="Times New Roman" w:hAnsi="Times New Roman" w:cs="Times New Roman"/>
        </w:rPr>
        <w:t>Objekta būvniecības termiņš tiek noteikts papildus, bet ne ilgāks par</w:t>
      </w:r>
      <w:r w:rsidRPr="00DB7F5D">
        <w:rPr>
          <w:rFonts w:ascii="Times New Roman" w:hAnsi="Times New Roman" w:cs="Times New Roman"/>
          <w:b/>
          <w:bCs/>
        </w:rPr>
        <w:t xml:space="preserve"> 10 (desmit) mēnešiem no līguma noslēgšanas dienas</w:t>
      </w:r>
      <w:r w:rsidRPr="00DB7F5D">
        <w:rPr>
          <w:rFonts w:ascii="Times New Roman" w:hAnsi="Times New Roman" w:cs="Times New Roman"/>
        </w:rPr>
        <w:t xml:space="preserve">. </w:t>
      </w:r>
    </w:p>
    <w:p w14:paraId="43B7C841" w14:textId="77777777" w:rsidR="00DB7F5D" w:rsidRPr="00DB7F5D" w:rsidRDefault="00DB7F5D" w:rsidP="00DB7F5D">
      <w:pPr>
        <w:numPr>
          <w:ilvl w:val="0"/>
          <w:numId w:val="1"/>
        </w:numPr>
        <w:rPr>
          <w:rFonts w:ascii="Times New Roman" w:hAnsi="Times New Roman" w:cs="Times New Roman"/>
        </w:rPr>
      </w:pPr>
      <w:r w:rsidRPr="00DB7F5D">
        <w:rPr>
          <w:rFonts w:ascii="Times New Roman" w:hAnsi="Times New Roman" w:cs="Times New Roman"/>
          <w:b/>
          <w:bCs/>
        </w:rPr>
        <w:t>Līguma summa ir fiksēta un nemaināma visā līguma darbības laikā.</w:t>
      </w:r>
      <w:r w:rsidRPr="00DB7F5D">
        <w:rPr>
          <w:rFonts w:ascii="Times New Roman" w:hAnsi="Times New Roman" w:cs="Times New Roman"/>
        </w:rPr>
        <w:t xml:space="preserve"> Tā ietver visas izmaksas, nodevas, nodokļus, riska rezervi un jebkādus izdevumus, kas saistīti ar darbu izpildi. Pēc līguma noslēgšanas līgumcenas palielināšana nav pieļaujama.</w:t>
      </w:r>
    </w:p>
    <w:p w14:paraId="6784F8E3" w14:textId="77777777" w:rsidR="00DB7F5D" w:rsidRPr="00DB7F5D" w:rsidRDefault="00DB7F5D" w:rsidP="00DB7F5D">
      <w:pPr>
        <w:rPr>
          <w:rFonts w:ascii="Times New Roman" w:hAnsi="Times New Roman" w:cs="Times New Roman"/>
          <w:u w:val="single"/>
        </w:rPr>
      </w:pPr>
    </w:p>
    <w:p w14:paraId="7C8A4033" w14:textId="6AAD2099" w:rsidR="00DB7F5D" w:rsidRPr="00DB7F5D" w:rsidRDefault="00DB7F5D" w:rsidP="00DB7F5D">
      <w:pPr>
        <w:rPr>
          <w:rFonts w:ascii="Times New Roman" w:hAnsi="Times New Roman" w:cs="Times New Roman"/>
          <w:u w:val="single"/>
        </w:rPr>
      </w:pPr>
      <w:r w:rsidRPr="00DB7F5D">
        <w:rPr>
          <w:rFonts w:ascii="Times New Roman" w:hAnsi="Times New Roman" w:cs="Times New Roman"/>
          <w:u w:val="single"/>
        </w:rPr>
        <w:lastRenderedPageBreak/>
        <w:t>Pretendents, iesniedzot piedāvājumu, apliecina, ka būvdarbi tiks veikti pilnā apjomā par piedāvāto cenu, bez tiesībām pieprasīt tās paaugstināšanu vai iekļaut papildus darbus pēc līguma noslēgšanas.</w:t>
      </w:r>
    </w:p>
    <w:p w14:paraId="20A4B07D" w14:textId="4C7B3D9A" w:rsidR="00DB7F5D" w:rsidRPr="00A7136F" w:rsidRDefault="00DB7F5D" w:rsidP="00DB7F5D">
      <w:pPr>
        <w:rPr>
          <w:rFonts w:ascii="Times New Roman" w:hAnsi="Times New Roman" w:cs="Times New Roman"/>
        </w:rPr>
      </w:pPr>
    </w:p>
    <w:sectPr w:rsidR="00DB7F5D" w:rsidRPr="00A7136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EF16C2"/>
    <w:multiLevelType w:val="multilevel"/>
    <w:tmpl w:val="7AB63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1431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F5D"/>
    <w:rsid w:val="007A35F7"/>
    <w:rsid w:val="00A7136F"/>
    <w:rsid w:val="00DB7F5D"/>
    <w:rsid w:val="00E965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D968C"/>
  <w15:chartTrackingRefBased/>
  <w15:docId w15:val="{CB0E1560-2622-4D68-9AF3-546FAD77D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DB7F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B7F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B7F5D"/>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DB7F5D"/>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B7F5D"/>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B7F5D"/>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B7F5D"/>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B7F5D"/>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B7F5D"/>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B7F5D"/>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B7F5D"/>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B7F5D"/>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DB7F5D"/>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B7F5D"/>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B7F5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B7F5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B7F5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B7F5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B7F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B7F5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B7F5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B7F5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B7F5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B7F5D"/>
    <w:rPr>
      <w:i/>
      <w:iCs/>
      <w:color w:val="404040" w:themeColor="text1" w:themeTint="BF"/>
    </w:rPr>
  </w:style>
  <w:style w:type="paragraph" w:styleId="Sarakstarindkopa">
    <w:name w:val="List Paragraph"/>
    <w:basedOn w:val="Parasts"/>
    <w:uiPriority w:val="34"/>
    <w:qFormat/>
    <w:rsid w:val="00DB7F5D"/>
    <w:pPr>
      <w:ind w:left="720"/>
      <w:contextualSpacing/>
    </w:pPr>
  </w:style>
  <w:style w:type="character" w:styleId="Intensvsizclums">
    <w:name w:val="Intense Emphasis"/>
    <w:basedOn w:val="Noklusjumarindkopasfonts"/>
    <w:uiPriority w:val="21"/>
    <w:qFormat/>
    <w:rsid w:val="00DB7F5D"/>
    <w:rPr>
      <w:i/>
      <w:iCs/>
      <w:color w:val="0F4761" w:themeColor="accent1" w:themeShade="BF"/>
    </w:rPr>
  </w:style>
  <w:style w:type="paragraph" w:styleId="Intensvscitts">
    <w:name w:val="Intense Quote"/>
    <w:basedOn w:val="Parasts"/>
    <w:next w:val="Parasts"/>
    <w:link w:val="IntensvscittsRakstz"/>
    <w:uiPriority w:val="30"/>
    <w:qFormat/>
    <w:rsid w:val="00DB7F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B7F5D"/>
    <w:rPr>
      <w:i/>
      <w:iCs/>
      <w:color w:val="0F4761" w:themeColor="accent1" w:themeShade="BF"/>
    </w:rPr>
  </w:style>
  <w:style w:type="character" w:styleId="Intensvaatsauce">
    <w:name w:val="Intense Reference"/>
    <w:basedOn w:val="Noklusjumarindkopasfonts"/>
    <w:uiPriority w:val="32"/>
    <w:qFormat/>
    <w:rsid w:val="00DB7F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226917">
      <w:bodyDiv w:val="1"/>
      <w:marLeft w:val="0"/>
      <w:marRight w:val="0"/>
      <w:marTop w:val="0"/>
      <w:marBottom w:val="0"/>
      <w:divBdr>
        <w:top w:val="none" w:sz="0" w:space="0" w:color="auto"/>
        <w:left w:val="none" w:sz="0" w:space="0" w:color="auto"/>
        <w:bottom w:val="none" w:sz="0" w:space="0" w:color="auto"/>
        <w:right w:val="none" w:sz="0" w:space="0" w:color="auto"/>
      </w:divBdr>
    </w:div>
    <w:div w:id="1853178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1166</TotalTime>
  <Pages>4</Pages>
  <Words>3790</Words>
  <Characters>2161</Characters>
  <Application>Microsoft Office Word</Application>
  <DocSecurity>0</DocSecurity>
  <Lines>18</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Natalja Ozolina</dc:creator>
  <cp:keywords/>
  <dc:description/>
  <cp:lastModifiedBy>Natalja Ozolina</cp:lastModifiedBy>
  <cp:revision>2</cp:revision>
  <dcterms:created xsi:type="dcterms:W3CDTF">2025-07-09T12:33:00Z</dcterms:created>
  <dcterms:modified xsi:type="dcterms:W3CDTF">2025-07-10T08:02:00Z</dcterms:modified>
</cp:coreProperties>
</file>