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82C38" w14:textId="77777777" w:rsidR="004C5C98" w:rsidRPr="004C5C98" w:rsidRDefault="004C5C98" w:rsidP="004C5C98">
      <w:pPr>
        <w:jc w:val="center"/>
        <w:rPr>
          <w:rFonts w:ascii="Times New Roman" w:hAnsi="Times New Roman" w:cs="Times New Roman"/>
          <w:b/>
          <w:bCs/>
        </w:rPr>
      </w:pPr>
      <w:r w:rsidRPr="004C5C98">
        <w:rPr>
          <w:rFonts w:ascii="Times New Roman" w:hAnsi="Times New Roman" w:cs="Times New Roman"/>
          <w:b/>
          <w:bCs/>
        </w:rPr>
        <w:t>Nolikums</w:t>
      </w:r>
    </w:p>
    <w:p w14:paraId="557F7CB6" w14:textId="2339808A" w:rsidR="004C5C98" w:rsidRPr="00C4268E" w:rsidRDefault="004C5C98" w:rsidP="00C4268E">
      <w:pPr>
        <w:jc w:val="center"/>
        <w:rPr>
          <w:rFonts w:ascii="Times New Roman" w:hAnsi="Times New Roman" w:cs="Times New Roman"/>
          <w:b/>
          <w:bCs/>
        </w:rPr>
      </w:pPr>
      <w:r w:rsidRPr="004C5C98">
        <w:rPr>
          <w:rFonts w:ascii="Times New Roman" w:hAnsi="Times New Roman" w:cs="Times New Roman"/>
          <w:b/>
          <w:bCs/>
        </w:rPr>
        <w:t>Iepir</w:t>
      </w:r>
      <w:r w:rsidR="007D1FC1">
        <w:rPr>
          <w:rFonts w:ascii="Times New Roman" w:hAnsi="Times New Roman" w:cs="Times New Roman"/>
          <w:b/>
          <w:bCs/>
        </w:rPr>
        <w:t>k</w:t>
      </w:r>
      <w:r w:rsidR="00C4268E">
        <w:rPr>
          <w:rFonts w:ascii="Times New Roman" w:hAnsi="Times New Roman" w:cs="Times New Roman"/>
          <w:b/>
          <w:bCs/>
        </w:rPr>
        <w:t>umam “Ķimikālijas un materiāli</w:t>
      </w:r>
      <w:r w:rsidR="001834ED">
        <w:rPr>
          <w:rFonts w:ascii="Times New Roman" w:hAnsi="Times New Roman" w:cs="Times New Roman"/>
          <w:b/>
          <w:bCs/>
        </w:rPr>
        <w:t xml:space="preserve"> 01/2025</w:t>
      </w:r>
      <w:r w:rsidR="007D1FC1">
        <w:rPr>
          <w:rFonts w:ascii="Times New Roman" w:hAnsi="Times New Roman" w:cs="Times New Roman"/>
          <w:b/>
          <w:bCs/>
        </w:rPr>
        <w:t>”</w:t>
      </w:r>
    </w:p>
    <w:p w14:paraId="3467409F" w14:textId="40113668" w:rsidR="004C5C98" w:rsidRPr="004C5C98" w:rsidRDefault="004C5C98" w:rsidP="004C5C98">
      <w:pPr>
        <w:rPr>
          <w:rFonts w:ascii="Times New Roman" w:hAnsi="Times New Roman" w:cs="Times New Roman"/>
        </w:rPr>
      </w:pPr>
      <w:r w:rsidRPr="004C5C98">
        <w:rPr>
          <w:rFonts w:ascii="Times New Roman" w:hAnsi="Times New Roman" w:cs="Times New Roman"/>
        </w:rPr>
        <w:t>Rīgā</w:t>
      </w:r>
      <w:r w:rsidRPr="004C5C98">
        <w:rPr>
          <w:rFonts w:ascii="Times New Roman" w:hAnsi="Times New Roman" w:cs="Times New Roman"/>
        </w:rPr>
        <w:tab/>
      </w:r>
      <w:r w:rsidRPr="004C5C98">
        <w:rPr>
          <w:rFonts w:ascii="Times New Roman" w:hAnsi="Times New Roman" w:cs="Times New Roman"/>
        </w:rPr>
        <w:tab/>
      </w:r>
      <w:r w:rsidRPr="004C5C98">
        <w:rPr>
          <w:rFonts w:ascii="Times New Roman" w:hAnsi="Times New Roman" w:cs="Times New Roman"/>
        </w:rPr>
        <w:tab/>
      </w:r>
      <w:r w:rsidRPr="004C5C98">
        <w:rPr>
          <w:rFonts w:ascii="Times New Roman" w:hAnsi="Times New Roman" w:cs="Times New Roman"/>
        </w:rPr>
        <w:tab/>
      </w:r>
      <w:r w:rsidRPr="004C5C98">
        <w:rPr>
          <w:rFonts w:ascii="Times New Roman" w:hAnsi="Times New Roman" w:cs="Times New Roman"/>
        </w:rPr>
        <w:tab/>
      </w:r>
      <w:r w:rsidRPr="004C5C98">
        <w:rPr>
          <w:rFonts w:ascii="Times New Roman" w:hAnsi="Times New Roman" w:cs="Times New Roman"/>
        </w:rPr>
        <w:tab/>
      </w:r>
      <w:r w:rsidRPr="004C5C98">
        <w:rPr>
          <w:rFonts w:ascii="Times New Roman" w:hAnsi="Times New Roman" w:cs="Times New Roman"/>
        </w:rPr>
        <w:tab/>
      </w:r>
      <w:r w:rsidRPr="004C5C98">
        <w:rPr>
          <w:rFonts w:ascii="Times New Roman" w:hAnsi="Times New Roman" w:cs="Times New Roman"/>
        </w:rPr>
        <w:tab/>
      </w:r>
      <w:r w:rsidRPr="004C5C98">
        <w:rPr>
          <w:rFonts w:ascii="Times New Roman" w:hAnsi="Times New Roman" w:cs="Times New Roman"/>
        </w:rPr>
        <w:tab/>
      </w:r>
      <w:r w:rsidRPr="004C5C98">
        <w:rPr>
          <w:rFonts w:ascii="Times New Roman" w:hAnsi="Times New Roman" w:cs="Times New Roman"/>
        </w:rPr>
        <w:tab/>
      </w:r>
      <w:r w:rsidR="00231E79">
        <w:rPr>
          <w:rFonts w:ascii="Times New Roman" w:hAnsi="Times New Roman" w:cs="Times New Roman"/>
        </w:rPr>
        <w:t>23</w:t>
      </w:r>
      <w:r w:rsidR="001834ED">
        <w:rPr>
          <w:rFonts w:ascii="Times New Roman" w:hAnsi="Times New Roman" w:cs="Times New Roman"/>
        </w:rPr>
        <w:t>.07.2025.</w:t>
      </w:r>
    </w:p>
    <w:p w14:paraId="7826DC37" w14:textId="77777777" w:rsidR="004C5C98" w:rsidRPr="004C5C98" w:rsidRDefault="004C5C98" w:rsidP="004C5C98">
      <w:pPr>
        <w:pStyle w:val="ListParagraph"/>
        <w:numPr>
          <w:ilvl w:val="0"/>
          <w:numId w:val="1"/>
        </w:numPr>
        <w:rPr>
          <w:b/>
          <w:bCs/>
        </w:rPr>
      </w:pPr>
      <w:r w:rsidRPr="004C5C98">
        <w:rPr>
          <w:b/>
          <w:bCs/>
        </w:rPr>
        <w:t>Informācija par pasūtītāju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466"/>
      </w:tblGrid>
      <w:tr w:rsidR="004C5C98" w:rsidRPr="004C5C98" w14:paraId="295B404F" w14:textId="77777777" w:rsidTr="004C5C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5DB1CA0" w14:textId="77777777" w:rsidR="004C5C98" w:rsidRPr="004C5C98" w:rsidRDefault="004C5C98">
            <w:pPr>
              <w:rPr>
                <w:rFonts w:ascii="Times New Roman" w:hAnsi="Times New Roman" w:cs="Times New Roman"/>
                <w:b/>
                <w:bCs/>
              </w:rPr>
            </w:pPr>
            <w:r w:rsidRPr="004C5C98">
              <w:rPr>
                <w:rFonts w:ascii="Times New Roman" w:hAnsi="Times New Roman" w:cs="Times New Roman"/>
                <w:b/>
                <w:bCs/>
              </w:rPr>
              <w:t>Nosaukums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D64E" w14:textId="55E868E5" w:rsidR="004C5C98" w:rsidRPr="004C5C98" w:rsidRDefault="004C5C98" w:rsidP="004C5C98">
            <w:pPr>
              <w:rPr>
                <w:rFonts w:ascii="Times New Roman" w:hAnsi="Times New Roman" w:cs="Times New Roman"/>
              </w:rPr>
            </w:pPr>
            <w:r w:rsidRPr="004C5C98">
              <w:rPr>
                <w:rFonts w:ascii="Times New Roman" w:hAnsi="Times New Roman" w:cs="Times New Roman"/>
              </w:rPr>
              <w:t>SIA “PolyLabs”</w:t>
            </w:r>
          </w:p>
        </w:tc>
      </w:tr>
      <w:tr w:rsidR="004C5C98" w:rsidRPr="004C5C98" w14:paraId="3422E731" w14:textId="77777777" w:rsidTr="004C5C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CBEE59A" w14:textId="77777777" w:rsidR="004C5C98" w:rsidRPr="004C5C98" w:rsidRDefault="004C5C98">
            <w:pPr>
              <w:rPr>
                <w:rFonts w:ascii="Times New Roman" w:hAnsi="Times New Roman" w:cs="Times New Roman"/>
                <w:b/>
                <w:bCs/>
              </w:rPr>
            </w:pPr>
            <w:r w:rsidRPr="004C5C98">
              <w:rPr>
                <w:rFonts w:ascii="Times New Roman" w:hAnsi="Times New Roman" w:cs="Times New Roman"/>
                <w:b/>
                <w:bCs/>
              </w:rPr>
              <w:t>Reģistrācijas numurs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02B0" w14:textId="62DB42A3" w:rsidR="004C5C98" w:rsidRPr="004C5C98" w:rsidRDefault="004C5C98">
            <w:pPr>
              <w:rPr>
                <w:rFonts w:ascii="Times New Roman" w:hAnsi="Times New Roman" w:cs="Times New Roman"/>
              </w:rPr>
            </w:pPr>
            <w:r w:rsidRPr="004C5C98">
              <w:rPr>
                <w:rFonts w:ascii="Times New Roman" w:hAnsi="Times New Roman" w:cs="Times New Roman"/>
              </w:rPr>
              <w:t>40103787761</w:t>
            </w:r>
          </w:p>
        </w:tc>
      </w:tr>
      <w:tr w:rsidR="004C5C98" w:rsidRPr="004C5C98" w14:paraId="403FD46C" w14:textId="77777777" w:rsidTr="004C5C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A0C00B1" w14:textId="77777777" w:rsidR="004C5C98" w:rsidRPr="004C5C98" w:rsidRDefault="004C5C98">
            <w:pPr>
              <w:rPr>
                <w:rFonts w:ascii="Times New Roman" w:hAnsi="Times New Roman" w:cs="Times New Roman"/>
                <w:b/>
                <w:bCs/>
              </w:rPr>
            </w:pPr>
            <w:r w:rsidRPr="004C5C98">
              <w:rPr>
                <w:rFonts w:ascii="Times New Roman" w:hAnsi="Times New Roman" w:cs="Times New Roman"/>
                <w:b/>
                <w:bCs/>
              </w:rPr>
              <w:t>PVN reģistrācijas numurs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617C" w14:textId="2795C745" w:rsidR="004C5C98" w:rsidRPr="004C5C98" w:rsidRDefault="004C5C98" w:rsidP="004C5C98">
            <w:pPr>
              <w:rPr>
                <w:rFonts w:ascii="Times New Roman" w:hAnsi="Times New Roman" w:cs="Times New Roman"/>
              </w:rPr>
            </w:pPr>
            <w:r w:rsidRPr="004C5C98">
              <w:rPr>
                <w:rFonts w:ascii="Times New Roman" w:hAnsi="Times New Roman" w:cs="Times New Roman"/>
              </w:rPr>
              <w:t>LV40103787761</w:t>
            </w:r>
          </w:p>
        </w:tc>
      </w:tr>
      <w:tr w:rsidR="004C5C98" w:rsidRPr="004C5C98" w14:paraId="1E136CE2" w14:textId="77777777" w:rsidTr="004C5C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BC50F2B" w14:textId="77777777" w:rsidR="004C5C98" w:rsidRPr="004C5C98" w:rsidRDefault="004C5C98">
            <w:pPr>
              <w:rPr>
                <w:rFonts w:ascii="Times New Roman" w:hAnsi="Times New Roman" w:cs="Times New Roman"/>
                <w:b/>
                <w:bCs/>
              </w:rPr>
            </w:pPr>
            <w:r w:rsidRPr="004C5C98">
              <w:rPr>
                <w:rFonts w:ascii="Times New Roman" w:hAnsi="Times New Roman" w:cs="Times New Roman"/>
                <w:b/>
                <w:bCs/>
              </w:rPr>
              <w:t>Juridiskā adrese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DFF5" w14:textId="3C2DDCFD" w:rsidR="004C5C98" w:rsidRPr="004C5C98" w:rsidRDefault="001834ED">
            <w:pPr>
              <w:rPr>
                <w:rFonts w:ascii="Times New Roman" w:hAnsi="Times New Roman" w:cs="Times New Roman"/>
              </w:rPr>
            </w:pPr>
            <w:r w:rsidRPr="004C5C98">
              <w:rPr>
                <w:rFonts w:ascii="Times New Roman" w:hAnsi="Times New Roman" w:cs="Times New Roman"/>
              </w:rPr>
              <w:t>Mūkusalas iela 46, Rīga, LV-1004</w:t>
            </w:r>
          </w:p>
        </w:tc>
      </w:tr>
      <w:tr w:rsidR="004C5C98" w:rsidRPr="004C5C98" w14:paraId="03876DAE" w14:textId="77777777" w:rsidTr="004C5C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A44DA64" w14:textId="35AAE6DB" w:rsidR="004C5C98" w:rsidRPr="004C5C98" w:rsidRDefault="001834E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Faktiskā</w:t>
            </w:r>
            <w:r w:rsidR="004C5C98" w:rsidRPr="004C5C98">
              <w:rPr>
                <w:rFonts w:ascii="Times New Roman" w:hAnsi="Times New Roman" w:cs="Times New Roman"/>
                <w:b/>
                <w:bCs/>
              </w:rPr>
              <w:t xml:space="preserve"> adrese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1953" w14:textId="180182C5" w:rsidR="004C5C98" w:rsidRPr="004C5C98" w:rsidRDefault="008A1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Ganību dambis 24a k-13, Rīga, LV-1005</w:t>
            </w:r>
          </w:p>
        </w:tc>
      </w:tr>
      <w:tr w:rsidR="004C5C98" w:rsidRPr="004C5C98" w14:paraId="4E11B0A3" w14:textId="77777777" w:rsidTr="004C5C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D876EAB" w14:textId="423FD049" w:rsidR="004C5C98" w:rsidRPr="004C5C98" w:rsidRDefault="004C5C98">
            <w:pPr>
              <w:rPr>
                <w:rFonts w:ascii="Times New Roman" w:hAnsi="Times New Roman" w:cs="Times New Roman"/>
                <w:b/>
                <w:bCs/>
              </w:rPr>
            </w:pPr>
            <w:r w:rsidRPr="004C5C98">
              <w:rPr>
                <w:rFonts w:ascii="Times New Roman" w:hAnsi="Times New Roman" w:cs="Times New Roman"/>
                <w:b/>
                <w:bCs/>
              </w:rPr>
              <w:t>Pasūtītāja kontaktpersona</w:t>
            </w:r>
            <w:r w:rsidR="00345AD7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80F6" w14:textId="77777777" w:rsidR="004C5C98" w:rsidRPr="004C5C98" w:rsidRDefault="004C5C98">
            <w:pPr>
              <w:rPr>
                <w:rFonts w:ascii="Times New Roman" w:hAnsi="Times New Roman" w:cs="Times New Roman"/>
              </w:rPr>
            </w:pPr>
            <w:r w:rsidRPr="004C5C98">
              <w:rPr>
                <w:rFonts w:ascii="Times New Roman" w:hAnsi="Times New Roman" w:cs="Times New Roman"/>
              </w:rPr>
              <w:t>Kristiāns Grundštoks</w:t>
            </w:r>
          </w:p>
          <w:p w14:paraId="6105ABDA" w14:textId="77777777" w:rsidR="004C5C98" w:rsidRPr="004C5C98" w:rsidRDefault="004C5C98">
            <w:pPr>
              <w:rPr>
                <w:rFonts w:ascii="Times New Roman" w:hAnsi="Times New Roman" w:cs="Times New Roman"/>
              </w:rPr>
            </w:pPr>
            <w:r w:rsidRPr="004C5C98">
              <w:rPr>
                <w:rFonts w:ascii="Times New Roman" w:hAnsi="Times New Roman" w:cs="Times New Roman"/>
              </w:rPr>
              <w:t>Valdes loceklis</w:t>
            </w:r>
          </w:p>
          <w:p w14:paraId="10C940F4" w14:textId="77777777" w:rsidR="004C5C98" w:rsidRPr="004C5C98" w:rsidRDefault="004C5C98">
            <w:pPr>
              <w:rPr>
                <w:rFonts w:ascii="Times New Roman" w:hAnsi="Times New Roman" w:cs="Times New Roman"/>
              </w:rPr>
            </w:pPr>
            <w:r w:rsidRPr="004C5C98">
              <w:rPr>
                <w:rFonts w:ascii="Times New Roman" w:hAnsi="Times New Roman" w:cs="Times New Roman"/>
              </w:rPr>
              <w:t>Tel. 26364414</w:t>
            </w:r>
          </w:p>
          <w:p w14:paraId="6B8E52F7" w14:textId="27FB18A7" w:rsidR="00345AD7" w:rsidRPr="004C5C98" w:rsidRDefault="00527A0F">
            <w:pPr>
              <w:rPr>
                <w:rFonts w:ascii="Times New Roman" w:hAnsi="Times New Roman" w:cs="Times New Roman"/>
              </w:rPr>
            </w:pPr>
            <w:hyperlink r:id="rId6" w:history="1">
              <w:r w:rsidR="00345AD7" w:rsidRPr="00BF3611">
                <w:rPr>
                  <w:rStyle w:val="Hyperlink"/>
                  <w:rFonts w:ascii="Times New Roman" w:hAnsi="Times New Roman" w:cs="Times New Roman"/>
                </w:rPr>
                <w:t>kristiansg@polylabs.eu</w:t>
              </w:r>
            </w:hyperlink>
            <w:r w:rsidR="00345A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5C98" w:rsidRPr="004C5C98" w14:paraId="2BD779FD" w14:textId="77777777" w:rsidTr="004C5C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7B22E11" w14:textId="77777777" w:rsidR="004C5C98" w:rsidRPr="004C5C98" w:rsidRDefault="004C5C98">
            <w:pPr>
              <w:rPr>
                <w:rFonts w:ascii="Times New Roman" w:hAnsi="Times New Roman" w:cs="Times New Roman"/>
                <w:b/>
                <w:bCs/>
              </w:rPr>
            </w:pPr>
            <w:r w:rsidRPr="004C5C98">
              <w:rPr>
                <w:rFonts w:ascii="Times New Roman" w:hAnsi="Times New Roman" w:cs="Times New Roman"/>
                <w:b/>
                <w:bCs/>
              </w:rPr>
              <w:t>Projekts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F547" w14:textId="46A87865" w:rsidR="004C5C98" w:rsidRPr="004C5C98" w:rsidRDefault="001834ED">
            <w:pPr>
              <w:rPr>
                <w:rFonts w:ascii="Times New Roman" w:hAnsi="Times New Roman" w:cs="Times New Roman"/>
              </w:rPr>
            </w:pPr>
            <w:r w:rsidRPr="001834ED">
              <w:rPr>
                <w:rFonts w:ascii="Times New Roman" w:hAnsi="Times New Roman" w:cs="Times New Roman"/>
              </w:rPr>
              <w:t>1.1.1.3/1./24/A/040</w:t>
            </w:r>
            <w:r w:rsidRPr="004C5C98">
              <w:rPr>
                <w:rFonts w:ascii="Times New Roman" w:hAnsi="Times New Roman" w:cs="Times New Roman"/>
              </w:rPr>
              <w:t xml:space="preserve"> </w:t>
            </w:r>
            <w:r w:rsidR="004C5C98" w:rsidRPr="004C5C98">
              <w:rPr>
                <w:rFonts w:ascii="Times New Roman" w:hAnsi="Times New Roman" w:cs="Times New Roman"/>
              </w:rPr>
              <w:t>“</w:t>
            </w:r>
            <w:r w:rsidRPr="001834ED">
              <w:rPr>
                <w:rFonts w:ascii="Times New Roman" w:hAnsi="Times New Roman" w:cs="Times New Roman"/>
              </w:rPr>
              <w:t xml:space="preserve">Ekstrahētas bērza tāss pārstrāde dabīgā un inovatīvā </w:t>
            </w:r>
            <w:proofErr w:type="spellStart"/>
            <w:r w:rsidRPr="001834ED">
              <w:rPr>
                <w:rFonts w:ascii="Times New Roman" w:hAnsi="Times New Roman" w:cs="Times New Roman"/>
              </w:rPr>
              <w:t>poliolā</w:t>
            </w:r>
            <w:proofErr w:type="spellEnd"/>
            <w:r w:rsidRPr="001834ED">
              <w:rPr>
                <w:rFonts w:ascii="Times New Roman" w:hAnsi="Times New Roman" w:cs="Times New Roman"/>
              </w:rPr>
              <w:t>, kas piemērots cieto poliuretāna izolācijas putu industriālai uzklāšanai (SAMPUR)</w:t>
            </w:r>
            <w:r w:rsidR="004C5C98" w:rsidRPr="004C5C98">
              <w:rPr>
                <w:rFonts w:ascii="Times New Roman" w:hAnsi="Times New Roman" w:cs="Times New Roman"/>
              </w:rPr>
              <w:t>”</w:t>
            </w:r>
          </w:p>
        </w:tc>
      </w:tr>
    </w:tbl>
    <w:p w14:paraId="046FA68C" w14:textId="77777777" w:rsidR="004C5C98" w:rsidRPr="004C5C98" w:rsidRDefault="004C5C98" w:rsidP="004C5C98">
      <w:pPr>
        <w:rPr>
          <w:rFonts w:ascii="Times New Roman" w:hAnsi="Times New Roman" w:cs="Times New Roman"/>
        </w:rPr>
      </w:pPr>
    </w:p>
    <w:p w14:paraId="4A54EED9" w14:textId="77777777" w:rsidR="004C5C98" w:rsidRPr="004C5C98" w:rsidRDefault="004C5C98" w:rsidP="004C5C98">
      <w:pPr>
        <w:pStyle w:val="ListParagraph"/>
        <w:numPr>
          <w:ilvl w:val="0"/>
          <w:numId w:val="1"/>
        </w:numPr>
        <w:rPr>
          <w:b/>
          <w:bCs/>
        </w:rPr>
      </w:pPr>
      <w:r w:rsidRPr="004C5C98">
        <w:rPr>
          <w:b/>
          <w:bCs/>
        </w:rPr>
        <w:t>Informācija par piedāvājuma iesniegšanu</w:t>
      </w:r>
    </w:p>
    <w:p w14:paraId="375BD832" w14:textId="3E93167C" w:rsidR="004C5C98" w:rsidRPr="004C5C98" w:rsidRDefault="004C5C98" w:rsidP="004C5C98">
      <w:pPr>
        <w:pStyle w:val="ListParagraph"/>
        <w:numPr>
          <w:ilvl w:val="1"/>
          <w:numId w:val="1"/>
        </w:numPr>
      </w:pPr>
      <w:r w:rsidRPr="004C5C98">
        <w:t xml:space="preserve">Piedāvājuma iesniegšanas termiņš: </w:t>
      </w:r>
      <w:r w:rsidR="001C14DE">
        <w:t>11.08.2025</w:t>
      </w:r>
      <w:r w:rsidRPr="004C5C98">
        <w:t>.</w:t>
      </w:r>
      <w:r w:rsidR="00F63017">
        <w:t xml:space="preserve"> plkst. 17.00.</w:t>
      </w:r>
    </w:p>
    <w:p w14:paraId="5981B614" w14:textId="13EBB02B" w:rsidR="004C5C98" w:rsidRPr="004C5C98" w:rsidRDefault="004C5C98" w:rsidP="004C5C98">
      <w:pPr>
        <w:pStyle w:val="ListParagraph"/>
        <w:numPr>
          <w:ilvl w:val="1"/>
          <w:numId w:val="1"/>
        </w:numPr>
      </w:pPr>
      <w:r w:rsidRPr="004C5C98">
        <w:t>Piedāvājuma iesniegšanas veids/vieta: elektroniskā veidā, nosūtot uz pasūtītāja kontaktpersonas e-</w:t>
      </w:r>
      <w:r w:rsidR="007D1FC1">
        <w:t>pastu</w:t>
      </w:r>
      <w:r w:rsidRPr="004C5C98">
        <w:t>.</w:t>
      </w:r>
    </w:p>
    <w:p w14:paraId="6032F4C8" w14:textId="41946B88" w:rsidR="004C5C98" w:rsidRPr="004C5C98" w:rsidRDefault="004C5C98" w:rsidP="004C5C98">
      <w:pPr>
        <w:pStyle w:val="ListParagraph"/>
        <w:numPr>
          <w:ilvl w:val="1"/>
          <w:numId w:val="1"/>
        </w:numPr>
      </w:pPr>
      <w:r w:rsidRPr="004C5C98">
        <w:t>Pie</w:t>
      </w:r>
      <w:r w:rsidR="001C14DE">
        <w:t xml:space="preserve">dāvājums sagatavojams latviešu vai angļu </w:t>
      </w:r>
      <w:r w:rsidRPr="004C5C98">
        <w:t xml:space="preserve">valodā. </w:t>
      </w:r>
    </w:p>
    <w:p w14:paraId="1DE57C7E" w14:textId="113C7AFE" w:rsidR="004C5C98" w:rsidRPr="004C5C98" w:rsidRDefault="004C5C98" w:rsidP="004C5C98">
      <w:pPr>
        <w:pStyle w:val="ListParagraph"/>
        <w:numPr>
          <w:ilvl w:val="1"/>
          <w:numId w:val="1"/>
        </w:numPr>
      </w:pPr>
      <w:r w:rsidRPr="004C5C98">
        <w:t xml:space="preserve">Cena jānorāda par </w:t>
      </w:r>
      <w:r w:rsidR="001C14DE">
        <w:t>katru iepirkuma priekšmeta pozīciju atsevišķi</w:t>
      </w:r>
      <w:r w:rsidRPr="004C5C98">
        <w:t>. Cena jāizsaka eiro valūtā.</w:t>
      </w:r>
    </w:p>
    <w:p w14:paraId="07E5AD77" w14:textId="77777777" w:rsidR="004C5C98" w:rsidRPr="004C5C98" w:rsidRDefault="004C5C98" w:rsidP="004C5C98">
      <w:pPr>
        <w:pStyle w:val="ListParagraph"/>
        <w:numPr>
          <w:ilvl w:val="1"/>
          <w:numId w:val="1"/>
        </w:numPr>
      </w:pPr>
      <w:r w:rsidRPr="004C5C98">
        <w:t>Cenā jāiekļauj visas ar līguma izpildi saistītās izmaksas, t.sk. nodokļi, nodevas, muitas izmaksas, transporta un piegādes izmaksas, izņemot PVN, kas nav jāiekļauj cenā.</w:t>
      </w:r>
    </w:p>
    <w:p w14:paraId="7716D517" w14:textId="2BE79545" w:rsidR="004C5C98" w:rsidRDefault="004C5C98" w:rsidP="004C5C98">
      <w:pPr>
        <w:pStyle w:val="ListParagraph"/>
        <w:numPr>
          <w:ilvl w:val="1"/>
          <w:numId w:val="1"/>
        </w:numPr>
      </w:pPr>
      <w:r w:rsidRPr="004C5C98">
        <w:t>Piedāvājumu sagatavo brīvā formā.</w:t>
      </w:r>
    </w:p>
    <w:p w14:paraId="6E563907" w14:textId="6E9470AE" w:rsidR="00C4268E" w:rsidRDefault="00C4268E" w:rsidP="004C5C98">
      <w:pPr>
        <w:pStyle w:val="ListParagraph"/>
        <w:numPr>
          <w:ilvl w:val="1"/>
          <w:numId w:val="1"/>
        </w:numPr>
      </w:pPr>
      <w:r>
        <w:t>Iepirkums ir sadalīts</w:t>
      </w:r>
      <w:r w:rsidR="001C14DE">
        <w:t xml:space="preserve"> </w:t>
      </w:r>
      <w:proofErr w:type="spellStart"/>
      <w:r w:rsidR="001C14DE">
        <w:t>lotēs</w:t>
      </w:r>
      <w:proofErr w:type="spellEnd"/>
      <w:r>
        <w:t xml:space="preserve">. Pretendents var iesniegt piedāvājumu par abām lotēm kopā vai katru </w:t>
      </w:r>
      <w:proofErr w:type="spellStart"/>
      <w:r>
        <w:t>loti</w:t>
      </w:r>
      <w:proofErr w:type="spellEnd"/>
      <w:r>
        <w:t xml:space="preserve"> atsevišķi.</w:t>
      </w:r>
      <w:r w:rsidR="00FC0D94">
        <w:t xml:space="preserve"> Pretendentam jāpiedāvā cenas par visām katrā </w:t>
      </w:r>
      <w:proofErr w:type="spellStart"/>
      <w:r w:rsidR="00FC0D94">
        <w:t>lotē</w:t>
      </w:r>
      <w:proofErr w:type="spellEnd"/>
      <w:r w:rsidR="00FC0D94">
        <w:t xml:space="preserve"> norādītajām pozīcijām, to pretendentu piedāvājumi, kuri nebūs piedāvājuši cenas par visām pozīcijām, tiks noraidīti.</w:t>
      </w:r>
    </w:p>
    <w:p w14:paraId="4FB3B780" w14:textId="28C7E863" w:rsidR="00707C8C" w:rsidRPr="004C5C98" w:rsidRDefault="00527A0F" w:rsidP="004C5C98">
      <w:pPr>
        <w:pStyle w:val="ListParagraph"/>
        <w:numPr>
          <w:ilvl w:val="1"/>
          <w:numId w:val="1"/>
        </w:numPr>
      </w:pPr>
      <w:r>
        <w:t>Sarunu procedūra nav paredzēta. Pretendentiem jāiesniedz galīgais piedāvājums.</w:t>
      </w:r>
      <w:bookmarkStart w:id="0" w:name="_GoBack"/>
      <w:bookmarkEnd w:id="0"/>
    </w:p>
    <w:p w14:paraId="38E685CF" w14:textId="77777777" w:rsidR="004C5C98" w:rsidRPr="004C5C98" w:rsidRDefault="004C5C98" w:rsidP="004C5C98">
      <w:pPr>
        <w:pStyle w:val="ListParagraph"/>
        <w:ind w:left="792"/>
      </w:pPr>
    </w:p>
    <w:p w14:paraId="41F9D701" w14:textId="77777777" w:rsidR="004C5C98" w:rsidRPr="004C5C98" w:rsidRDefault="004C5C98" w:rsidP="004C5C98">
      <w:pPr>
        <w:pStyle w:val="ListParagraph"/>
        <w:numPr>
          <w:ilvl w:val="0"/>
          <w:numId w:val="1"/>
        </w:numPr>
        <w:rPr>
          <w:b/>
          <w:bCs/>
        </w:rPr>
      </w:pPr>
      <w:r w:rsidRPr="004C5C98">
        <w:rPr>
          <w:b/>
          <w:bCs/>
        </w:rPr>
        <w:t>Informācija par līgumu</w:t>
      </w:r>
    </w:p>
    <w:p w14:paraId="28BA20C0" w14:textId="1E33D56C" w:rsidR="004C5C98" w:rsidRPr="004C5C98" w:rsidRDefault="004C5C98" w:rsidP="004C5C98">
      <w:pPr>
        <w:pStyle w:val="ListParagraph"/>
        <w:numPr>
          <w:ilvl w:val="1"/>
          <w:numId w:val="1"/>
        </w:numPr>
      </w:pPr>
      <w:r w:rsidRPr="004C5C98">
        <w:t xml:space="preserve">Plānotais līguma noslēgšanas termiņš: </w:t>
      </w:r>
      <w:r w:rsidR="00FC0D94">
        <w:t>18.08</w:t>
      </w:r>
      <w:r w:rsidR="00C4268E">
        <w:t>.202</w:t>
      </w:r>
      <w:r w:rsidR="00FC0D94">
        <w:t>5</w:t>
      </w:r>
      <w:r w:rsidR="00C4268E">
        <w:t>.</w:t>
      </w:r>
    </w:p>
    <w:p w14:paraId="078721FF" w14:textId="23CE7D7C" w:rsidR="004C5C98" w:rsidRPr="004C5C98" w:rsidRDefault="004C5C98" w:rsidP="004C5C98">
      <w:pPr>
        <w:pStyle w:val="ListParagraph"/>
        <w:numPr>
          <w:ilvl w:val="1"/>
          <w:numId w:val="1"/>
        </w:numPr>
      </w:pPr>
      <w:r w:rsidRPr="004C5C98">
        <w:t xml:space="preserve">Plānotais līguma izpildes termiņš: </w:t>
      </w:r>
      <w:r w:rsidR="00FC0D94">
        <w:t>30.06.2028</w:t>
      </w:r>
      <w:r w:rsidRPr="004C5C98">
        <w:t>.</w:t>
      </w:r>
    </w:p>
    <w:p w14:paraId="662FE89C" w14:textId="2446A9CB" w:rsidR="004C5C98" w:rsidRDefault="004C5C98" w:rsidP="004C5C98">
      <w:pPr>
        <w:pStyle w:val="ListParagraph"/>
        <w:numPr>
          <w:ilvl w:val="1"/>
          <w:numId w:val="1"/>
        </w:numPr>
      </w:pPr>
      <w:r w:rsidRPr="004C5C98">
        <w:t xml:space="preserve">Apmaksas nosacījumi: </w:t>
      </w:r>
      <w:r w:rsidR="00FC0D94">
        <w:t>pēcapmaksa pēc preču piegādes.</w:t>
      </w:r>
    </w:p>
    <w:p w14:paraId="45EC9AA0" w14:textId="4A6601FE" w:rsidR="00FC0D94" w:rsidRPr="004C5C98" w:rsidRDefault="00FC0D94" w:rsidP="004C5C98">
      <w:pPr>
        <w:pStyle w:val="ListParagraph"/>
        <w:numPr>
          <w:ilvl w:val="1"/>
          <w:numId w:val="1"/>
        </w:numPr>
      </w:pPr>
      <w:r>
        <w:t>Līguma veids: atvērtais līgums līdz nolikuma 3.5. apakšpunktā norādītās summas sasniegšanai.</w:t>
      </w:r>
    </w:p>
    <w:p w14:paraId="56FB929F" w14:textId="00DD6F59" w:rsidR="004C5C98" w:rsidRDefault="004C5C98" w:rsidP="004C5C98">
      <w:pPr>
        <w:pStyle w:val="ListParagraph"/>
        <w:numPr>
          <w:ilvl w:val="1"/>
          <w:numId w:val="1"/>
        </w:numPr>
      </w:pPr>
      <w:r w:rsidRPr="004C5C98">
        <w:t xml:space="preserve">Paredzamā līgumcena: </w:t>
      </w:r>
      <w:r w:rsidR="00FC0D94">
        <w:t xml:space="preserve">līdz 10 000 </w:t>
      </w:r>
      <w:r w:rsidRPr="004C5C98">
        <w:t>EUR bez PVN.</w:t>
      </w:r>
    </w:p>
    <w:p w14:paraId="1FEB3C6E" w14:textId="6DFF9CC2" w:rsidR="004C5C98" w:rsidRPr="004C5C98" w:rsidRDefault="004C5C98" w:rsidP="004C5C98">
      <w:pPr>
        <w:pStyle w:val="ListParagraph"/>
        <w:numPr>
          <w:ilvl w:val="1"/>
          <w:numId w:val="1"/>
        </w:numPr>
      </w:pPr>
      <w:r>
        <w:t xml:space="preserve">Preču piegādes vieta: </w:t>
      </w:r>
      <w:r w:rsidR="00FC0D94">
        <w:t>Ganību dambis 24a k-13, Rīga, LV-1005</w:t>
      </w:r>
    </w:p>
    <w:p w14:paraId="0C34B176" w14:textId="77777777" w:rsidR="004C5C98" w:rsidRPr="004C5C98" w:rsidRDefault="004C5C98" w:rsidP="004C5C98">
      <w:pPr>
        <w:rPr>
          <w:rFonts w:ascii="Times New Roman" w:hAnsi="Times New Roman" w:cs="Times New Roman"/>
        </w:rPr>
      </w:pPr>
    </w:p>
    <w:p w14:paraId="5C88AB38" w14:textId="77777777" w:rsidR="004C5C98" w:rsidRPr="004C5C98" w:rsidRDefault="004C5C98" w:rsidP="004C5C98">
      <w:pPr>
        <w:pStyle w:val="ListParagraph"/>
        <w:numPr>
          <w:ilvl w:val="0"/>
          <w:numId w:val="1"/>
        </w:numPr>
        <w:rPr>
          <w:b/>
          <w:bCs/>
        </w:rPr>
      </w:pPr>
      <w:r w:rsidRPr="004C5C98">
        <w:rPr>
          <w:b/>
          <w:bCs/>
        </w:rPr>
        <w:t>Pretendentam izvirzītās prasības</w:t>
      </w:r>
    </w:p>
    <w:p w14:paraId="021D7BC2" w14:textId="77777777" w:rsidR="004C5C98" w:rsidRPr="004C5C98" w:rsidRDefault="004C5C98" w:rsidP="004C5C98">
      <w:pPr>
        <w:pStyle w:val="ListParagraph"/>
        <w:numPr>
          <w:ilvl w:val="1"/>
          <w:numId w:val="1"/>
        </w:numPr>
      </w:pPr>
      <w:r w:rsidRPr="004C5C98">
        <w:t>Pretendentam jābūt vismaz 1 gada pieredzei līdzīgu preču piegādē.</w:t>
      </w:r>
    </w:p>
    <w:p w14:paraId="729E196E" w14:textId="77777777" w:rsidR="00345AD7" w:rsidRDefault="00345AD7" w:rsidP="004C5C98">
      <w:pPr>
        <w:rPr>
          <w:rFonts w:ascii="Times New Roman" w:hAnsi="Times New Roman" w:cs="Times New Roman"/>
        </w:rPr>
      </w:pPr>
    </w:p>
    <w:p w14:paraId="17A4F819" w14:textId="6DDDD76B" w:rsidR="004C5C98" w:rsidRPr="004C5C98" w:rsidRDefault="004C5C98" w:rsidP="004C5C98">
      <w:pPr>
        <w:rPr>
          <w:rFonts w:ascii="Times New Roman" w:hAnsi="Times New Roman" w:cs="Times New Roman"/>
        </w:rPr>
      </w:pPr>
      <w:r w:rsidRPr="004C5C98">
        <w:rPr>
          <w:rFonts w:ascii="Times New Roman" w:hAnsi="Times New Roman" w:cs="Times New Roman"/>
        </w:rPr>
        <w:t>SIA “PolyLabs” valdes loceklis K.Grundštoks</w:t>
      </w:r>
    </w:p>
    <w:p w14:paraId="31DE0682" w14:textId="77777777" w:rsidR="001C14DE" w:rsidRDefault="001C14DE">
      <w:pPr>
        <w:rPr>
          <w:rFonts w:ascii="Times New Roman" w:hAnsi="Times New Roman" w:cs="Times New Roman"/>
        </w:rPr>
        <w:sectPr w:rsidR="001C14D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F4D1AD1" w14:textId="5BAC9602" w:rsidR="007B483C" w:rsidRDefault="00596284" w:rsidP="004C5C98">
      <w:pPr>
        <w:jc w:val="center"/>
        <w:rPr>
          <w:rFonts w:ascii="Times New Roman" w:hAnsi="Times New Roman" w:cs="Times New Roman"/>
          <w:b/>
          <w:bCs/>
        </w:rPr>
      </w:pPr>
      <w:r w:rsidRPr="004C5C98">
        <w:rPr>
          <w:rFonts w:ascii="Times New Roman" w:hAnsi="Times New Roman" w:cs="Times New Roman"/>
          <w:b/>
          <w:bCs/>
        </w:rPr>
        <w:lastRenderedPageBreak/>
        <w:t xml:space="preserve">Tehniskā specifikācija </w:t>
      </w:r>
      <w:r w:rsidR="004C5C98" w:rsidRPr="004C5C98">
        <w:rPr>
          <w:rFonts w:ascii="Times New Roman" w:hAnsi="Times New Roman" w:cs="Times New Roman"/>
          <w:b/>
          <w:bCs/>
        </w:rPr>
        <w:t>iepirkumam “</w:t>
      </w:r>
      <w:r w:rsidR="001C14DE">
        <w:rPr>
          <w:rFonts w:ascii="Times New Roman" w:hAnsi="Times New Roman" w:cs="Times New Roman"/>
          <w:b/>
          <w:bCs/>
        </w:rPr>
        <w:t>Ķimikālijas un materiāli 01/2025</w:t>
      </w:r>
      <w:r w:rsidR="004C5C98" w:rsidRPr="004C5C98">
        <w:rPr>
          <w:rFonts w:ascii="Times New Roman" w:hAnsi="Times New Roman" w:cs="Times New Roman"/>
          <w:b/>
          <w:bCs/>
        </w:rPr>
        <w:t>”</w:t>
      </w:r>
    </w:p>
    <w:p w14:paraId="72F4943B" w14:textId="03844238" w:rsidR="00C4268E" w:rsidRPr="00C4268E" w:rsidRDefault="00C4268E" w:rsidP="00C4268E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Pr="00C4268E">
        <w:rPr>
          <w:rFonts w:ascii="Times New Roman" w:hAnsi="Times New Roman" w:cs="Times New Roman"/>
          <w:b/>
          <w:bCs/>
        </w:rPr>
        <w:t>lote “Ķimikālijas”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0"/>
        <w:gridCol w:w="1744"/>
        <w:gridCol w:w="1670"/>
        <w:gridCol w:w="1418"/>
        <w:gridCol w:w="2087"/>
        <w:gridCol w:w="5182"/>
        <w:gridCol w:w="1297"/>
      </w:tblGrid>
      <w:tr w:rsidR="00B80381" w:rsidRPr="00B80381" w14:paraId="71129350" w14:textId="66D7360E" w:rsidTr="007830F8">
        <w:tc>
          <w:tcPr>
            <w:tcW w:w="550" w:type="dxa"/>
          </w:tcPr>
          <w:p w14:paraId="6FA66CEC" w14:textId="3AD4D857" w:rsidR="000C4EF4" w:rsidRPr="00B80381" w:rsidRDefault="000C4EF4" w:rsidP="00B8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p.k.</w:t>
            </w:r>
          </w:p>
        </w:tc>
        <w:tc>
          <w:tcPr>
            <w:tcW w:w="1744" w:type="dxa"/>
          </w:tcPr>
          <w:p w14:paraId="5EAD8076" w14:textId="696666CC" w:rsidR="000C4EF4" w:rsidRPr="00B80381" w:rsidRDefault="000C4EF4" w:rsidP="00B8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Nosaukums</w:t>
            </w:r>
          </w:p>
        </w:tc>
        <w:tc>
          <w:tcPr>
            <w:tcW w:w="1670" w:type="dxa"/>
          </w:tcPr>
          <w:p w14:paraId="412609E8" w14:textId="28186839" w:rsidR="000C4EF4" w:rsidRPr="00B80381" w:rsidRDefault="000C4EF4" w:rsidP="00B8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Prasības</w:t>
            </w:r>
          </w:p>
        </w:tc>
        <w:tc>
          <w:tcPr>
            <w:tcW w:w="1418" w:type="dxa"/>
          </w:tcPr>
          <w:p w14:paraId="6B56D75B" w14:textId="11E1C489" w:rsidR="000C4EF4" w:rsidRPr="00B80381" w:rsidRDefault="000C4EF4" w:rsidP="00B8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Iepakojums</w:t>
            </w:r>
          </w:p>
        </w:tc>
        <w:tc>
          <w:tcPr>
            <w:tcW w:w="2087" w:type="dxa"/>
          </w:tcPr>
          <w:p w14:paraId="7D90A23C" w14:textId="48E6ECF3" w:rsidR="000C4EF4" w:rsidRPr="00B80381" w:rsidRDefault="000C4EF4" w:rsidP="00B8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Kataloga numurs</w:t>
            </w:r>
            <w:r w:rsidR="00B80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182" w:type="dxa"/>
          </w:tcPr>
          <w:p w14:paraId="30ACD275" w14:textId="5E1D0223" w:rsidR="000C4EF4" w:rsidRPr="00B80381" w:rsidRDefault="000C4EF4" w:rsidP="00B8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Saite</w:t>
            </w:r>
            <w:r w:rsidR="00B80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(preces piemērs)*</w:t>
            </w:r>
          </w:p>
        </w:tc>
        <w:tc>
          <w:tcPr>
            <w:tcW w:w="1297" w:type="dxa"/>
          </w:tcPr>
          <w:p w14:paraId="69419F02" w14:textId="47E68C72" w:rsidR="000C4EF4" w:rsidRPr="00B80381" w:rsidRDefault="000C4EF4" w:rsidP="00B8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par 1 vienību, EUR bez PVN</w:t>
            </w:r>
            <w:r w:rsidR="00AD48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B80381" w:rsidRPr="00B80381" w14:paraId="418C7FE4" w14:textId="157E0D76" w:rsidTr="007830F8">
        <w:tc>
          <w:tcPr>
            <w:tcW w:w="550" w:type="dxa"/>
          </w:tcPr>
          <w:p w14:paraId="70AA68D5" w14:textId="77777777" w:rsidR="00B80381" w:rsidRPr="00B80381" w:rsidRDefault="00B80381" w:rsidP="00B80381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5484AE7C" w14:textId="4969AB8A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Kālija Hidroksīds</w:t>
            </w:r>
          </w:p>
        </w:tc>
        <w:tc>
          <w:tcPr>
            <w:tcW w:w="1670" w:type="dxa"/>
          </w:tcPr>
          <w:p w14:paraId="0126B5AD" w14:textId="5AA2EB2F" w:rsidR="00B80381" w:rsidRPr="00B80381" w:rsidRDefault="00F23FC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Tīrība </w:t>
            </w:r>
            <w:r w:rsidR="00B80381" w:rsidRPr="00B80381">
              <w:rPr>
                <w:rFonts w:ascii="Times New Roman" w:hAnsi="Times New Roman" w:cs="Times New Roman"/>
                <w:sz w:val="20"/>
                <w:szCs w:val="20"/>
              </w:rPr>
              <w:t>≥85%, granulas</w:t>
            </w:r>
          </w:p>
        </w:tc>
        <w:tc>
          <w:tcPr>
            <w:tcW w:w="1418" w:type="dxa"/>
          </w:tcPr>
          <w:p w14:paraId="45144D2B" w14:textId="2177CDCE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iepak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. / 1 kg</w:t>
            </w:r>
          </w:p>
        </w:tc>
        <w:tc>
          <w:tcPr>
            <w:tcW w:w="2087" w:type="dxa"/>
          </w:tcPr>
          <w:p w14:paraId="36E1419D" w14:textId="08783BBB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Sigma-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Aldrich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 221473</w:t>
            </w:r>
          </w:p>
        </w:tc>
        <w:tc>
          <w:tcPr>
            <w:tcW w:w="5182" w:type="dxa"/>
          </w:tcPr>
          <w:p w14:paraId="7A9F04EA" w14:textId="453C83E3" w:rsidR="00B80381" w:rsidRPr="00B80381" w:rsidRDefault="00527A0F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80381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https://www.sigmaaldrich.com/LV/en/product/sigald/221473</w:t>
              </w:r>
            </w:hyperlink>
            <w:r w:rsidR="00B80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14:paraId="1FD71367" w14:textId="7777777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81" w:rsidRPr="00B80381" w14:paraId="0739CF4D" w14:textId="19101E5A" w:rsidTr="007830F8">
        <w:tc>
          <w:tcPr>
            <w:tcW w:w="550" w:type="dxa"/>
          </w:tcPr>
          <w:p w14:paraId="46132379" w14:textId="77777777" w:rsidR="00B80381" w:rsidRPr="00B80381" w:rsidRDefault="00B80381" w:rsidP="00B80381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6744A408" w14:textId="75E6B19C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Kālija </w:t>
            </w:r>
            <w:proofErr w:type="spellStart"/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Hidrogēnftalāts</w:t>
            </w:r>
            <w:proofErr w:type="spellEnd"/>
          </w:p>
        </w:tc>
        <w:tc>
          <w:tcPr>
            <w:tcW w:w="1670" w:type="dxa"/>
          </w:tcPr>
          <w:p w14:paraId="4F55C742" w14:textId="42441049" w:rsidR="00B80381" w:rsidRPr="00B80381" w:rsidRDefault="00093240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Tīrība </w:t>
            </w:r>
            <w:r w:rsidR="00B80381" w:rsidRPr="00B80381">
              <w:rPr>
                <w:rFonts w:ascii="Times New Roman" w:hAnsi="Times New Roman" w:cs="Times New Roman"/>
                <w:sz w:val="20"/>
                <w:szCs w:val="20"/>
              </w:rPr>
              <w:t>≥99.5%</w:t>
            </w:r>
          </w:p>
        </w:tc>
        <w:tc>
          <w:tcPr>
            <w:tcW w:w="1418" w:type="dxa"/>
          </w:tcPr>
          <w:p w14:paraId="28CA0E96" w14:textId="0C1F0FF6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iepak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. / 250 g</w:t>
            </w:r>
          </w:p>
        </w:tc>
        <w:tc>
          <w:tcPr>
            <w:tcW w:w="2087" w:type="dxa"/>
          </w:tcPr>
          <w:p w14:paraId="6A9E61A3" w14:textId="07982052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Sigma-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Aldrich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 104874</w:t>
            </w:r>
          </w:p>
        </w:tc>
        <w:tc>
          <w:tcPr>
            <w:tcW w:w="5182" w:type="dxa"/>
          </w:tcPr>
          <w:p w14:paraId="59149F8D" w14:textId="0FE47E03" w:rsidR="00B80381" w:rsidRPr="00B80381" w:rsidRDefault="00527A0F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80381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https://www.sigmaaldrich.com/LV/en/product/mm/104874</w:t>
              </w:r>
            </w:hyperlink>
            <w:r w:rsidR="00B80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14:paraId="1A69248F" w14:textId="7777777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81" w:rsidRPr="00B80381" w14:paraId="39AF8663" w14:textId="4EAC4ED3" w:rsidTr="007830F8">
        <w:tc>
          <w:tcPr>
            <w:tcW w:w="550" w:type="dxa"/>
          </w:tcPr>
          <w:p w14:paraId="4FD25FBD" w14:textId="77777777" w:rsidR="00B80381" w:rsidRPr="00B80381" w:rsidRDefault="00B80381" w:rsidP="00B80381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54AFBA4A" w14:textId="2E389DC4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4-(</w:t>
            </w:r>
            <w:proofErr w:type="spellStart"/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Dimethylamino</w:t>
            </w:r>
            <w:proofErr w:type="spellEnd"/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piridīns</w:t>
            </w:r>
            <w:proofErr w:type="spellEnd"/>
          </w:p>
        </w:tc>
        <w:tc>
          <w:tcPr>
            <w:tcW w:w="1670" w:type="dxa"/>
          </w:tcPr>
          <w:p w14:paraId="748A808C" w14:textId="5517ADBA" w:rsidR="00B80381" w:rsidRPr="00B80381" w:rsidRDefault="00B80381" w:rsidP="00F64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ReagentPlus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®</w:t>
            </w:r>
            <w:r w:rsidR="00F646BA">
              <w:rPr>
                <w:rFonts w:ascii="Times New Roman" w:hAnsi="Times New Roman" w:cs="Times New Roman"/>
                <w:sz w:val="20"/>
                <w:szCs w:val="20"/>
              </w:rPr>
              <w:t xml:space="preserve"> (vai ekvivalents)</w:t>
            </w: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93240">
              <w:rPr>
                <w:rFonts w:ascii="Times New Roman" w:hAnsi="Times New Roman" w:cs="Times New Roman"/>
                <w:sz w:val="20"/>
                <w:szCs w:val="20"/>
              </w:rPr>
              <w:t xml:space="preserve">tīrība </w:t>
            </w: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≥99%</w:t>
            </w:r>
          </w:p>
        </w:tc>
        <w:tc>
          <w:tcPr>
            <w:tcW w:w="1418" w:type="dxa"/>
          </w:tcPr>
          <w:p w14:paraId="007268A2" w14:textId="1EB405B8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iepak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./ 25 g</w:t>
            </w:r>
          </w:p>
        </w:tc>
        <w:tc>
          <w:tcPr>
            <w:tcW w:w="2087" w:type="dxa"/>
          </w:tcPr>
          <w:p w14:paraId="4024C660" w14:textId="721CA3C8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Sigma-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Aldrich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 107700</w:t>
            </w:r>
          </w:p>
        </w:tc>
        <w:tc>
          <w:tcPr>
            <w:tcW w:w="5182" w:type="dxa"/>
          </w:tcPr>
          <w:p w14:paraId="5DDB1B34" w14:textId="0857A0E1" w:rsidR="00B80381" w:rsidRPr="00B80381" w:rsidRDefault="00527A0F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80381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https://www.sigmaaldrich.com/LV/en/product/aldrich/107700</w:t>
              </w:r>
            </w:hyperlink>
            <w:r w:rsidR="00B80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14:paraId="4358DC6E" w14:textId="7777777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81" w:rsidRPr="00B80381" w14:paraId="1016E2CE" w14:textId="430D3164" w:rsidTr="007830F8">
        <w:tc>
          <w:tcPr>
            <w:tcW w:w="550" w:type="dxa"/>
          </w:tcPr>
          <w:p w14:paraId="1DC35E68" w14:textId="77777777" w:rsidR="00B80381" w:rsidRPr="00B80381" w:rsidRDefault="00B80381" w:rsidP="00B80381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6B097879" w14:textId="4D0937DA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Acetons</w:t>
            </w:r>
          </w:p>
        </w:tc>
        <w:tc>
          <w:tcPr>
            <w:tcW w:w="1670" w:type="dxa"/>
          </w:tcPr>
          <w:p w14:paraId="655F98BD" w14:textId="4392B40B" w:rsidR="00B80381" w:rsidRPr="00B80381" w:rsidRDefault="008D0785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Tīrība </w:t>
            </w:r>
            <w:r w:rsidR="00B80381" w:rsidRPr="00B80381">
              <w:rPr>
                <w:rFonts w:ascii="Times New Roman" w:hAnsi="Times New Roman" w:cs="Times New Roman"/>
                <w:sz w:val="20"/>
                <w:szCs w:val="20"/>
              </w:rPr>
              <w:t>≥99%</w:t>
            </w:r>
          </w:p>
        </w:tc>
        <w:tc>
          <w:tcPr>
            <w:tcW w:w="1418" w:type="dxa"/>
          </w:tcPr>
          <w:p w14:paraId="1F738253" w14:textId="7B4C23E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iepak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./ 25 L</w:t>
            </w:r>
          </w:p>
        </w:tc>
        <w:tc>
          <w:tcPr>
            <w:tcW w:w="2087" w:type="dxa"/>
          </w:tcPr>
          <w:p w14:paraId="2D5B60B4" w14:textId="3911EF0C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Baltic</w:t>
            </w:r>
            <w:proofErr w:type="spellEnd"/>
          </w:p>
        </w:tc>
        <w:tc>
          <w:tcPr>
            <w:tcW w:w="5182" w:type="dxa"/>
          </w:tcPr>
          <w:p w14:paraId="259995DC" w14:textId="30057097" w:rsidR="00B80381" w:rsidRPr="00B80381" w:rsidRDefault="00527A0F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80381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https://avbaltic.lv/rupnieciska-kimija/acetons?search=acetons&amp;description=true</w:t>
              </w:r>
            </w:hyperlink>
            <w:r w:rsidR="00B80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14:paraId="6C2CA377" w14:textId="7777777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81" w:rsidRPr="00B80381" w14:paraId="693443A6" w14:textId="0787F9C8" w:rsidTr="007830F8">
        <w:tc>
          <w:tcPr>
            <w:tcW w:w="550" w:type="dxa"/>
          </w:tcPr>
          <w:p w14:paraId="5907B00F" w14:textId="77777777" w:rsidR="00B80381" w:rsidRPr="00B80381" w:rsidRDefault="00B80381" w:rsidP="00B80381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16FA0445" w14:textId="75B08341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N,N-</w:t>
            </w:r>
            <w:proofErr w:type="spellStart"/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Dimetilformamīds</w:t>
            </w:r>
            <w:proofErr w:type="spellEnd"/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14:paraId="10829639" w14:textId="409A8C30" w:rsidR="00B80381" w:rsidRPr="00B80381" w:rsidRDefault="008D0785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Tīrība </w:t>
            </w:r>
            <w:r w:rsidR="00B80381" w:rsidRPr="00B80381">
              <w:rPr>
                <w:rFonts w:ascii="Times New Roman" w:hAnsi="Times New Roman" w:cs="Times New Roman"/>
                <w:sz w:val="20"/>
                <w:szCs w:val="20"/>
              </w:rPr>
              <w:t>≥99.8%</w:t>
            </w:r>
          </w:p>
        </w:tc>
        <w:tc>
          <w:tcPr>
            <w:tcW w:w="1418" w:type="dxa"/>
          </w:tcPr>
          <w:p w14:paraId="7CC9C34C" w14:textId="330A60BC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iepak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./ 1L</w:t>
            </w:r>
          </w:p>
        </w:tc>
        <w:tc>
          <w:tcPr>
            <w:tcW w:w="2087" w:type="dxa"/>
          </w:tcPr>
          <w:p w14:paraId="63563C75" w14:textId="321137D4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Sigma-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Aldrich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 319937</w:t>
            </w:r>
          </w:p>
        </w:tc>
        <w:tc>
          <w:tcPr>
            <w:tcW w:w="5182" w:type="dxa"/>
          </w:tcPr>
          <w:p w14:paraId="7E5A4C76" w14:textId="433120EF" w:rsidR="00B80381" w:rsidRPr="00B80381" w:rsidRDefault="00527A0F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B80381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https://www.sigmaaldrich.com/LV/en/product/sigald/319937</w:t>
              </w:r>
            </w:hyperlink>
            <w:r w:rsidR="00B80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14:paraId="0686105A" w14:textId="7777777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81" w:rsidRPr="00B80381" w14:paraId="02550480" w14:textId="602E03FE" w:rsidTr="007830F8">
        <w:tc>
          <w:tcPr>
            <w:tcW w:w="550" w:type="dxa"/>
          </w:tcPr>
          <w:p w14:paraId="15143004" w14:textId="77777777" w:rsidR="00B80381" w:rsidRPr="00B80381" w:rsidRDefault="00B80381" w:rsidP="00B80381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282D4D5" w14:textId="0FA84562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Metanols </w:t>
            </w:r>
          </w:p>
        </w:tc>
        <w:tc>
          <w:tcPr>
            <w:tcW w:w="1670" w:type="dxa"/>
          </w:tcPr>
          <w:p w14:paraId="302BBEE1" w14:textId="0400EDE0" w:rsidR="00B80381" w:rsidRPr="00B80381" w:rsidRDefault="008D0785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Tīrība </w:t>
            </w:r>
            <w:r w:rsidR="00B80381" w:rsidRPr="00B80381">
              <w:rPr>
                <w:rFonts w:ascii="Times New Roman" w:hAnsi="Times New Roman" w:cs="Times New Roman"/>
                <w:sz w:val="20"/>
                <w:szCs w:val="20"/>
              </w:rPr>
              <w:t>≥99.8%</w:t>
            </w:r>
          </w:p>
        </w:tc>
        <w:tc>
          <w:tcPr>
            <w:tcW w:w="1418" w:type="dxa"/>
          </w:tcPr>
          <w:p w14:paraId="19468CDE" w14:textId="302DE40A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iepak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./ 2.5 L</w:t>
            </w:r>
          </w:p>
        </w:tc>
        <w:tc>
          <w:tcPr>
            <w:tcW w:w="2087" w:type="dxa"/>
          </w:tcPr>
          <w:p w14:paraId="4296CCEE" w14:textId="59978F70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Latvijas ķīmija 34897</w:t>
            </w:r>
          </w:p>
        </w:tc>
        <w:tc>
          <w:tcPr>
            <w:tcW w:w="5182" w:type="dxa"/>
          </w:tcPr>
          <w:p w14:paraId="2E40ADB7" w14:textId="155B3C80" w:rsidR="00B80381" w:rsidRPr="00B80381" w:rsidRDefault="00527A0F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80381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https://chemical.lv/kimiskas-izejvielas/organiskas-vielas/metanols-hplc-2-5-l/</w:t>
              </w:r>
            </w:hyperlink>
            <w:r w:rsidR="00B80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14:paraId="605C030F" w14:textId="7777777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81" w:rsidRPr="00B80381" w14:paraId="770A7A65" w14:textId="77777777" w:rsidTr="007830F8">
        <w:tc>
          <w:tcPr>
            <w:tcW w:w="550" w:type="dxa"/>
          </w:tcPr>
          <w:p w14:paraId="1AE490A6" w14:textId="77777777" w:rsidR="00B80381" w:rsidRPr="00B80381" w:rsidRDefault="00B80381" w:rsidP="00B80381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D8DE880" w14:textId="457A8250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Toluols</w:t>
            </w:r>
          </w:p>
        </w:tc>
        <w:tc>
          <w:tcPr>
            <w:tcW w:w="1670" w:type="dxa"/>
          </w:tcPr>
          <w:p w14:paraId="581D592E" w14:textId="32B25516" w:rsidR="00B80381" w:rsidRPr="00B80381" w:rsidRDefault="008D0785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Tīrība </w:t>
            </w:r>
            <w:r w:rsidR="00B80381" w:rsidRPr="00B80381">
              <w:rPr>
                <w:rFonts w:ascii="Times New Roman" w:hAnsi="Times New Roman" w:cs="Times New Roman"/>
                <w:sz w:val="20"/>
                <w:szCs w:val="20"/>
              </w:rPr>
              <w:t>≥99.5%</w:t>
            </w:r>
          </w:p>
        </w:tc>
        <w:tc>
          <w:tcPr>
            <w:tcW w:w="1418" w:type="dxa"/>
          </w:tcPr>
          <w:p w14:paraId="78F31C04" w14:textId="6B922201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iepak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./ 2.5 L</w:t>
            </w:r>
          </w:p>
        </w:tc>
        <w:tc>
          <w:tcPr>
            <w:tcW w:w="2087" w:type="dxa"/>
          </w:tcPr>
          <w:p w14:paraId="2186AB48" w14:textId="2666AA35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Sigma-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Aldrich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 179418</w:t>
            </w:r>
          </w:p>
        </w:tc>
        <w:tc>
          <w:tcPr>
            <w:tcW w:w="5182" w:type="dxa"/>
          </w:tcPr>
          <w:p w14:paraId="4665BD4D" w14:textId="170A861E" w:rsidR="00B80381" w:rsidRPr="00B80381" w:rsidRDefault="00527A0F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80381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https://www.sigmaaldrich.com/LV/en/product/sigald/179418</w:t>
              </w:r>
            </w:hyperlink>
            <w:r w:rsidR="00B80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14:paraId="481C0C23" w14:textId="7777777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81" w:rsidRPr="00B80381" w14:paraId="3FC25877" w14:textId="77777777" w:rsidTr="007830F8">
        <w:tc>
          <w:tcPr>
            <w:tcW w:w="550" w:type="dxa"/>
          </w:tcPr>
          <w:p w14:paraId="2BB42422" w14:textId="77777777" w:rsidR="00B80381" w:rsidRPr="00B80381" w:rsidRDefault="00B80381" w:rsidP="00B80381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38DAF94E" w14:textId="07E61C5F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</w:t>
            </w:r>
            <w:proofErr w:type="spellStart"/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toluolsulfonskābes</w:t>
            </w:r>
            <w:proofErr w:type="spellEnd"/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monohidrāts</w:t>
            </w:r>
            <w:proofErr w:type="spellEnd"/>
          </w:p>
        </w:tc>
        <w:tc>
          <w:tcPr>
            <w:tcW w:w="1670" w:type="dxa"/>
          </w:tcPr>
          <w:p w14:paraId="439AEDB7" w14:textId="7E76F4FF" w:rsidR="00B80381" w:rsidRPr="00B80381" w:rsidRDefault="008D0785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Tīrība </w:t>
            </w:r>
            <w:r w:rsidR="00B80381" w:rsidRPr="00B80381">
              <w:rPr>
                <w:rFonts w:ascii="Times New Roman" w:hAnsi="Times New Roman" w:cs="Times New Roman"/>
                <w:sz w:val="20"/>
                <w:szCs w:val="20"/>
              </w:rPr>
              <w:t>≥98%</w:t>
            </w:r>
          </w:p>
        </w:tc>
        <w:tc>
          <w:tcPr>
            <w:tcW w:w="1418" w:type="dxa"/>
          </w:tcPr>
          <w:p w14:paraId="299E7127" w14:textId="602F806A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iepak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./ 3 kg</w:t>
            </w:r>
          </w:p>
        </w:tc>
        <w:tc>
          <w:tcPr>
            <w:tcW w:w="2087" w:type="dxa"/>
          </w:tcPr>
          <w:p w14:paraId="3E67BFAF" w14:textId="4B9C8A05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Sigma-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Aldrich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 T35920</w:t>
            </w:r>
          </w:p>
        </w:tc>
        <w:tc>
          <w:tcPr>
            <w:tcW w:w="5182" w:type="dxa"/>
          </w:tcPr>
          <w:p w14:paraId="2D31603C" w14:textId="5B745CBF" w:rsidR="00B80381" w:rsidRPr="00B80381" w:rsidRDefault="00527A0F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80381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https://www.sigmaaldrich.com/LV/en/product/sial/t35920</w:t>
              </w:r>
            </w:hyperlink>
            <w:r w:rsidR="00B80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14:paraId="5A45B875" w14:textId="7777777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81" w:rsidRPr="00B80381" w14:paraId="158C80F2" w14:textId="44EE43D8" w:rsidTr="007830F8">
        <w:tc>
          <w:tcPr>
            <w:tcW w:w="550" w:type="dxa"/>
          </w:tcPr>
          <w:p w14:paraId="129A4CC3" w14:textId="77777777" w:rsidR="00B80381" w:rsidRPr="00B80381" w:rsidRDefault="00B80381" w:rsidP="00B80381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744" w:type="dxa"/>
          </w:tcPr>
          <w:p w14:paraId="447F9967" w14:textId="21DB0BCE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DMCHA CAS 98-94-2</w:t>
            </w:r>
          </w:p>
        </w:tc>
        <w:tc>
          <w:tcPr>
            <w:tcW w:w="1670" w:type="dxa"/>
          </w:tcPr>
          <w:p w14:paraId="6E2CD69D" w14:textId="16AC87BE" w:rsidR="00B80381" w:rsidRPr="00B80381" w:rsidRDefault="008D0785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Tīrība </w:t>
            </w: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B80381" w:rsidRPr="00B80381">
              <w:rPr>
                <w:rFonts w:ascii="Times New Roman" w:hAnsi="Times New Roman" w:cs="Times New Roman"/>
                <w:sz w:val="20"/>
                <w:szCs w:val="20"/>
              </w:rPr>
              <w:t>99%</w:t>
            </w:r>
          </w:p>
        </w:tc>
        <w:tc>
          <w:tcPr>
            <w:tcW w:w="1418" w:type="dxa"/>
          </w:tcPr>
          <w:p w14:paraId="493228D7" w14:textId="195E4CAF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iepak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./ 1 L</w:t>
            </w:r>
          </w:p>
        </w:tc>
        <w:tc>
          <w:tcPr>
            <w:tcW w:w="2087" w:type="dxa"/>
          </w:tcPr>
          <w:p w14:paraId="245597D9" w14:textId="4F67C8B1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Sigma-</w:t>
            </w:r>
            <w:proofErr w:type="spellStart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>Aldrich</w:t>
            </w:r>
            <w:proofErr w:type="spellEnd"/>
            <w:r w:rsidRPr="00B80381">
              <w:rPr>
                <w:rFonts w:ascii="Times New Roman" w:hAnsi="Times New Roman" w:cs="Times New Roman"/>
                <w:sz w:val="20"/>
                <w:szCs w:val="20"/>
              </w:rPr>
              <w:t xml:space="preserve"> 290629</w:t>
            </w:r>
          </w:p>
        </w:tc>
        <w:tc>
          <w:tcPr>
            <w:tcW w:w="5182" w:type="dxa"/>
          </w:tcPr>
          <w:p w14:paraId="02AF2E36" w14:textId="321774C1" w:rsidR="00B80381" w:rsidRPr="00B80381" w:rsidRDefault="00527A0F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80381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https://www.sigmaaldrich.com/LV/en/product/aldrich/290629</w:t>
              </w:r>
            </w:hyperlink>
            <w:r w:rsidR="00B80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14:paraId="03AD96CE" w14:textId="77777777" w:rsidR="00B80381" w:rsidRPr="00B80381" w:rsidRDefault="00B80381" w:rsidP="00B80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E1D69D" w14:textId="130F3B60" w:rsidR="00C4268E" w:rsidRDefault="00B80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Kataloga numuriem un saitēm ir informatīvs raksturs. Pretendenti drīkst piedāvāt ekvivalentas preces, </w:t>
      </w:r>
      <w:r w:rsidR="00AD481E">
        <w:rPr>
          <w:rFonts w:ascii="Times New Roman" w:hAnsi="Times New Roman" w:cs="Times New Roman"/>
        </w:rPr>
        <w:t xml:space="preserve">t.sk. citu ražotāju preces, </w:t>
      </w:r>
      <w:r>
        <w:rPr>
          <w:rFonts w:ascii="Times New Roman" w:hAnsi="Times New Roman" w:cs="Times New Roman"/>
        </w:rPr>
        <w:t>kas atbilst kolonnās “Nosaukums”, “Prasības” un “Iepakojums” norādītajām prasī</w:t>
      </w:r>
      <w:r w:rsidR="00F646BA">
        <w:rPr>
          <w:rFonts w:ascii="Times New Roman" w:hAnsi="Times New Roman" w:cs="Times New Roman"/>
        </w:rPr>
        <w:t>bām.</w:t>
      </w:r>
    </w:p>
    <w:p w14:paraId="047426EB" w14:textId="202CE349" w:rsidR="00AD481E" w:rsidRDefault="00AD4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Norāda pretendents</w:t>
      </w:r>
      <w:r w:rsidR="007830F8">
        <w:rPr>
          <w:rFonts w:ascii="Times New Roman" w:hAnsi="Times New Roman" w:cs="Times New Roman"/>
        </w:rPr>
        <w:t>.</w:t>
      </w:r>
    </w:p>
    <w:p w14:paraId="36035F84" w14:textId="26B14345" w:rsidR="000C4EF4" w:rsidRDefault="000C4EF4">
      <w:pPr>
        <w:rPr>
          <w:rFonts w:ascii="Times New Roman" w:hAnsi="Times New Roman" w:cs="Times New Roman"/>
        </w:rPr>
      </w:pPr>
    </w:p>
    <w:p w14:paraId="796E868E" w14:textId="77777777" w:rsidR="007830F8" w:rsidRDefault="007830F8">
      <w:pPr>
        <w:rPr>
          <w:rFonts w:ascii="Times New Roman" w:hAnsi="Times New Roman" w:cs="Times New Roman"/>
        </w:rPr>
      </w:pPr>
    </w:p>
    <w:p w14:paraId="5593E2A6" w14:textId="1DB8950B" w:rsidR="00C4268E" w:rsidRPr="00C4268E" w:rsidRDefault="00C4268E" w:rsidP="00C4268E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</w:t>
      </w:r>
      <w:r w:rsidRPr="00C4268E">
        <w:rPr>
          <w:rFonts w:ascii="Times New Roman" w:hAnsi="Times New Roman" w:cs="Times New Roman"/>
          <w:b/>
          <w:bCs/>
        </w:rPr>
        <w:t>lote “</w:t>
      </w:r>
      <w:r>
        <w:rPr>
          <w:rFonts w:ascii="Times New Roman" w:hAnsi="Times New Roman" w:cs="Times New Roman"/>
          <w:b/>
          <w:bCs/>
        </w:rPr>
        <w:t>Materiāli</w:t>
      </w:r>
      <w:r w:rsidRPr="00C4268E">
        <w:rPr>
          <w:rFonts w:ascii="Times New Roman" w:hAnsi="Times New Roman" w:cs="Times New Roman"/>
          <w:b/>
          <w:bCs/>
        </w:rPr>
        <w:t>”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3"/>
        <w:gridCol w:w="1956"/>
        <w:gridCol w:w="3238"/>
        <w:gridCol w:w="1559"/>
        <w:gridCol w:w="1117"/>
        <w:gridCol w:w="4082"/>
        <w:gridCol w:w="1383"/>
      </w:tblGrid>
      <w:tr w:rsidR="00CA6D44" w:rsidRPr="00CA6D44" w14:paraId="6A208F36" w14:textId="77777777" w:rsidTr="00C11392">
        <w:trPr>
          <w:tblHeader/>
        </w:trPr>
        <w:tc>
          <w:tcPr>
            <w:tcW w:w="613" w:type="dxa"/>
          </w:tcPr>
          <w:p w14:paraId="493BB2B5" w14:textId="77777777" w:rsidR="00EF2502" w:rsidRPr="00CA6D44" w:rsidRDefault="00EF2502" w:rsidP="00CA6D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p.k.</w:t>
            </w:r>
          </w:p>
        </w:tc>
        <w:tc>
          <w:tcPr>
            <w:tcW w:w="1956" w:type="dxa"/>
          </w:tcPr>
          <w:p w14:paraId="1243A9E4" w14:textId="77777777" w:rsidR="00EF2502" w:rsidRPr="00CA6D44" w:rsidRDefault="00EF2502" w:rsidP="00CA6D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Nosaukums</w:t>
            </w:r>
          </w:p>
        </w:tc>
        <w:tc>
          <w:tcPr>
            <w:tcW w:w="3238" w:type="dxa"/>
          </w:tcPr>
          <w:p w14:paraId="48D94507" w14:textId="77777777" w:rsidR="00EF2502" w:rsidRPr="00CA6D44" w:rsidRDefault="00EF2502" w:rsidP="00CA6D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Prasības</w:t>
            </w:r>
          </w:p>
        </w:tc>
        <w:tc>
          <w:tcPr>
            <w:tcW w:w="1559" w:type="dxa"/>
          </w:tcPr>
          <w:p w14:paraId="5239F608" w14:textId="77777777" w:rsidR="00EF2502" w:rsidRPr="00CA6D44" w:rsidRDefault="00EF2502" w:rsidP="00CA6D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Iepakojums</w:t>
            </w:r>
          </w:p>
        </w:tc>
        <w:tc>
          <w:tcPr>
            <w:tcW w:w="1117" w:type="dxa"/>
          </w:tcPr>
          <w:p w14:paraId="14A07E9B" w14:textId="77777777" w:rsidR="00EF2502" w:rsidRPr="00CA6D44" w:rsidRDefault="00EF2502" w:rsidP="00CA6D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Kataloga numurs*</w:t>
            </w:r>
          </w:p>
        </w:tc>
        <w:tc>
          <w:tcPr>
            <w:tcW w:w="4082" w:type="dxa"/>
          </w:tcPr>
          <w:p w14:paraId="6C25B0C9" w14:textId="77777777" w:rsidR="00EF2502" w:rsidRPr="00CA6D44" w:rsidRDefault="00EF2502" w:rsidP="00CA6D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Saite (preces piemērs)*</w:t>
            </w:r>
          </w:p>
        </w:tc>
        <w:tc>
          <w:tcPr>
            <w:tcW w:w="1383" w:type="dxa"/>
          </w:tcPr>
          <w:p w14:paraId="7CFBFCDC" w14:textId="77777777" w:rsidR="00EF2502" w:rsidRPr="00CA6D44" w:rsidRDefault="00EF2502" w:rsidP="00CA6D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par 1 vienību, EUR bez PVN**</w:t>
            </w:r>
          </w:p>
        </w:tc>
      </w:tr>
      <w:tr w:rsidR="00CA6D44" w:rsidRPr="00CA6D44" w14:paraId="5CA9E95D" w14:textId="77777777" w:rsidTr="00CA6D44">
        <w:tc>
          <w:tcPr>
            <w:tcW w:w="613" w:type="dxa"/>
          </w:tcPr>
          <w:p w14:paraId="7E22FE3A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1F8001B1" w14:textId="5DD2FE8E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Strūklene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metanolam</w:t>
            </w:r>
          </w:p>
        </w:tc>
        <w:tc>
          <w:tcPr>
            <w:tcW w:w="3238" w:type="dxa"/>
          </w:tcPr>
          <w:p w14:paraId="0CCD9847" w14:textId="6EE33CD9" w:rsidR="00CA6D44" w:rsidRPr="00CA6D44" w:rsidRDefault="005C7274" w:rsidP="005C7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CA6D44"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PP/PE-LD</w:t>
            </w:r>
          </w:p>
        </w:tc>
        <w:tc>
          <w:tcPr>
            <w:tcW w:w="1559" w:type="dxa"/>
          </w:tcPr>
          <w:p w14:paraId="46579F61" w14:textId="01912C52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2A8A1FEF" w14:textId="7C547619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9.223 386</w:t>
            </w:r>
          </w:p>
        </w:tc>
        <w:tc>
          <w:tcPr>
            <w:tcW w:w="4082" w:type="dxa"/>
          </w:tcPr>
          <w:p w14:paraId="0FF7E98C" w14:textId="66E3E93F" w:rsidR="00CA6D44" w:rsidRPr="00CA6D44" w:rsidRDefault="00527A0F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CA6D44" w:rsidRPr="00CA6D4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https://shop.buddeberg.de</w:t>
              </w:r>
            </w:hyperlink>
            <w:r w:rsidR="00CA6D44" w:rsidRPr="00CA6D4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34C74B8B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7D74DB97" w14:textId="77777777" w:rsidTr="00CA6D44">
        <w:tc>
          <w:tcPr>
            <w:tcW w:w="613" w:type="dxa"/>
          </w:tcPr>
          <w:p w14:paraId="7D6A74C4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80E7730" w14:textId="027C6F39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Strūklene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acetonam</w:t>
            </w:r>
          </w:p>
        </w:tc>
        <w:tc>
          <w:tcPr>
            <w:tcW w:w="3238" w:type="dxa"/>
          </w:tcPr>
          <w:p w14:paraId="5DFF7388" w14:textId="51F4F012" w:rsidR="00CA6D44" w:rsidRPr="00CA6D44" w:rsidRDefault="00CA6D44" w:rsidP="005C7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PP/PE-LD</w:t>
            </w:r>
          </w:p>
        </w:tc>
        <w:tc>
          <w:tcPr>
            <w:tcW w:w="1559" w:type="dxa"/>
          </w:tcPr>
          <w:p w14:paraId="2C00156E" w14:textId="395DEC4E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1A42DB74" w14:textId="4F4390C5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sz w:val="20"/>
                <w:szCs w:val="20"/>
              </w:rPr>
              <w:t>9.223 390</w:t>
            </w:r>
          </w:p>
        </w:tc>
        <w:tc>
          <w:tcPr>
            <w:tcW w:w="4082" w:type="dxa"/>
          </w:tcPr>
          <w:p w14:paraId="11E9B75A" w14:textId="7F326A8B" w:rsidR="00CA6D44" w:rsidRPr="00CA6D44" w:rsidRDefault="00527A0F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CA6D44" w:rsidRPr="00CA6D4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https://shop.buddeberg.de</w:t>
              </w:r>
            </w:hyperlink>
          </w:p>
        </w:tc>
        <w:tc>
          <w:tcPr>
            <w:tcW w:w="1383" w:type="dxa"/>
          </w:tcPr>
          <w:p w14:paraId="4E2BB2BD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7819E438" w14:textId="77777777" w:rsidTr="00CA6D44">
        <w:tc>
          <w:tcPr>
            <w:tcW w:w="613" w:type="dxa"/>
          </w:tcPr>
          <w:p w14:paraId="07193562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6D219816" w14:textId="7AC384D1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Mērcilindrs</w:t>
            </w:r>
          </w:p>
        </w:tc>
        <w:tc>
          <w:tcPr>
            <w:tcW w:w="3238" w:type="dxa"/>
          </w:tcPr>
          <w:p w14:paraId="3CD479A1" w14:textId="3CAAC226" w:rsidR="00CA6D44" w:rsidRPr="00CA6D44" w:rsidRDefault="00CA6D44" w:rsidP="005C7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borsilikāta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stikls 3.3, 100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5C7274">
              <w:rPr>
                <w:rFonts w:ascii="Times New Roman" w:hAnsi="Times New Roman" w:cs="Times New Roman"/>
                <w:sz w:val="20"/>
                <w:szCs w:val="20"/>
              </w:rPr>
              <w:t>, augsts, A klases, graduēts</w:t>
            </w:r>
          </w:p>
        </w:tc>
        <w:tc>
          <w:tcPr>
            <w:tcW w:w="1559" w:type="dxa"/>
          </w:tcPr>
          <w:p w14:paraId="3E4AF639" w14:textId="633F2DBF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5CD4AF4A" w14:textId="6E15C0C9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sz w:val="20"/>
                <w:szCs w:val="20"/>
              </w:rPr>
              <w:t>9.274 174</w:t>
            </w:r>
          </w:p>
        </w:tc>
        <w:tc>
          <w:tcPr>
            <w:tcW w:w="4082" w:type="dxa"/>
          </w:tcPr>
          <w:p w14:paraId="665587C4" w14:textId="4C2E5B91" w:rsidR="00CA6D44" w:rsidRPr="00CA6D44" w:rsidRDefault="00527A0F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CA6D44" w:rsidRPr="00CA6D4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https://shop.buddeberg.de</w:t>
              </w:r>
            </w:hyperlink>
          </w:p>
        </w:tc>
        <w:tc>
          <w:tcPr>
            <w:tcW w:w="1383" w:type="dxa"/>
          </w:tcPr>
          <w:p w14:paraId="7A465AE4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01930000" w14:textId="77777777" w:rsidTr="00CA6D44">
        <w:tc>
          <w:tcPr>
            <w:tcW w:w="613" w:type="dxa"/>
          </w:tcPr>
          <w:p w14:paraId="1455413E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5B4959B" w14:textId="39CB3F16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Mērcilindrs</w:t>
            </w:r>
          </w:p>
        </w:tc>
        <w:tc>
          <w:tcPr>
            <w:tcW w:w="3238" w:type="dxa"/>
          </w:tcPr>
          <w:p w14:paraId="1BDC29FC" w14:textId="3695D142" w:rsidR="00CA6D44" w:rsidRPr="00CA6D44" w:rsidRDefault="00CA6D44" w:rsidP="005C7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borsilikāta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stikls 3.3</w:t>
            </w:r>
            <w:r w:rsidRPr="005C7274">
              <w:rPr>
                <w:rFonts w:ascii="Times New Roman" w:hAnsi="Times New Roman" w:cs="Times New Roman"/>
                <w:sz w:val="20"/>
                <w:szCs w:val="20"/>
              </w:rPr>
              <w:t xml:space="preserve">, 250 </w:t>
            </w:r>
            <w:proofErr w:type="spellStart"/>
            <w:r w:rsidRPr="005C727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5C7274">
              <w:rPr>
                <w:rFonts w:ascii="Times New Roman" w:hAnsi="Times New Roman" w:cs="Times New Roman"/>
                <w:sz w:val="20"/>
                <w:szCs w:val="20"/>
              </w:rPr>
              <w:t>, augsts, A klases, graduēts</w:t>
            </w:r>
          </w:p>
        </w:tc>
        <w:tc>
          <w:tcPr>
            <w:tcW w:w="1559" w:type="dxa"/>
          </w:tcPr>
          <w:p w14:paraId="684377BE" w14:textId="09CAF3A6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7F55B3FF" w14:textId="5391DC73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sz w:val="20"/>
                <w:szCs w:val="20"/>
              </w:rPr>
              <w:t>9.274 175</w:t>
            </w:r>
          </w:p>
        </w:tc>
        <w:tc>
          <w:tcPr>
            <w:tcW w:w="4082" w:type="dxa"/>
          </w:tcPr>
          <w:p w14:paraId="15E74722" w14:textId="297BBA4B" w:rsidR="00CA6D44" w:rsidRPr="00CA6D44" w:rsidRDefault="00527A0F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A6D44" w:rsidRPr="00CA6D4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https://shop.buddeberg.de</w:t>
              </w:r>
            </w:hyperlink>
          </w:p>
        </w:tc>
        <w:tc>
          <w:tcPr>
            <w:tcW w:w="1383" w:type="dxa"/>
          </w:tcPr>
          <w:p w14:paraId="64A0A2D0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6F15E5EC" w14:textId="77777777" w:rsidTr="00CA6D44">
        <w:tc>
          <w:tcPr>
            <w:tcW w:w="613" w:type="dxa"/>
          </w:tcPr>
          <w:p w14:paraId="7F73ABD4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1393EE30" w14:textId="454014D2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Trīs kaklu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apaļkolba</w:t>
            </w:r>
            <w:proofErr w:type="spellEnd"/>
          </w:p>
        </w:tc>
        <w:tc>
          <w:tcPr>
            <w:tcW w:w="3238" w:type="dxa"/>
          </w:tcPr>
          <w:p w14:paraId="2D25645B" w14:textId="4152DB74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DURAN, centrālais kakliņš ar 2 x 20° leņķiskiem sānu kakliņiem, 500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105mm, NS29/32, NS14/23</w:t>
            </w:r>
          </w:p>
        </w:tc>
        <w:tc>
          <w:tcPr>
            <w:tcW w:w="1559" w:type="dxa"/>
          </w:tcPr>
          <w:p w14:paraId="0E87C463" w14:textId="49F1D310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0985CED4" w14:textId="1DC30451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9.011 958</w:t>
            </w:r>
          </w:p>
        </w:tc>
        <w:tc>
          <w:tcPr>
            <w:tcW w:w="4082" w:type="dxa"/>
          </w:tcPr>
          <w:p w14:paraId="6D5C4BB7" w14:textId="0AA6A950" w:rsidR="00CA6D44" w:rsidRPr="00CA6D44" w:rsidRDefault="00527A0F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CA6D44" w:rsidRPr="00CA6D4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https://shop.buddeberg.de</w:t>
              </w:r>
            </w:hyperlink>
          </w:p>
        </w:tc>
        <w:tc>
          <w:tcPr>
            <w:tcW w:w="1383" w:type="dxa"/>
          </w:tcPr>
          <w:p w14:paraId="08D1AE3C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70C21F16" w14:textId="77777777" w:rsidTr="00CA6D44">
        <w:tc>
          <w:tcPr>
            <w:tcW w:w="613" w:type="dxa"/>
          </w:tcPr>
          <w:p w14:paraId="36227C6E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640C5ECD" w14:textId="466B905C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Trīs kaklu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apaļkolba</w:t>
            </w:r>
            <w:proofErr w:type="spellEnd"/>
          </w:p>
        </w:tc>
        <w:tc>
          <w:tcPr>
            <w:tcW w:w="3238" w:type="dxa"/>
          </w:tcPr>
          <w:p w14:paraId="499DCC51" w14:textId="22B9CD4E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DURAN, centrālais kakliņš ar 2 x 20° leņķiskiem sānu kakliņiem, 1000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131mm, NS29/32, NS14/23</w:t>
            </w:r>
          </w:p>
        </w:tc>
        <w:tc>
          <w:tcPr>
            <w:tcW w:w="1559" w:type="dxa"/>
          </w:tcPr>
          <w:p w14:paraId="45B42434" w14:textId="5D3AE9A6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2ADDC47F" w14:textId="5D89576A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9.011 961</w:t>
            </w:r>
          </w:p>
        </w:tc>
        <w:tc>
          <w:tcPr>
            <w:tcW w:w="4082" w:type="dxa"/>
          </w:tcPr>
          <w:p w14:paraId="18C7FB4E" w14:textId="36BA2247" w:rsidR="00CA6D44" w:rsidRPr="00CA6D44" w:rsidRDefault="00527A0F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CA6D44" w:rsidRPr="00CA6D4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https://shop.buddeberg.de</w:t>
              </w:r>
            </w:hyperlink>
          </w:p>
        </w:tc>
        <w:tc>
          <w:tcPr>
            <w:tcW w:w="1383" w:type="dxa"/>
          </w:tcPr>
          <w:p w14:paraId="4B009788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35E52665" w14:textId="77777777" w:rsidTr="00CA6D44">
        <w:tc>
          <w:tcPr>
            <w:tcW w:w="613" w:type="dxa"/>
          </w:tcPr>
          <w:p w14:paraId="622F714C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511A5670" w14:textId="278DEB9F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Trīs kaklu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apaļkolba</w:t>
            </w:r>
            <w:proofErr w:type="spellEnd"/>
          </w:p>
        </w:tc>
        <w:tc>
          <w:tcPr>
            <w:tcW w:w="3238" w:type="dxa"/>
          </w:tcPr>
          <w:p w14:paraId="7A72DAC1" w14:textId="4D05ECD9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DURAN, centrālais kakliņš ar 2 x 20° leņķiskiem sānu kakliņiem, 2000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166mm, NS29/32, NS29/32</w:t>
            </w:r>
          </w:p>
        </w:tc>
        <w:tc>
          <w:tcPr>
            <w:tcW w:w="1559" w:type="dxa"/>
          </w:tcPr>
          <w:p w14:paraId="233F16AD" w14:textId="3822612B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4655A85D" w14:textId="78EB5BFD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9.011 966</w:t>
            </w:r>
          </w:p>
        </w:tc>
        <w:tc>
          <w:tcPr>
            <w:tcW w:w="4082" w:type="dxa"/>
          </w:tcPr>
          <w:p w14:paraId="5F28D67E" w14:textId="1DC1CAD2" w:rsidR="00CA6D44" w:rsidRPr="00CA6D44" w:rsidRDefault="00527A0F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A6D44" w:rsidRPr="00CA6D4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https://shop.buddeberg.de</w:t>
              </w:r>
            </w:hyperlink>
          </w:p>
        </w:tc>
        <w:tc>
          <w:tcPr>
            <w:tcW w:w="1383" w:type="dxa"/>
          </w:tcPr>
          <w:p w14:paraId="3CB99064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7852E66E" w14:textId="77777777" w:rsidTr="00CA6D44">
        <w:tc>
          <w:tcPr>
            <w:tcW w:w="613" w:type="dxa"/>
          </w:tcPr>
          <w:p w14:paraId="32FEB0E8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6FD5814E" w14:textId="0A94F035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Magnētiskais maisītājs</w:t>
            </w:r>
          </w:p>
        </w:tc>
        <w:tc>
          <w:tcPr>
            <w:tcW w:w="3238" w:type="dxa"/>
          </w:tcPr>
          <w:p w14:paraId="6CCE830C" w14:textId="775C0D8E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PTFE pārklājums, elipses forma, 50 mm</w:t>
            </w:r>
          </w:p>
        </w:tc>
        <w:tc>
          <w:tcPr>
            <w:tcW w:w="1559" w:type="dxa"/>
          </w:tcPr>
          <w:p w14:paraId="49864AFC" w14:textId="19F67CA0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3FF7877A" w14:textId="7834FAFC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1168424</w:t>
            </w:r>
          </w:p>
        </w:tc>
        <w:tc>
          <w:tcPr>
            <w:tcW w:w="4082" w:type="dxa"/>
          </w:tcPr>
          <w:p w14:paraId="16153CAC" w14:textId="2E8EA9A4" w:rsidR="00CA6D44" w:rsidRPr="00CA6D44" w:rsidRDefault="00CA6D44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https://www.omnilab-shop.de/en/brand-magnetic-stirring-bars-ellipse-form-50-x-20-mm-1168424</w:t>
            </w:r>
          </w:p>
        </w:tc>
        <w:tc>
          <w:tcPr>
            <w:tcW w:w="1383" w:type="dxa"/>
          </w:tcPr>
          <w:p w14:paraId="47C554CC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516F27EC" w14:textId="77777777" w:rsidTr="00CA6D44">
        <w:tc>
          <w:tcPr>
            <w:tcW w:w="613" w:type="dxa"/>
          </w:tcPr>
          <w:p w14:paraId="48C21926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594B90E8" w14:textId="0ECFD2A3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Vārglāze</w:t>
            </w:r>
            <w:proofErr w:type="spellEnd"/>
          </w:p>
        </w:tc>
        <w:tc>
          <w:tcPr>
            <w:tcW w:w="3238" w:type="dxa"/>
          </w:tcPr>
          <w:p w14:paraId="430306C6" w14:textId="218100CA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borsilikāta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stikls 3.3, 50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zemas formas, graduēts, ar snīpi</w:t>
            </w:r>
          </w:p>
        </w:tc>
        <w:tc>
          <w:tcPr>
            <w:tcW w:w="1559" w:type="dxa"/>
          </w:tcPr>
          <w:p w14:paraId="6627A262" w14:textId="2017BCFA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198D7C3F" w14:textId="238D7BFA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X688.1</w:t>
            </w:r>
          </w:p>
        </w:tc>
        <w:tc>
          <w:tcPr>
            <w:tcW w:w="4082" w:type="dxa"/>
          </w:tcPr>
          <w:p w14:paraId="63E42CEA" w14:textId="320EB9C4" w:rsidR="00CA6D44" w:rsidRPr="00CA6D44" w:rsidRDefault="00CA6D44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https://www.carlroth.com/en/en/beakers/beaker-rotilabo-simax-low-form/p/x688.1</w:t>
            </w:r>
          </w:p>
        </w:tc>
        <w:tc>
          <w:tcPr>
            <w:tcW w:w="1383" w:type="dxa"/>
          </w:tcPr>
          <w:p w14:paraId="439BF768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5A132185" w14:textId="77777777" w:rsidTr="00CA6D44">
        <w:tc>
          <w:tcPr>
            <w:tcW w:w="613" w:type="dxa"/>
          </w:tcPr>
          <w:p w14:paraId="52E5E3F0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586657D6" w14:textId="55D05F3A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Vārglāze</w:t>
            </w:r>
            <w:proofErr w:type="spellEnd"/>
          </w:p>
        </w:tc>
        <w:tc>
          <w:tcPr>
            <w:tcW w:w="3238" w:type="dxa"/>
          </w:tcPr>
          <w:p w14:paraId="69448AED" w14:textId="6D081721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borsilikāta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stikls 3.3, 250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augstas formas, graduēts, ar snīpi</w:t>
            </w:r>
          </w:p>
        </w:tc>
        <w:tc>
          <w:tcPr>
            <w:tcW w:w="1559" w:type="dxa"/>
          </w:tcPr>
          <w:p w14:paraId="05928C4E" w14:textId="49B974CC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621D3685" w14:textId="05D9E4FD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X704.1</w:t>
            </w:r>
          </w:p>
        </w:tc>
        <w:tc>
          <w:tcPr>
            <w:tcW w:w="4082" w:type="dxa"/>
          </w:tcPr>
          <w:p w14:paraId="15C17046" w14:textId="79F96F17" w:rsidR="00CA6D44" w:rsidRPr="00CA6D44" w:rsidRDefault="00CA6D44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https://www.carlroth.com/en/en/beakers/beaker-rotilabo-simax-high-form/p/x704.1</w:t>
            </w:r>
          </w:p>
        </w:tc>
        <w:tc>
          <w:tcPr>
            <w:tcW w:w="1383" w:type="dxa"/>
          </w:tcPr>
          <w:p w14:paraId="38FCECBF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50919D47" w14:textId="77777777" w:rsidTr="00CA6D44">
        <w:tc>
          <w:tcPr>
            <w:tcW w:w="613" w:type="dxa"/>
          </w:tcPr>
          <w:p w14:paraId="012C93AB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629A552" w14:textId="35E20DC3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Vienreizlietojamā adata</w:t>
            </w:r>
          </w:p>
        </w:tc>
        <w:tc>
          <w:tcPr>
            <w:tcW w:w="3238" w:type="dxa"/>
          </w:tcPr>
          <w:p w14:paraId="26B7F5FC" w14:textId="6A6C2D58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18G (Ø 1.2x50mm)</w:t>
            </w:r>
          </w:p>
        </w:tc>
        <w:tc>
          <w:tcPr>
            <w:tcW w:w="1559" w:type="dxa"/>
          </w:tcPr>
          <w:p w14:paraId="7A64968D" w14:textId="6AC295DE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100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7FF0AB26" w14:textId="1332761C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GS305211</w:t>
            </w:r>
          </w:p>
        </w:tc>
        <w:tc>
          <w:tcPr>
            <w:tcW w:w="4082" w:type="dxa"/>
          </w:tcPr>
          <w:p w14:paraId="4EE2C611" w14:textId="7127ABDB" w:rsidR="00CA6D44" w:rsidRPr="00CA6D44" w:rsidRDefault="00CA6D44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https://medicinaspreces.lv/produkts/slirces-adatas-sistemas/slirces-adatas-sistemas-adatas/adata-injekciju-dazadi-izmeri-sterila/</w:t>
            </w:r>
          </w:p>
        </w:tc>
        <w:tc>
          <w:tcPr>
            <w:tcW w:w="1383" w:type="dxa"/>
          </w:tcPr>
          <w:p w14:paraId="6CD55E5A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590409B1" w14:textId="77777777" w:rsidTr="00CA6D44">
        <w:tc>
          <w:tcPr>
            <w:tcW w:w="613" w:type="dxa"/>
          </w:tcPr>
          <w:p w14:paraId="6FB0EFC6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1EB67D4" w14:textId="3C36B593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Mērkolba</w:t>
            </w:r>
          </w:p>
        </w:tc>
        <w:tc>
          <w:tcPr>
            <w:tcW w:w="3238" w:type="dxa"/>
          </w:tcPr>
          <w:p w14:paraId="6EFB20C8" w14:textId="53147996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klase, 1000 ml,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borsilikāta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stikls 3.3, NS 24/29, PP aizbāznis, graduēts</w:t>
            </w:r>
          </w:p>
        </w:tc>
        <w:tc>
          <w:tcPr>
            <w:tcW w:w="1559" w:type="dxa"/>
          </w:tcPr>
          <w:p w14:paraId="332580BC" w14:textId="45FC44BB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40C86B50" w14:textId="11E9CC7E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1168968</w:t>
            </w:r>
          </w:p>
        </w:tc>
        <w:tc>
          <w:tcPr>
            <w:tcW w:w="4082" w:type="dxa"/>
          </w:tcPr>
          <w:p w14:paraId="63C9ACAF" w14:textId="19F8DCFC" w:rsidR="00CA6D44" w:rsidRPr="00CA6D44" w:rsidRDefault="00CA6D44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https://www.omnilab-shop.de/en/brand-volumetric-flask-blaubrand-class-a-pp-stopper-1000-ml-1168968</w:t>
            </w:r>
          </w:p>
        </w:tc>
        <w:tc>
          <w:tcPr>
            <w:tcW w:w="1383" w:type="dxa"/>
          </w:tcPr>
          <w:p w14:paraId="4AF2A07F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1C1EE4C0" w14:textId="77777777" w:rsidTr="00CA6D44">
        <w:tc>
          <w:tcPr>
            <w:tcW w:w="613" w:type="dxa"/>
          </w:tcPr>
          <w:p w14:paraId="73B7E0D9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039C7F6" w14:textId="19E0AA09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Vienreizlietojamie cimdi</w:t>
            </w:r>
          </w:p>
        </w:tc>
        <w:tc>
          <w:tcPr>
            <w:tcW w:w="3238" w:type="dxa"/>
          </w:tcPr>
          <w:p w14:paraId="73B90E31" w14:textId="5E8C422E" w:rsidR="00CA6D44" w:rsidRPr="00CA6D44" w:rsidRDefault="00CA6D44" w:rsidP="005C7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Lateksa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 izmērs, bez pūd</w:t>
            </w:r>
            <w:r w:rsidR="005C72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era vai pulverveida, nesterils</w:t>
            </w:r>
          </w:p>
        </w:tc>
        <w:tc>
          <w:tcPr>
            <w:tcW w:w="1559" w:type="dxa"/>
          </w:tcPr>
          <w:p w14:paraId="1D626850" w14:textId="79E5A70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100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634877F0" w14:textId="5156B9B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1186586</w:t>
            </w:r>
          </w:p>
        </w:tc>
        <w:tc>
          <w:tcPr>
            <w:tcW w:w="4082" w:type="dxa"/>
          </w:tcPr>
          <w:p w14:paraId="6E2E18D6" w14:textId="7B425CBA" w:rsidR="00CA6D44" w:rsidRPr="00CA6D44" w:rsidRDefault="00CA6D44" w:rsidP="00CA6D4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https://www.omnilab-shop.de/en/b-braun-disposable-gloves-manufix-powder-free-size-6-to-7-pack-of-1186586</w:t>
            </w:r>
          </w:p>
        </w:tc>
        <w:tc>
          <w:tcPr>
            <w:tcW w:w="1383" w:type="dxa"/>
          </w:tcPr>
          <w:p w14:paraId="797BC419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D44" w:rsidRPr="00CA6D44" w14:paraId="10937084" w14:textId="77777777" w:rsidTr="00CA6D44">
        <w:tc>
          <w:tcPr>
            <w:tcW w:w="613" w:type="dxa"/>
          </w:tcPr>
          <w:p w14:paraId="1F5EFF60" w14:textId="77777777" w:rsidR="00CA6D44" w:rsidRPr="00CA6D44" w:rsidRDefault="00CA6D44" w:rsidP="00CA6D44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1A77D1A1" w14:textId="5AE7E8BE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Vienreizlietojamie cimdi</w:t>
            </w:r>
          </w:p>
        </w:tc>
        <w:tc>
          <w:tcPr>
            <w:tcW w:w="3238" w:type="dxa"/>
          </w:tcPr>
          <w:p w14:paraId="01B1D978" w14:textId="052DB166" w:rsidR="00CA6D44" w:rsidRPr="00CA6D44" w:rsidRDefault="00CA6D44" w:rsidP="005C7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Lateksa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 izmērs, bez pūdera vai pulverveida, nes</w:t>
            </w:r>
            <w:r w:rsidR="005C72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terils</w:t>
            </w:r>
          </w:p>
        </w:tc>
        <w:tc>
          <w:tcPr>
            <w:tcW w:w="1559" w:type="dxa"/>
          </w:tcPr>
          <w:p w14:paraId="1EF08B1D" w14:textId="7A45A35D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iepak</w:t>
            </w:r>
            <w:proofErr w:type="spellEnd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/ 100 </w:t>
            </w:r>
            <w:proofErr w:type="spellStart"/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117" w:type="dxa"/>
          </w:tcPr>
          <w:p w14:paraId="0D15AC0F" w14:textId="071F8750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1186588</w:t>
            </w:r>
          </w:p>
        </w:tc>
        <w:tc>
          <w:tcPr>
            <w:tcW w:w="4082" w:type="dxa"/>
          </w:tcPr>
          <w:p w14:paraId="137681BC" w14:textId="70891AA9" w:rsidR="00CA6D44" w:rsidRPr="00CA6D44" w:rsidRDefault="00527A0F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3A5EC5" w:rsidRPr="00946B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https://www.omnilab-shop.de/en/b-braun-disposable-gloves-manufix-powder-free-size-8-to-9-pack-of-1186588</w:t>
              </w:r>
            </w:hyperlink>
            <w:r w:rsidR="003A5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445BCB4F" w14:textId="77777777" w:rsidR="00CA6D44" w:rsidRPr="00CA6D44" w:rsidRDefault="00CA6D44" w:rsidP="00CA6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441A91" w14:textId="77777777" w:rsidR="00EF2502" w:rsidRDefault="00EF2502" w:rsidP="00EF2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Kataloga numuriem un saitēm ir informatīvs raksturs. Pretendenti drīkst piedāvāt ekvivalentas preces, t.sk. citu ražotāju preces, kas atbilst kolonnās “Nosaukums”, “Prasības” un “Iepakojums” norādītajām prasībām.</w:t>
      </w:r>
    </w:p>
    <w:p w14:paraId="47E92096" w14:textId="1D3C1B58" w:rsidR="00C4268E" w:rsidRPr="004C5C98" w:rsidRDefault="00EF2502" w:rsidP="00EF2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Norāda pretendents</w:t>
      </w:r>
      <w:r w:rsidR="005C7274">
        <w:rPr>
          <w:rFonts w:ascii="Times New Roman" w:hAnsi="Times New Roman" w:cs="Times New Roman"/>
        </w:rPr>
        <w:t>.</w:t>
      </w:r>
    </w:p>
    <w:sectPr w:rsidR="00C4268E" w:rsidRPr="004C5C98" w:rsidSect="001C14D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69C0"/>
    <w:multiLevelType w:val="hybridMultilevel"/>
    <w:tmpl w:val="04EC36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3CC0"/>
    <w:multiLevelType w:val="hybridMultilevel"/>
    <w:tmpl w:val="A6160F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0C6A"/>
    <w:multiLevelType w:val="hybridMultilevel"/>
    <w:tmpl w:val="C352AD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C28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0779C0"/>
    <w:multiLevelType w:val="hybridMultilevel"/>
    <w:tmpl w:val="A6160F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D4EA1"/>
    <w:multiLevelType w:val="hybridMultilevel"/>
    <w:tmpl w:val="6FBCD8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4B"/>
    <w:rsid w:val="00024BB7"/>
    <w:rsid w:val="00084204"/>
    <w:rsid w:val="00093240"/>
    <w:rsid w:val="000B02D2"/>
    <w:rsid w:val="000C4EF4"/>
    <w:rsid w:val="000E4233"/>
    <w:rsid w:val="001002C7"/>
    <w:rsid w:val="00107212"/>
    <w:rsid w:val="00127324"/>
    <w:rsid w:val="00143A85"/>
    <w:rsid w:val="001612CA"/>
    <w:rsid w:val="001834ED"/>
    <w:rsid w:val="0018575C"/>
    <w:rsid w:val="001A1422"/>
    <w:rsid w:val="001A2F1B"/>
    <w:rsid w:val="001C14DE"/>
    <w:rsid w:val="001E0F9E"/>
    <w:rsid w:val="00216529"/>
    <w:rsid w:val="00221D7A"/>
    <w:rsid w:val="00230317"/>
    <w:rsid w:val="00231E79"/>
    <w:rsid w:val="0026004B"/>
    <w:rsid w:val="00345AD7"/>
    <w:rsid w:val="003A5EC5"/>
    <w:rsid w:val="004C5C98"/>
    <w:rsid w:val="00505FA1"/>
    <w:rsid w:val="00527A0F"/>
    <w:rsid w:val="00531192"/>
    <w:rsid w:val="005834D9"/>
    <w:rsid w:val="00596284"/>
    <w:rsid w:val="005C233B"/>
    <w:rsid w:val="005C7274"/>
    <w:rsid w:val="005F0EE7"/>
    <w:rsid w:val="005F7DBD"/>
    <w:rsid w:val="006C3269"/>
    <w:rsid w:val="006F5F27"/>
    <w:rsid w:val="00707C8C"/>
    <w:rsid w:val="007830F8"/>
    <w:rsid w:val="00785100"/>
    <w:rsid w:val="0079500C"/>
    <w:rsid w:val="007B483C"/>
    <w:rsid w:val="007D1FC1"/>
    <w:rsid w:val="008947B4"/>
    <w:rsid w:val="008A13BA"/>
    <w:rsid w:val="008D0785"/>
    <w:rsid w:val="00924568"/>
    <w:rsid w:val="009B4D7D"/>
    <w:rsid w:val="009B552D"/>
    <w:rsid w:val="00A011AC"/>
    <w:rsid w:val="00A10CF3"/>
    <w:rsid w:val="00A4311D"/>
    <w:rsid w:val="00A56DBA"/>
    <w:rsid w:val="00A767BC"/>
    <w:rsid w:val="00AB7E33"/>
    <w:rsid w:val="00AD481E"/>
    <w:rsid w:val="00B80381"/>
    <w:rsid w:val="00B819D0"/>
    <w:rsid w:val="00BD6141"/>
    <w:rsid w:val="00C11392"/>
    <w:rsid w:val="00C4268E"/>
    <w:rsid w:val="00C6460F"/>
    <w:rsid w:val="00CA5765"/>
    <w:rsid w:val="00CA6D44"/>
    <w:rsid w:val="00CC1F25"/>
    <w:rsid w:val="00D13D2A"/>
    <w:rsid w:val="00D90F00"/>
    <w:rsid w:val="00DD24A6"/>
    <w:rsid w:val="00DD2828"/>
    <w:rsid w:val="00E03263"/>
    <w:rsid w:val="00E6549E"/>
    <w:rsid w:val="00E9420B"/>
    <w:rsid w:val="00EA0867"/>
    <w:rsid w:val="00EB4821"/>
    <w:rsid w:val="00EF2502"/>
    <w:rsid w:val="00F23FC1"/>
    <w:rsid w:val="00F63017"/>
    <w:rsid w:val="00F646BA"/>
    <w:rsid w:val="00F848B2"/>
    <w:rsid w:val="00FC0D94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CF00"/>
  <w15:chartTrackingRefBased/>
  <w15:docId w15:val="{22B55248-82F9-4B26-8262-290CDE15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2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C98"/>
    <w:pPr>
      <w:spacing w:after="120" w:line="240" w:lineRule="auto"/>
      <w:ind w:left="720"/>
      <w:contextualSpacing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C5C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aldrich.com/LV/en/product/mm/104874" TargetMode="External"/><Relationship Id="rId13" Type="http://schemas.openxmlformats.org/officeDocument/2006/relationships/hyperlink" Target="https://www.sigmaaldrich.com/LV/en/product/sigald/179418" TargetMode="External"/><Relationship Id="rId18" Type="http://schemas.openxmlformats.org/officeDocument/2006/relationships/hyperlink" Target="https://shop.buddeberg.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hop.buddeberg.de/" TargetMode="External"/><Relationship Id="rId7" Type="http://schemas.openxmlformats.org/officeDocument/2006/relationships/hyperlink" Target="https://www.sigmaaldrich.com/LV/en/product/sigald/221473" TargetMode="External"/><Relationship Id="rId12" Type="http://schemas.openxmlformats.org/officeDocument/2006/relationships/hyperlink" Target="https://chemical.lv/kimiskas-izejvielas/organiskas-vielas/metanols-hplc-2-5-l/" TargetMode="External"/><Relationship Id="rId17" Type="http://schemas.openxmlformats.org/officeDocument/2006/relationships/hyperlink" Target="https://shop.buddeberg.d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hop.buddeberg.de/" TargetMode="External"/><Relationship Id="rId20" Type="http://schemas.openxmlformats.org/officeDocument/2006/relationships/hyperlink" Target="https://shop.buddeberg.d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ristiansg@polylabs.eu" TargetMode="External"/><Relationship Id="rId11" Type="http://schemas.openxmlformats.org/officeDocument/2006/relationships/hyperlink" Target="https://www.sigmaaldrich.com/LV/en/product/sigald/31993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igmaaldrich.com/LV/en/product/aldrich/290629" TargetMode="External"/><Relationship Id="rId23" Type="http://schemas.openxmlformats.org/officeDocument/2006/relationships/hyperlink" Target="https://www.omnilab-shop.de/en/b-braun-disposable-gloves-manufix-powder-free-size-8-to-9-pack-of-1186588" TargetMode="External"/><Relationship Id="rId10" Type="http://schemas.openxmlformats.org/officeDocument/2006/relationships/hyperlink" Target="https://avbaltic.lv/rupnieciska-kimija/acetons?search=acetons&amp;description=true" TargetMode="External"/><Relationship Id="rId19" Type="http://schemas.openxmlformats.org/officeDocument/2006/relationships/hyperlink" Target="https://shop.buddeberg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gmaaldrich.com/LV/en/product/aldrich/107700" TargetMode="External"/><Relationship Id="rId14" Type="http://schemas.openxmlformats.org/officeDocument/2006/relationships/hyperlink" Target="https://www.sigmaaldrich.com/LV/en/product/sial/t35920" TargetMode="External"/><Relationship Id="rId22" Type="http://schemas.openxmlformats.org/officeDocument/2006/relationships/hyperlink" Target="https://shop.buddeberg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79BCE-6690-4073-A2D0-F241CFDC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4835</Words>
  <Characters>2757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</cp:lastModifiedBy>
  <cp:revision>45</cp:revision>
  <dcterms:created xsi:type="dcterms:W3CDTF">2021-06-09T07:11:00Z</dcterms:created>
  <dcterms:modified xsi:type="dcterms:W3CDTF">2025-07-23T11:18:00Z</dcterms:modified>
</cp:coreProperties>
</file>