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E83D" w14:textId="77777777" w:rsidR="00316DD2" w:rsidRDefault="00316DD2">
      <w:pPr>
        <w:jc w:val="right"/>
        <w:rPr>
          <w:sz w:val="24"/>
          <w:szCs w:val="24"/>
        </w:rPr>
      </w:pPr>
    </w:p>
    <w:p w14:paraId="30872136" w14:textId="77777777" w:rsidR="00316DD2" w:rsidRDefault="00BB64AF">
      <w:pPr>
        <w:jc w:val="center"/>
        <w:rPr>
          <w:color w:val="000000"/>
          <w:sz w:val="24"/>
          <w:szCs w:val="24"/>
          <w:highlight w:val="white"/>
        </w:rPr>
      </w:pPr>
      <w:bookmarkStart w:id="0" w:name="_heading=h.a3gc21tpw2e1" w:colFirst="0" w:colLast="0"/>
      <w:bookmarkEnd w:id="0"/>
      <w:r>
        <w:rPr>
          <w:smallCaps/>
          <w:color w:val="000000"/>
          <w:sz w:val="24"/>
          <w:szCs w:val="24"/>
          <w:highlight w:val="white"/>
        </w:rPr>
        <w:t>IEPIRKUMA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“</w:t>
      </w:r>
      <w:r>
        <w:rPr>
          <w:b/>
          <w:smallCaps/>
          <w:color w:val="000000"/>
          <w:sz w:val="24"/>
          <w:szCs w:val="24"/>
          <w:highlight w:val="white"/>
        </w:rPr>
        <w:t>SPECIALIZĒTĀ TRANSPORLĪDZEKĻA IEGĀDE”</w:t>
      </w:r>
    </w:p>
    <w:p w14:paraId="4B11DF2C" w14:textId="77777777" w:rsidR="00316DD2" w:rsidRDefault="00316DD2">
      <w:pPr>
        <w:widowControl w:val="0"/>
        <w:jc w:val="center"/>
        <w:rPr>
          <w:smallCaps/>
          <w:color w:val="000000"/>
          <w:sz w:val="24"/>
          <w:szCs w:val="24"/>
          <w:highlight w:val="white"/>
        </w:rPr>
      </w:pPr>
    </w:p>
    <w:p w14:paraId="07AB6A90" w14:textId="77777777" w:rsidR="00316DD2" w:rsidRDefault="00BB64AF">
      <w:pPr>
        <w:widowControl w:val="0"/>
        <w:jc w:val="center"/>
        <w:rPr>
          <w:b/>
          <w:smallCaps/>
          <w:color w:val="000000"/>
          <w:sz w:val="24"/>
          <w:szCs w:val="24"/>
          <w:highlight w:val="white"/>
        </w:rPr>
      </w:pPr>
      <w:r>
        <w:rPr>
          <w:smallCaps/>
          <w:color w:val="000000"/>
          <w:sz w:val="24"/>
          <w:szCs w:val="24"/>
          <w:highlight w:val="white"/>
        </w:rPr>
        <w:t>APRAKSTS</w:t>
      </w:r>
    </w:p>
    <w:p w14:paraId="5623C60A" w14:textId="77777777" w:rsidR="00316DD2" w:rsidRDefault="00316D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2"/>
          <w:szCs w:val="22"/>
          <w:highlight w:val="white"/>
        </w:rPr>
      </w:pPr>
    </w:p>
    <w:p w14:paraId="35716286" w14:textId="77777777" w:rsidR="00316DD2" w:rsidRDefault="00BB64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Iepirkuma priekšmets:</w:t>
      </w:r>
      <w:r>
        <w:rPr>
          <w:color w:val="000000"/>
          <w:sz w:val="22"/>
          <w:szCs w:val="22"/>
          <w:highlight w:val="white"/>
        </w:rPr>
        <w:t xml:space="preserve"> Specializēts kravas furgons pārtikas pārvadāšanai</w:t>
      </w:r>
    </w:p>
    <w:p w14:paraId="59DD6FF1" w14:textId="3B56CC91" w:rsidR="00316DD2" w:rsidRDefault="00BB64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Iepirkuma identifikācijas numurs:</w:t>
      </w:r>
      <w:r>
        <w:rPr>
          <w:color w:val="000000"/>
          <w:sz w:val="22"/>
          <w:szCs w:val="22"/>
          <w:highlight w:val="white"/>
        </w:rPr>
        <w:t xml:space="preserve"> </w:t>
      </w:r>
      <w:r w:rsidR="00C30D20">
        <w:rPr>
          <w:color w:val="000000"/>
          <w:sz w:val="22"/>
          <w:szCs w:val="22"/>
          <w:highlight w:val="white"/>
        </w:rPr>
        <w:t>R</w:t>
      </w:r>
      <w:r w:rsidR="00517696">
        <w:rPr>
          <w:color w:val="000000"/>
          <w:sz w:val="22"/>
          <w:szCs w:val="22"/>
          <w:highlight w:val="white"/>
        </w:rPr>
        <w:t>M</w:t>
      </w:r>
      <w:r w:rsidR="00C30D20">
        <w:rPr>
          <w:color w:val="000000"/>
          <w:sz w:val="22"/>
          <w:szCs w:val="22"/>
          <w:highlight w:val="white"/>
        </w:rPr>
        <w:t>_</w:t>
      </w:r>
      <w:r>
        <w:rPr>
          <w:color w:val="000000"/>
          <w:sz w:val="22"/>
          <w:szCs w:val="22"/>
          <w:highlight w:val="white"/>
        </w:rPr>
        <w:t>2025/1</w:t>
      </w:r>
    </w:p>
    <w:p w14:paraId="1F1C5269" w14:textId="77777777" w:rsidR="00316DD2" w:rsidRDefault="00BB64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Informācija par finansējuma saņēmēju: </w:t>
      </w:r>
    </w:p>
    <w:p w14:paraId="1C92422A" w14:textId="77777777" w:rsidR="00316DD2" w:rsidRDefault="00BB64A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Pasūtītājs:</w:t>
      </w:r>
      <w:r>
        <w:rPr>
          <w:color w:val="000000"/>
          <w:sz w:val="22"/>
          <w:szCs w:val="22"/>
          <w:highlight w:val="white"/>
        </w:rPr>
        <w:tab/>
      </w:r>
      <w:r>
        <w:rPr>
          <w:b/>
          <w:color w:val="000000"/>
          <w:sz w:val="22"/>
          <w:szCs w:val="22"/>
          <w:highlight w:val="white"/>
        </w:rPr>
        <w:t>Raivis Mickēvičs</w:t>
      </w:r>
    </w:p>
    <w:p w14:paraId="32010BB1" w14:textId="77777777" w:rsidR="00316DD2" w:rsidRDefault="00BB64A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Reģistrācijas Nr.:</w:t>
      </w:r>
      <w:r>
        <w:rPr>
          <w:color w:val="000000"/>
          <w:sz w:val="22"/>
          <w:szCs w:val="22"/>
          <w:highlight w:val="white"/>
        </w:rPr>
        <w:tab/>
      </w:r>
      <w:r>
        <w:rPr>
          <w:b/>
          <w:color w:val="000000"/>
          <w:sz w:val="22"/>
          <w:szCs w:val="22"/>
          <w:highlight w:val="white"/>
        </w:rPr>
        <w:t>09028212031</w:t>
      </w:r>
    </w:p>
    <w:p w14:paraId="6D2A553F" w14:textId="77777777" w:rsidR="00316DD2" w:rsidRDefault="00BB64A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Adrese: </w:t>
      </w:r>
      <w:r>
        <w:rPr>
          <w:b/>
          <w:color w:val="000000"/>
          <w:sz w:val="22"/>
          <w:szCs w:val="22"/>
          <w:highlight w:val="white"/>
        </w:rPr>
        <w:t>"'SEGRUMI"', PĀLES PAG., LIMBAŽU NOV.</w:t>
      </w:r>
    </w:p>
    <w:p w14:paraId="0C154AD3" w14:textId="77777777" w:rsidR="00316DD2" w:rsidRDefault="00BB64A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Kontaktpersona: </w:t>
      </w:r>
      <w:r>
        <w:rPr>
          <w:b/>
          <w:color w:val="000000"/>
          <w:sz w:val="22"/>
          <w:szCs w:val="22"/>
          <w:highlight w:val="white"/>
        </w:rPr>
        <w:t>Raivis Mickēvičs</w:t>
      </w:r>
    </w:p>
    <w:p w14:paraId="27E43AB9" w14:textId="77777777" w:rsidR="00316DD2" w:rsidRDefault="00BB64A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Tālrunis: </w:t>
      </w:r>
      <w:r>
        <w:rPr>
          <w:b/>
          <w:color w:val="000000"/>
          <w:sz w:val="22"/>
          <w:szCs w:val="22"/>
          <w:highlight w:val="white"/>
        </w:rPr>
        <w:t>28341874</w:t>
      </w:r>
      <w:r>
        <w:rPr>
          <w:color w:val="000000"/>
          <w:sz w:val="22"/>
          <w:szCs w:val="22"/>
          <w:highlight w:val="white"/>
        </w:rPr>
        <w:tab/>
      </w:r>
    </w:p>
    <w:p w14:paraId="79AD9C47" w14:textId="5D5DDD4C" w:rsidR="00316DD2" w:rsidRDefault="00BB64AF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E-pasta adrese: </w:t>
      </w:r>
      <w:r w:rsidRPr="00BB64AF">
        <w:rPr>
          <w:color w:val="000000"/>
          <w:sz w:val="22"/>
          <w:szCs w:val="22"/>
          <w:highlight w:val="white"/>
          <w:u w:val="single"/>
        </w:rPr>
        <w:t>raivis2013</w:t>
      </w:r>
      <w:hyperlink r:id="rId6">
        <w:r>
          <w:rPr>
            <w:color w:val="467886"/>
            <w:sz w:val="22"/>
            <w:szCs w:val="22"/>
            <w:highlight w:val="white"/>
            <w:u w:val="single"/>
          </w:rPr>
          <w:t>@gmail.com</w:t>
        </w:r>
      </w:hyperlink>
    </w:p>
    <w:p w14:paraId="14513E2A" w14:textId="77777777" w:rsidR="00316DD2" w:rsidRDefault="00316DD2">
      <w:pPr>
        <w:widowControl w:val="0"/>
        <w:rPr>
          <w:smallCaps/>
          <w:color w:val="000000"/>
          <w:sz w:val="22"/>
          <w:szCs w:val="22"/>
          <w:highlight w:val="white"/>
        </w:rPr>
      </w:pPr>
    </w:p>
    <w:p w14:paraId="0BCA9A2B" w14:textId="77777777" w:rsidR="00316DD2" w:rsidRDefault="00BB64A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mallCaps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Īss iepirkuma priekšmeta apraksts</w:t>
      </w:r>
      <w:r>
        <w:rPr>
          <w:color w:val="000000"/>
          <w:sz w:val="22"/>
          <w:szCs w:val="22"/>
          <w:highlight w:val="white"/>
        </w:rPr>
        <w:t xml:space="preserve">: Specializēts kravas furgons pārtikas pārvadāšanai saskaņā ar 1. pielikuma “Tehniskā specifikācija” prasībām. Iepirkuma priekšmets nav sadalīts daļās. </w:t>
      </w:r>
    </w:p>
    <w:p w14:paraId="76890CFA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Norāde par iepirkuma pamatveidu: piegāde.</w:t>
      </w:r>
    </w:p>
    <w:p w14:paraId="02C3DD38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Paredzamā līguma izpildes vieta (piegādes vieta) un termiņš: līdz 1.0</w:t>
      </w:r>
      <w:r>
        <w:rPr>
          <w:b/>
          <w:sz w:val="22"/>
          <w:szCs w:val="22"/>
          <w:highlight w:val="white"/>
        </w:rPr>
        <w:t>4</w:t>
      </w:r>
      <w:r>
        <w:rPr>
          <w:b/>
          <w:color w:val="000000"/>
          <w:sz w:val="22"/>
          <w:szCs w:val="22"/>
          <w:highlight w:val="white"/>
        </w:rPr>
        <w:t>.2026. Rīga</w:t>
      </w:r>
    </w:p>
    <w:p w14:paraId="2F0A4D57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Iepirkuma paredzamā līgumcena: 47 100 EUR bez PVN</w:t>
      </w:r>
      <w:r>
        <w:rPr>
          <w:b/>
          <w:sz w:val="22"/>
          <w:szCs w:val="22"/>
          <w:highlight w:val="white"/>
        </w:rPr>
        <w:t>.</w:t>
      </w:r>
    </w:p>
    <w:p w14:paraId="3945CB97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Piedāvājumu sagatavošanas un iesniegšana:</w:t>
      </w:r>
    </w:p>
    <w:p w14:paraId="45A02730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 Iesniegšanas datums, laiks un vieta: Piedāvājumi iesniedzami līdz 202</w:t>
      </w:r>
      <w:r>
        <w:rPr>
          <w:b/>
          <w:sz w:val="22"/>
          <w:szCs w:val="22"/>
          <w:highlight w:val="white"/>
        </w:rPr>
        <w:t>5</w:t>
      </w:r>
      <w:r>
        <w:rPr>
          <w:b/>
          <w:color w:val="000000"/>
          <w:sz w:val="22"/>
          <w:szCs w:val="22"/>
          <w:highlight w:val="white"/>
        </w:rPr>
        <w:t>. gada</w:t>
      </w:r>
      <w:r>
        <w:rPr>
          <w:b/>
          <w:sz w:val="22"/>
          <w:szCs w:val="22"/>
          <w:highlight w:val="white"/>
        </w:rPr>
        <w:t xml:space="preserve"> 1</w:t>
      </w:r>
      <w:r>
        <w:rPr>
          <w:b/>
          <w:color w:val="000000"/>
          <w:sz w:val="22"/>
          <w:szCs w:val="22"/>
          <w:highlight w:val="white"/>
        </w:rPr>
        <w:t xml:space="preserve">. </w:t>
      </w:r>
      <w:r>
        <w:rPr>
          <w:b/>
          <w:sz w:val="22"/>
          <w:szCs w:val="22"/>
          <w:highlight w:val="white"/>
        </w:rPr>
        <w:t xml:space="preserve">augusts plkst. 10:00 </w:t>
      </w:r>
      <w:r>
        <w:rPr>
          <w:b/>
          <w:color w:val="000000"/>
          <w:sz w:val="22"/>
          <w:szCs w:val="22"/>
          <w:highlight w:val="white"/>
        </w:rPr>
        <w:t>nosūtot uz e-pasta adresi:</w:t>
      </w:r>
      <w:r>
        <w:rPr>
          <w:b/>
          <w:sz w:val="22"/>
          <w:szCs w:val="22"/>
          <w:highlight w:val="white"/>
        </w:rPr>
        <w:t xml:space="preserve"> </w:t>
      </w:r>
      <w:r w:rsidRPr="00BB64AF">
        <w:rPr>
          <w:bCs/>
          <w:sz w:val="22"/>
          <w:szCs w:val="22"/>
          <w:highlight w:val="white"/>
          <w:u w:val="single"/>
        </w:rPr>
        <w:t>raivis2013</w:t>
      </w:r>
      <w:hyperlink r:id="rId7">
        <w:r>
          <w:rPr>
            <w:color w:val="467886"/>
            <w:sz w:val="24"/>
            <w:szCs w:val="24"/>
            <w:highlight w:val="white"/>
            <w:u w:val="single"/>
          </w:rPr>
          <w:t>@gmail.com</w:t>
        </w:r>
      </w:hyperlink>
      <w:r>
        <w:rPr>
          <w:b/>
          <w:color w:val="000000"/>
          <w:sz w:val="22"/>
          <w:szCs w:val="22"/>
          <w:highlight w:val="white"/>
        </w:rPr>
        <w:t xml:space="preserve">.  </w:t>
      </w:r>
    </w:p>
    <w:p w14:paraId="2C0C3348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Prasītos dokumentus Pretendents pēc saviem ieskatiem ir tiesīgs iesniegt elektroniskā formā,  parakstot ar drošu elektronisko parakstu. Piegādātājs ir tiesīgs ar vienu drošu elektronisko parakstu parakstīt visus dokumentus kā vienu kopumu.</w:t>
      </w:r>
    </w:p>
    <w:p w14:paraId="6B1818A3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Eiropas Savienības fondu iestāde vai cita ārvalstu finanšu palīdzības starpniekinstitūcija vai </w:t>
      </w:r>
      <w:proofErr w:type="spellStart"/>
      <w:r>
        <w:rPr>
          <w:b/>
          <w:color w:val="000000"/>
          <w:sz w:val="22"/>
          <w:szCs w:val="22"/>
          <w:highlight w:val="white"/>
        </w:rPr>
        <w:t>apsaimniekotājs</w:t>
      </w:r>
      <w:proofErr w:type="spellEnd"/>
      <w:r>
        <w:rPr>
          <w:b/>
          <w:color w:val="000000"/>
          <w:sz w:val="22"/>
          <w:szCs w:val="22"/>
          <w:highlight w:val="white"/>
        </w:rPr>
        <w:t xml:space="preserve">, ar kuru finansējuma saņēmējs ir noslēdzis līgumu par projekta īstenošanu vai kurš apstiprinājis projekta iesniegumu, vai kuram plānots iesniegt projekta iesniegumu: </w:t>
      </w:r>
      <w:r>
        <w:rPr>
          <w:color w:val="000000"/>
          <w:sz w:val="22"/>
          <w:szCs w:val="22"/>
          <w:highlight w:val="white"/>
        </w:rPr>
        <w:t>Lauku atbalsta dienests</w:t>
      </w:r>
    </w:p>
    <w:p w14:paraId="167609FF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F1F1F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Atbalsta aktivitātes nosaukums: </w:t>
      </w:r>
      <w:r>
        <w:rPr>
          <w:color w:val="1F1F1F"/>
          <w:sz w:val="22"/>
          <w:szCs w:val="22"/>
          <w:highlight w:val="white"/>
        </w:rPr>
        <w:t xml:space="preserve">Pasākums: C0LA20 - Sadarbība pārtikas īso piegāžu ķēžu darbības veicināšanai un piedāvājuma nodrošināšana, </w:t>
      </w:r>
      <w:proofErr w:type="spellStart"/>
      <w:r>
        <w:rPr>
          <w:color w:val="1F1F1F"/>
          <w:sz w:val="22"/>
          <w:szCs w:val="22"/>
          <w:highlight w:val="white"/>
        </w:rPr>
        <w:t>Apakšpasākums</w:t>
      </w:r>
      <w:proofErr w:type="spellEnd"/>
      <w:r>
        <w:rPr>
          <w:color w:val="1F1F1F"/>
          <w:sz w:val="22"/>
          <w:szCs w:val="22"/>
          <w:highlight w:val="white"/>
        </w:rPr>
        <w:t>: C0LA20.01 Pārtikas īso piegāžu ķēžu darbības veicināšana</w:t>
      </w:r>
    </w:p>
    <w:p w14:paraId="496A3AF3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Prasības pretendentiem: </w:t>
      </w:r>
    </w:p>
    <w:p w14:paraId="0B6468C7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18" w:hanging="644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Pretendents spēkā esošajos normatīvajos aktos noteiktajos gadījumos un kārtībā </w:t>
      </w:r>
      <w:r>
        <w:rPr>
          <w:b/>
          <w:color w:val="000000"/>
          <w:sz w:val="22"/>
          <w:szCs w:val="22"/>
          <w:highlight w:val="white"/>
        </w:rPr>
        <w:t>ir reģistrēti Latvijas Republikas Uzņēmumu reģistra Komercreģistrā</w:t>
      </w:r>
      <w:r>
        <w:rPr>
          <w:color w:val="000000"/>
          <w:sz w:val="22"/>
          <w:szCs w:val="22"/>
          <w:highlight w:val="white"/>
        </w:rPr>
        <w:t xml:space="preserve"> vai līdzvērtīgā reģistrā ārvalstīs. </w:t>
      </w:r>
    </w:p>
    <w:p w14:paraId="26144E5F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644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Vidējais gada finanšu apgrozījums pēdējo 2 pārskata gadu laikā automašīnu tirdzniecībā un nomas sniegšanā ir ne mazāk kā 80 000 EUR</w:t>
      </w:r>
    </w:p>
    <w:p w14:paraId="740F4F33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644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Pretendentam pēdējo trīs gadu laikā (2022., 2023., 2024. un 2025. līdz piedāvājuma iesniegšanas dienai) ir pozitīva pieredze pārdodot vienu jaunu automašīnas, ko apliecina pasūtītāja pozitīva atsauksme. </w:t>
      </w:r>
    </w:p>
    <w:p w14:paraId="0A5E5CAE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644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Pretendents veic tehniskās apkopes un remontus autoservisos, kam ir attiecīgās automašīnas markas ražotāju sertifikāts.</w:t>
      </w:r>
    </w:p>
    <w:p w14:paraId="61162A25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Iesniedzamie dokumenti: </w:t>
      </w:r>
    </w:p>
    <w:p w14:paraId="2A5BAA5B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1. pielikumā pievienotā veidlapa, kurā norādīta informācija par pretendentu un pretendenta piedāvājumu. </w:t>
      </w:r>
    </w:p>
    <w:p w14:paraId="19A32187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Apliecinājums no pasūtītāja, kas apliecina, ka pretendentam ir 9.3 punktā minētā pieredze. </w:t>
      </w:r>
    </w:p>
    <w:p w14:paraId="224A01ED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Ražotājfirmas vai tās reģistrēta oficiālā pārstāvja apliecinājuma kopija, ka Pretendentam ir tiesības izplatīt minētā ražotāja automašīnas un veikt to garantijas apkalpošanu Latvijā.</w:t>
      </w:r>
    </w:p>
    <w:p w14:paraId="0C389853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Līguma slēgšanas tiesības tiks piešķirtas pretendentam kurš iesniedzis ekonomiskāki visizdevīgāko piedāvājumu. </w:t>
      </w:r>
    </w:p>
    <w:p w14:paraId="7238569B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lastRenderedPageBreak/>
        <w:t xml:space="preserve">Pretendenti par rezultātiem tiks informēti elektroniski, informāciju 5 darba dienu laikā no lēmuma pieņemšanas dienas nosūtot uz e-pastu, no kura tika iesniegts piedāvājums.  </w:t>
      </w:r>
    </w:p>
    <w:p w14:paraId="765F69D2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Līguma nosacījumi:</w:t>
      </w:r>
    </w:p>
    <w:p w14:paraId="456BA4AF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Samaksas kārtība: Finansējuma saņēmējs veic avansa maksājumu, ve vairāk kā 10% apmērā. </w:t>
      </w:r>
    </w:p>
    <w:p w14:paraId="4D99B01B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8" w:hanging="698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Līguma grozījumi līgumā var tikt veikti ievērojot Ministru kabineta 2017.gada 28.februāra  noteikumu Nr. 104 V nodaļas nosacījumus. </w:t>
      </w:r>
    </w:p>
    <w:p w14:paraId="1C05D02E" w14:textId="77777777" w:rsidR="00316DD2" w:rsidRDefault="00BB64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Pievienotie dokumenti:</w:t>
      </w:r>
    </w:p>
    <w:p w14:paraId="26103C6B" w14:textId="77777777" w:rsidR="00316DD2" w:rsidRDefault="00BB64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1. pielikums_ Tehniskā specifikācija un Pretendenta piedāvājums</w:t>
      </w:r>
    </w:p>
    <w:p w14:paraId="57EAA831" w14:textId="77777777" w:rsidR="00316DD2" w:rsidRDefault="00316DD2">
      <w:pPr>
        <w:rPr>
          <w:highlight w:val="white"/>
        </w:rPr>
      </w:pPr>
    </w:p>
    <w:p w14:paraId="6043390A" w14:textId="77777777" w:rsidR="00316DD2" w:rsidRDefault="00BB64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pielikums</w:t>
      </w:r>
    </w:p>
    <w:p w14:paraId="0DF01B4A" w14:textId="77777777" w:rsidR="00316DD2" w:rsidRDefault="00316DD2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2"/>
          <w:szCs w:val="22"/>
          <w:highlight w:val="white"/>
        </w:rPr>
      </w:pPr>
    </w:p>
    <w:p w14:paraId="4F539383" w14:textId="77777777" w:rsidR="00316DD2" w:rsidRDefault="00BB64A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Pretendenta piedāvājums iepirkumā Nr. 2025/1</w:t>
      </w:r>
    </w:p>
    <w:p w14:paraId="544EFA2E" w14:textId="77777777" w:rsidR="00316DD2" w:rsidRDefault="00BB64A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 xml:space="preserve">“SPECIALIZĒTĀ TRANSPORLĪDZEKĻA IEGĀDE” </w:t>
      </w:r>
    </w:p>
    <w:p w14:paraId="74E09EA2" w14:textId="77777777" w:rsidR="00316DD2" w:rsidRDefault="00316DD2">
      <w:pPr>
        <w:jc w:val="right"/>
        <w:rPr>
          <w:highlight w:val="white"/>
        </w:rPr>
      </w:pPr>
    </w:p>
    <w:p w14:paraId="6832AA94" w14:textId="77777777" w:rsidR="00316DD2" w:rsidRDefault="00316DD2">
      <w:pPr>
        <w:jc w:val="right"/>
        <w:rPr>
          <w:highlight w:val="white"/>
        </w:rPr>
      </w:pPr>
    </w:p>
    <w:p w14:paraId="7AC6E82C" w14:textId="77777777" w:rsidR="00316DD2" w:rsidRDefault="00BB64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Informācija par pretendentu</w:t>
      </w:r>
      <w:r>
        <w:rPr>
          <w:color w:val="000000"/>
          <w:sz w:val="22"/>
          <w:szCs w:val="22"/>
          <w:highlight w:val="white"/>
        </w:rPr>
        <w:t xml:space="preserve">: </w:t>
      </w:r>
    </w:p>
    <w:p w14:paraId="3BC5DC37" w14:textId="77777777" w:rsidR="00316DD2" w:rsidRDefault="00BB64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Nosaukums, </w:t>
      </w:r>
      <w:proofErr w:type="spellStart"/>
      <w:r>
        <w:rPr>
          <w:color w:val="000000"/>
          <w:sz w:val="22"/>
          <w:szCs w:val="22"/>
          <w:highlight w:val="white"/>
        </w:rPr>
        <w:t>reģ</w:t>
      </w:r>
      <w:proofErr w:type="spellEnd"/>
      <w:r>
        <w:rPr>
          <w:color w:val="000000"/>
          <w:sz w:val="22"/>
          <w:szCs w:val="22"/>
          <w:highlight w:val="white"/>
        </w:rPr>
        <w:t>, nr., juridiskā adrese, rekvizīti:</w:t>
      </w:r>
    </w:p>
    <w:p w14:paraId="309E0A1D" w14:textId="77777777" w:rsidR="00316DD2" w:rsidRDefault="00BB64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Kontaktpersona, vārds, uzvārds, telefons, e-pasts: </w:t>
      </w:r>
    </w:p>
    <w:p w14:paraId="39F6D619" w14:textId="77777777" w:rsidR="00316DD2" w:rsidRDefault="00BB64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Pretendenta finanšu apgrozījums</w:t>
      </w:r>
      <w:r>
        <w:rPr>
          <w:color w:val="000000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automašīnu tirdzniecībā un nomas sniegšanā:</w:t>
      </w:r>
    </w:p>
    <w:tbl>
      <w:tblPr>
        <w:tblStyle w:val="a"/>
        <w:tblW w:w="8221" w:type="dxa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3"/>
        <w:gridCol w:w="2443"/>
        <w:gridCol w:w="3015"/>
      </w:tblGrid>
      <w:tr w:rsidR="00316DD2" w14:paraId="16BDAA90" w14:textId="77777777">
        <w:tc>
          <w:tcPr>
            <w:tcW w:w="2763" w:type="dxa"/>
          </w:tcPr>
          <w:p w14:paraId="4D805592" w14:textId="77777777" w:rsidR="00316DD2" w:rsidRDefault="00BB64A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Finanšu apgrozījums 2023.gadā, EUR</w:t>
            </w:r>
          </w:p>
        </w:tc>
        <w:tc>
          <w:tcPr>
            <w:tcW w:w="2443" w:type="dxa"/>
          </w:tcPr>
          <w:p w14:paraId="4F5FAFBC" w14:textId="77777777" w:rsidR="00316DD2" w:rsidRDefault="00BB64A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Finanšu apgrozījums 2024.gadā, EUR</w:t>
            </w:r>
          </w:p>
        </w:tc>
        <w:tc>
          <w:tcPr>
            <w:tcW w:w="3015" w:type="dxa"/>
          </w:tcPr>
          <w:p w14:paraId="24E59624" w14:textId="77777777" w:rsidR="00316DD2" w:rsidRDefault="00BB64A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 pārskata gadu vidējais finanšu apgrozījums, EUR</w:t>
            </w:r>
          </w:p>
        </w:tc>
      </w:tr>
      <w:tr w:rsidR="00316DD2" w14:paraId="4B2FFA26" w14:textId="77777777">
        <w:trPr>
          <w:trHeight w:val="409"/>
        </w:trPr>
        <w:tc>
          <w:tcPr>
            <w:tcW w:w="2763" w:type="dxa"/>
          </w:tcPr>
          <w:p w14:paraId="054514BB" w14:textId="77777777" w:rsidR="00316DD2" w:rsidRDefault="00316DD2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2443" w:type="dxa"/>
          </w:tcPr>
          <w:p w14:paraId="4639092C" w14:textId="77777777" w:rsidR="00316DD2" w:rsidRDefault="00316DD2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3015" w:type="dxa"/>
          </w:tcPr>
          <w:p w14:paraId="1521C284" w14:textId="77777777" w:rsidR="00316DD2" w:rsidRDefault="00316DD2">
            <w:pPr>
              <w:rPr>
                <w:sz w:val="22"/>
                <w:szCs w:val="22"/>
                <w:highlight w:val="white"/>
              </w:rPr>
            </w:pPr>
          </w:p>
        </w:tc>
      </w:tr>
    </w:tbl>
    <w:p w14:paraId="0A9C667D" w14:textId="77777777" w:rsidR="00316DD2" w:rsidRDefault="00316DD2">
      <w:pPr>
        <w:rPr>
          <w:sz w:val="22"/>
          <w:szCs w:val="22"/>
          <w:highlight w:val="white"/>
        </w:rPr>
      </w:pPr>
    </w:p>
    <w:p w14:paraId="2D14855B" w14:textId="77777777" w:rsidR="00316DD2" w:rsidRDefault="00BB64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white"/>
        </w:rPr>
      </w:pPr>
      <w:bookmarkStart w:id="1" w:name="_heading=h.3r51k7lvxsgk" w:colFirst="0" w:colLast="0"/>
      <w:bookmarkEnd w:id="1"/>
      <w:r>
        <w:rPr>
          <w:b/>
          <w:color w:val="000000"/>
          <w:sz w:val="22"/>
          <w:szCs w:val="22"/>
          <w:highlight w:val="white"/>
        </w:rPr>
        <w:t>Pretendents</w:t>
      </w:r>
      <w:r>
        <w:rPr>
          <w:color w:val="000000"/>
          <w:sz w:val="22"/>
          <w:szCs w:val="22"/>
          <w:highlight w:val="white"/>
        </w:rPr>
        <w:t xml:space="preserve"> tā __________________</w:t>
      </w:r>
      <w:r>
        <w:rPr>
          <w:i/>
          <w:color w:val="000000"/>
          <w:sz w:val="22"/>
          <w:szCs w:val="22"/>
          <w:highlight w:val="white"/>
        </w:rPr>
        <w:t>(norādīt amatpersonas amatu, vārdu, uzvārdu, pilnvarojuma pamatojumu – piemēram, statūti)</w:t>
      </w:r>
      <w:r>
        <w:rPr>
          <w:color w:val="000000"/>
          <w:sz w:val="22"/>
          <w:szCs w:val="22"/>
          <w:highlight w:val="white"/>
        </w:rPr>
        <w:t xml:space="preserve"> personā </w:t>
      </w:r>
      <w:r>
        <w:rPr>
          <w:b/>
          <w:color w:val="000000"/>
          <w:sz w:val="22"/>
          <w:szCs w:val="22"/>
          <w:highlight w:val="white"/>
        </w:rPr>
        <w:t>iesniedz apliecina</w:t>
      </w:r>
      <w:r>
        <w:rPr>
          <w:color w:val="000000"/>
          <w:sz w:val="22"/>
          <w:szCs w:val="22"/>
          <w:highlight w:val="white"/>
        </w:rPr>
        <w:t>:</w:t>
      </w:r>
    </w:p>
    <w:p w14:paraId="074CB387" w14:textId="77777777" w:rsidR="00316DD2" w:rsidRDefault="00BB64A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ka apņemas piegādāt autotransportu atbilstoši iepirkuma apraksta un Tehniskajā specifikācijā izvirzītajām prasībām;</w:t>
      </w:r>
    </w:p>
    <w:p w14:paraId="248FEFC0" w14:textId="77777777" w:rsidR="00316DD2" w:rsidRDefault="00BB64A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ka nav tādu apstākļu, kuri pretendentam liegtu piedalīties iepirkumā un nekādā veidā nav ieinteresēts nevienā citā piedāvājumā, kas iesniegts šajā iepirkumā;</w:t>
      </w:r>
    </w:p>
    <w:p w14:paraId="40ED6AF2" w14:textId="77777777" w:rsidR="00316DD2" w:rsidRDefault="00BB64A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pretendents garantē, ka visa piedāvājumā sniegtā informācija un ziņas ir patiesas.</w:t>
      </w:r>
    </w:p>
    <w:p w14:paraId="6F2CA9B7" w14:textId="77777777" w:rsidR="00316DD2" w:rsidRDefault="00316DD2">
      <w:pPr>
        <w:pBdr>
          <w:top w:val="nil"/>
          <w:left w:val="nil"/>
          <w:bottom w:val="nil"/>
          <w:right w:val="nil"/>
          <w:between w:val="nil"/>
        </w:pBdr>
        <w:ind w:left="1800"/>
        <w:jc w:val="both"/>
        <w:rPr>
          <w:color w:val="000000"/>
          <w:sz w:val="22"/>
          <w:szCs w:val="22"/>
          <w:highlight w:val="white"/>
        </w:rPr>
      </w:pPr>
    </w:p>
    <w:p w14:paraId="1F77CF96" w14:textId="77777777" w:rsidR="00316DD2" w:rsidRDefault="00BB64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Pasūtītāja izvirzītās tehniskās specifikācijas prasības un pretendenta tehniskais piedāvājums</w:t>
      </w:r>
    </w:p>
    <w:tbl>
      <w:tblPr>
        <w:tblStyle w:val="a0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2797"/>
        <w:gridCol w:w="2900"/>
        <w:gridCol w:w="3175"/>
      </w:tblGrid>
      <w:tr w:rsidR="00316DD2" w14:paraId="0CA91E02" w14:textId="77777777">
        <w:tc>
          <w:tcPr>
            <w:tcW w:w="767" w:type="dxa"/>
          </w:tcPr>
          <w:p w14:paraId="52637BF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Nr. </w:t>
            </w:r>
          </w:p>
        </w:tc>
        <w:tc>
          <w:tcPr>
            <w:tcW w:w="2797" w:type="dxa"/>
            <w:vAlign w:val="center"/>
          </w:tcPr>
          <w:p w14:paraId="4D96AD35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Tehniskās minimālās prasības</w:t>
            </w:r>
          </w:p>
        </w:tc>
        <w:tc>
          <w:tcPr>
            <w:tcW w:w="2900" w:type="dxa"/>
            <w:vAlign w:val="center"/>
          </w:tcPr>
          <w:p w14:paraId="287FB03C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Funkcionālie parametri</w:t>
            </w:r>
          </w:p>
        </w:tc>
        <w:tc>
          <w:tcPr>
            <w:tcW w:w="3175" w:type="dxa"/>
            <w:vAlign w:val="center"/>
          </w:tcPr>
          <w:p w14:paraId="4598A97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Piedāvātā autotransporta tehniskie/funkcionālie parametri</w:t>
            </w:r>
          </w:p>
        </w:tc>
      </w:tr>
      <w:tr w:rsidR="00316DD2" w14:paraId="73F778EA" w14:textId="77777777">
        <w:tc>
          <w:tcPr>
            <w:tcW w:w="767" w:type="dxa"/>
          </w:tcPr>
          <w:p w14:paraId="4EF0F0EB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2797" w:type="dxa"/>
          </w:tcPr>
          <w:p w14:paraId="0C573813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Transportlīdzekļu skaits</w:t>
            </w:r>
          </w:p>
        </w:tc>
        <w:tc>
          <w:tcPr>
            <w:tcW w:w="2900" w:type="dxa"/>
            <w:vAlign w:val="center"/>
          </w:tcPr>
          <w:p w14:paraId="090ED612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3175" w:type="dxa"/>
          </w:tcPr>
          <w:p w14:paraId="1937279D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5B038E24" w14:textId="77777777">
        <w:tc>
          <w:tcPr>
            <w:tcW w:w="767" w:type="dxa"/>
          </w:tcPr>
          <w:p w14:paraId="77E6A2C3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797" w:type="dxa"/>
          </w:tcPr>
          <w:p w14:paraId="65FF197C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Automašīnas marka, modelis</w:t>
            </w:r>
          </w:p>
        </w:tc>
        <w:tc>
          <w:tcPr>
            <w:tcW w:w="2900" w:type="dxa"/>
            <w:vAlign w:val="center"/>
          </w:tcPr>
          <w:p w14:paraId="068193A0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nav noteikts</w:t>
            </w:r>
          </w:p>
        </w:tc>
        <w:tc>
          <w:tcPr>
            <w:tcW w:w="3175" w:type="dxa"/>
          </w:tcPr>
          <w:p w14:paraId="340911F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399EE5E1" w14:textId="77777777">
        <w:tc>
          <w:tcPr>
            <w:tcW w:w="767" w:type="dxa"/>
          </w:tcPr>
          <w:p w14:paraId="3270F19E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797" w:type="dxa"/>
          </w:tcPr>
          <w:p w14:paraId="31F1FB83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Automašīnas ražošanas/izlaiduma gads</w:t>
            </w:r>
          </w:p>
        </w:tc>
        <w:tc>
          <w:tcPr>
            <w:tcW w:w="2900" w:type="dxa"/>
            <w:vAlign w:val="center"/>
          </w:tcPr>
          <w:p w14:paraId="2B4AA483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Jauna; ar nobraukumu – ne lielāku par 50 km</w:t>
            </w:r>
          </w:p>
        </w:tc>
        <w:tc>
          <w:tcPr>
            <w:tcW w:w="3175" w:type="dxa"/>
          </w:tcPr>
          <w:p w14:paraId="6995F9D9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CD1BD82" w14:textId="77777777">
        <w:tc>
          <w:tcPr>
            <w:tcW w:w="767" w:type="dxa"/>
          </w:tcPr>
          <w:p w14:paraId="1FE5BFBB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797" w:type="dxa"/>
          </w:tcPr>
          <w:p w14:paraId="4BF93E5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33D9DF3C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atbilst vismaz "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Euro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5" vai "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Euro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V" atgāzu emisijas standartam saskaņā ar Eiropas Parlamenta un Padomes 2007. gada 20. jūnija Regulas (EK) Nr. 715/2007 par tipa apstiprinājumu mehāniskiem transportlīdzekļiem attiecībā uz emisijām no vieglajiem pasažieru un komerciālajiem transportlīdzekļiem (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Euro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5 un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Euro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6) un par piekļuvi </w:t>
            </w: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transportlīdzekļa remonta un tehniskās apkopes informācijai I pielikuma 1. tabulā noteiktajām "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Euro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5" emisijas robežvērtībām vai normatīvajos aktos par mopēdu, mehānisko transportlīdzekļu, to piekabju un sastāvdaļu atbilstības novērtēšanu noteiktajām "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Euro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V" emisijas robežvērtībām</w:t>
            </w:r>
          </w:p>
        </w:tc>
        <w:tc>
          <w:tcPr>
            <w:tcW w:w="3175" w:type="dxa"/>
          </w:tcPr>
          <w:p w14:paraId="4855C0C9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991DCE1" w14:textId="77777777">
        <w:tc>
          <w:tcPr>
            <w:tcW w:w="767" w:type="dxa"/>
          </w:tcPr>
          <w:p w14:paraId="355FD994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2797" w:type="dxa"/>
          </w:tcPr>
          <w:p w14:paraId="392AC2D4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Kravas telpas ietilpība</w:t>
            </w:r>
          </w:p>
        </w:tc>
        <w:tc>
          <w:tcPr>
            <w:tcW w:w="2900" w:type="dxa"/>
            <w:vAlign w:val="center"/>
          </w:tcPr>
          <w:p w14:paraId="3881247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ne mazāk kā 10 m3</w:t>
            </w:r>
          </w:p>
        </w:tc>
        <w:tc>
          <w:tcPr>
            <w:tcW w:w="3175" w:type="dxa"/>
          </w:tcPr>
          <w:p w14:paraId="4D60E72F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46307F74" w14:textId="77777777">
        <w:tc>
          <w:tcPr>
            <w:tcW w:w="767" w:type="dxa"/>
          </w:tcPr>
          <w:p w14:paraId="0BD35F4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797" w:type="dxa"/>
          </w:tcPr>
          <w:p w14:paraId="46FC1CA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Motora jauda</w:t>
            </w:r>
          </w:p>
        </w:tc>
        <w:tc>
          <w:tcPr>
            <w:tcW w:w="2900" w:type="dxa"/>
            <w:vAlign w:val="center"/>
          </w:tcPr>
          <w:p w14:paraId="50E54E40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ne mazāk kā 150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zs</w:t>
            </w:r>
            <w:proofErr w:type="spellEnd"/>
          </w:p>
        </w:tc>
        <w:tc>
          <w:tcPr>
            <w:tcW w:w="3175" w:type="dxa"/>
          </w:tcPr>
          <w:p w14:paraId="07F7BD94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786FD5DF" w14:textId="77777777">
        <w:tc>
          <w:tcPr>
            <w:tcW w:w="767" w:type="dxa"/>
          </w:tcPr>
          <w:p w14:paraId="4D9650D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797" w:type="dxa"/>
          </w:tcPr>
          <w:p w14:paraId="1AA74D4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Motora darba tilpums</w:t>
            </w:r>
          </w:p>
        </w:tc>
        <w:tc>
          <w:tcPr>
            <w:tcW w:w="2900" w:type="dxa"/>
            <w:vAlign w:val="center"/>
          </w:tcPr>
          <w:p w14:paraId="1F4D419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Ne mazāk kā 1900 cm</w:t>
            </w:r>
            <w:r>
              <w:rPr>
                <w:color w:val="000000"/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3175" w:type="dxa"/>
          </w:tcPr>
          <w:p w14:paraId="71DAF82D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28A1016" w14:textId="77777777">
        <w:tc>
          <w:tcPr>
            <w:tcW w:w="767" w:type="dxa"/>
          </w:tcPr>
          <w:p w14:paraId="756CD235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2797" w:type="dxa"/>
          </w:tcPr>
          <w:p w14:paraId="6AC9216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Motora degvielas veids</w:t>
            </w:r>
          </w:p>
        </w:tc>
        <w:tc>
          <w:tcPr>
            <w:tcW w:w="2900" w:type="dxa"/>
            <w:vAlign w:val="center"/>
          </w:tcPr>
          <w:p w14:paraId="41127642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dīzeļdegviela</w:t>
            </w:r>
          </w:p>
        </w:tc>
        <w:tc>
          <w:tcPr>
            <w:tcW w:w="3175" w:type="dxa"/>
          </w:tcPr>
          <w:p w14:paraId="7C4F8AB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6C8E9B2D" w14:textId="77777777">
        <w:tc>
          <w:tcPr>
            <w:tcW w:w="767" w:type="dxa"/>
          </w:tcPr>
          <w:p w14:paraId="5597E20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2797" w:type="dxa"/>
          </w:tcPr>
          <w:p w14:paraId="3EC7E03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Ātrumkārba</w:t>
            </w:r>
          </w:p>
        </w:tc>
        <w:tc>
          <w:tcPr>
            <w:tcW w:w="2900" w:type="dxa"/>
            <w:vAlign w:val="center"/>
          </w:tcPr>
          <w:p w14:paraId="14F09EFB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1F1F1F"/>
                <w:sz w:val="22"/>
                <w:szCs w:val="22"/>
                <w:highlight w:val="white"/>
              </w:rPr>
              <w:t>automātiskā</w:t>
            </w:r>
          </w:p>
        </w:tc>
        <w:tc>
          <w:tcPr>
            <w:tcW w:w="3175" w:type="dxa"/>
          </w:tcPr>
          <w:p w14:paraId="6E0FBB3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F711FBF" w14:textId="77777777">
        <w:tc>
          <w:tcPr>
            <w:tcW w:w="767" w:type="dxa"/>
          </w:tcPr>
          <w:p w14:paraId="35E3F7F9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0</w:t>
            </w:r>
          </w:p>
        </w:tc>
        <w:tc>
          <w:tcPr>
            <w:tcW w:w="2797" w:type="dxa"/>
          </w:tcPr>
          <w:p w14:paraId="05ACD13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Pilna masa</w:t>
            </w:r>
          </w:p>
        </w:tc>
        <w:tc>
          <w:tcPr>
            <w:tcW w:w="2900" w:type="dxa"/>
            <w:vAlign w:val="center"/>
          </w:tcPr>
          <w:p w14:paraId="51E308F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Ne vairāk kā </w:t>
            </w:r>
            <w:r>
              <w:rPr>
                <w:color w:val="1F1F1F"/>
                <w:sz w:val="22"/>
                <w:szCs w:val="22"/>
                <w:highlight w:val="white"/>
              </w:rPr>
              <w:t>3500 kg</w:t>
            </w:r>
          </w:p>
        </w:tc>
        <w:tc>
          <w:tcPr>
            <w:tcW w:w="3175" w:type="dxa"/>
          </w:tcPr>
          <w:p w14:paraId="0DDAD6D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0AC60347" w14:textId="77777777">
        <w:tc>
          <w:tcPr>
            <w:tcW w:w="767" w:type="dxa"/>
          </w:tcPr>
          <w:p w14:paraId="51DB9EDA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</w:p>
        </w:tc>
        <w:tc>
          <w:tcPr>
            <w:tcW w:w="8872" w:type="dxa"/>
            <w:gridSpan w:val="3"/>
            <w:vAlign w:val="center"/>
          </w:tcPr>
          <w:p w14:paraId="716A016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Obligātais minimālais aprīkojums:</w:t>
            </w:r>
          </w:p>
        </w:tc>
      </w:tr>
      <w:tr w:rsidR="00316DD2" w14:paraId="5DAC91AD" w14:textId="77777777">
        <w:tc>
          <w:tcPr>
            <w:tcW w:w="767" w:type="dxa"/>
          </w:tcPr>
          <w:p w14:paraId="69786952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2797" w:type="dxa"/>
          </w:tcPr>
          <w:p w14:paraId="4B6D6746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3F1FC544" w14:textId="77777777" w:rsidR="00316DD2" w:rsidRDefault="00BB64AF">
            <w:pPr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saldēšanas iekārtas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pieslēgums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pie rozetes 230v / 1 /50Hz (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stand-by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funkcijā)</w:t>
            </w:r>
          </w:p>
        </w:tc>
        <w:tc>
          <w:tcPr>
            <w:tcW w:w="3175" w:type="dxa"/>
          </w:tcPr>
          <w:p w14:paraId="40DF9D91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3E716CFE" w14:textId="77777777">
        <w:tc>
          <w:tcPr>
            <w:tcW w:w="767" w:type="dxa"/>
          </w:tcPr>
          <w:p w14:paraId="405D770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.2.</w:t>
            </w:r>
          </w:p>
        </w:tc>
        <w:tc>
          <w:tcPr>
            <w:tcW w:w="2797" w:type="dxa"/>
          </w:tcPr>
          <w:p w14:paraId="5CAD52C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004DEF25" w14:textId="77777777" w:rsidR="00316DD2" w:rsidRDefault="00BB64AF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Kravas telpas grīdas drenāža</w:t>
            </w:r>
          </w:p>
        </w:tc>
        <w:tc>
          <w:tcPr>
            <w:tcW w:w="3175" w:type="dxa"/>
          </w:tcPr>
          <w:p w14:paraId="48DC1729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4B44C9DB" w14:textId="77777777">
        <w:tc>
          <w:tcPr>
            <w:tcW w:w="767" w:type="dxa"/>
          </w:tcPr>
          <w:p w14:paraId="206F201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2797" w:type="dxa"/>
          </w:tcPr>
          <w:p w14:paraId="6230028D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6DECB63" w14:textId="77777777" w:rsidR="00316DD2" w:rsidRDefault="00BB64A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Termoizolācija paredzēta produkcijas pārvadāšanai temperatūras režīmam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(no </w:t>
            </w:r>
            <w:r>
              <w:rPr>
                <w:sz w:val="22"/>
                <w:szCs w:val="22"/>
                <w:highlight w:val="white"/>
              </w:rPr>
              <w:t xml:space="preserve">+6  līdz </w:t>
            </w:r>
            <w:r>
              <w:rPr>
                <w:color w:val="000000"/>
                <w:sz w:val="22"/>
                <w:szCs w:val="22"/>
                <w:highlight w:val="white"/>
              </w:rPr>
              <w:t>-</w:t>
            </w:r>
            <w:r>
              <w:rPr>
                <w:sz w:val="22"/>
                <w:szCs w:val="22"/>
                <w:highlight w:val="white"/>
              </w:rPr>
              <w:t>18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grādiem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) </w:t>
            </w:r>
          </w:p>
        </w:tc>
        <w:tc>
          <w:tcPr>
            <w:tcW w:w="3175" w:type="dxa"/>
          </w:tcPr>
          <w:p w14:paraId="0C2D91F3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7C5442CD" w14:textId="77777777">
        <w:tc>
          <w:tcPr>
            <w:tcW w:w="767" w:type="dxa"/>
          </w:tcPr>
          <w:p w14:paraId="2900A157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2797" w:type="dxa"/>
          </w:tcPr>
          <w:p w14:paraId="183A44B9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0E6B36F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Aizmugurējo durvju atvēršanas leņķis ne mazāk kā 270°</w:t>
            </w:r>
          </w:p>
        </w:tc>
        <w:tc>
          <w:tcPr>
            <w:tcW w:w="3175" w:type="dxa"/>
          </w:tcPr>
          <w:p w14:paraId="422764D6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0ECBCB21" w14:textId="77777777">
        <w:trPr>
          <w:trHeight w:val="237"/>
        </w:trPr>
        <w:tc>
          <w:tcPr>
            <w:tcW w:w="767" w:type="dxa"/>
          </w:tcPr>
          <w:p w14:paraId="4793A33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2797" w:type="dxa"/>
          </w:tcPr>
          <w:p w14:paraId="05EA433D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07223A1B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Sānu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slīddurvis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labajā pusē </w:t>
            </w:r>
          </w:p>
        </w:tc>
        <w:tc>
          <w:tcPr>
            <w:tcW w:w="3175" w:type="dxa"/>
          </w:tcPr>
          <w:p w14:paraId="471BC11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4500A729" w14:textId="77777777">
        <w:tc>
          <w:tcPr>
            <w:tcW w:w="767" w:type="dxa"/>
          </w:tcPr>
          <w:p w14:paraId="3B3C6BC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2797" w:type="dxa"/>
          </w:tcPr>
          <w:p w14:paraId="1800AE3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D28D297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Kravas nodalījuma tapsējums ar neslīdošu grīdu</w:t>
            </w:r>
          </w:p>
        </w:tc>
        <w:tc>
          <w:tcPr>
            <w:tcW w:w="3175" w:type="dxa"/>
          </w:tcPr>
          <w:p w14:paraId="5223DDC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6A8FD72F" w14:textId="77777777">
        <w:tc>
          <w:tcPr>
            <w:tcW w:w="767" w:type="dxa"/>
          </w:tcPr>
          <w:p w14:paraId="4519B7B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2797" w:type="dxa"/>
          </w:tcPr>
          <w:p w14:paraId="06AAEAC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5FDF709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Vilces āķis un aizmugures pakāpiens</w:t>
            </w:r>
          </w:p>
        </w:tc>
        <w:tc>
          <w:tcPr>
            <w:tcW w:w="3175" w:type="dxa"/>
          </w:tcPr>
          <w:p w14:paraId="5AFB0230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4E103260" w14:textId="77777777">
        <w:tc>
          <w:tcPr>
            <w:tcW w:w="767" w:type="dxa"/>
          </w:tcPr>
          <w:p w14:paraId="2B3F078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2797" w:type="dxa"/>
          </w:tcPr>
          <w:p w14:paraId="2C11B87D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3EDF6E73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Ziemas un vasaras riepu komplekts</w:t>
            </w:r>
          </w:p>
        </w:tc>
        <w:tc>
          <w:tcPr>
            <w:tcW w:w="3175" w:type="dxa"/>
          </w:tcPr>
          <w:p w14:paraId="1C9CFFD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05F5B26E" w14:textId="77777777">
        <w:tc>
          <w:tcPr>
            <w:tcW w:w="767" w:type="dxa"/>
          </w:tcPr>
          <w:p w14:paraId="5E69611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2797" w:type="dxa"/>
          </w:tcPr>
          <w:p w14:paraId="0BBEB5D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2E5347C2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Gaisa kondicionieris</w:t>
            </w:r>
          </w:p>
        </w:tc>
        <w:tc>
          <w:tcPr>
            <w:tcW w:w="3175" w:type="dxa"/>
          </w:tcPr>
          <w:p w14:paraId="4BF4B5F7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0D4A3C61" w14:textId="77777777">
        <w:tc>
          <w:tcPr>
            <w:tcW w:w="767" w:type="dxa"/>
          </w:tcPr>
          <w:p w14:paraId="3DCAD67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2797" w:type="dxa"/>
          </w:tcPr>
          <w:p w14:paraId="29917489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4C306A2F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Apsildāms priekšējais stikls</w:t>
            </w:r>
          </w:p>
        </w:tc>
        <w:tc>
          <w:tcPr>
            <w:tcW w:w="3175" w:type="dxa"/>
          </w:tcPr>
          <w:p w14:paraId="786672AD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6FEAC3F5" w14:textId="77777777">
        <w:tc>
          <w:tcPr>
            <w:tcW w:w="767" w:type="dxa"/>
          </w:tcPr>
          <w:p w14:paraId="73FB0D82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.11.</w:t>
            </w:r>
          </w:p>
        </w:tc>
        <w:tc>
          <w:tcPr>
            <w:tcW w:w="2797" w:type="dxa"/>
          </w:tcPr>
          <w:p w14:paraId="01421DE1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080F8B5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Apsildāms vadītāja sēdeklis</w:t>
            </w:r>
          </w:p>
        </w:tc>
        <w:tc>
          <w:tcPr>
            <w:tcW w:w="3175" w:type="dxa"/>
          </w:tcPr>
          <w:p w14:paraId="4ED22BE5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5A780331" w14:textId="77777777">
        <w:tc>
          <w:tcPr>
            <w:tcW w:w="767" w:type="dxa"/>
          </w:tcPr>
          <w:p w14:paraId="1C6C910E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.12.</w:t>
            </w:r>
          </w:p>
        </w:tc>
        <w:tc>
          <w:tcPr>
            <w:tcW w:w="2797" w:type="dxa"/>
          </w:tcPr>
          <w:p w14:paraId="0C059417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4D0EED34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Aizmugures kamera</w:t>
            </w:r>
          </w:p>
        </w:tc>
        <w:tc>
          <w:tcPr>
            <w:tcW w:w="3175" w:type="dxa"/>
          </w:tcPr>
          <w:p w14:paraId="50AEBC3B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7F937C6A" w14:textId="77777777">
        <w:tc>
          <w:tcPr>
            <w:tcW w:w="767" w:type="dxa"/>
          </w:tcPr>
          <w:p w14:paraId="491F4DE2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2797" w:type="dxa"/>
          </w:tcPr>
          <w:p w14:paraId="50FBC432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5A29DFC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Kruīza kontrole un ātruma ierobežotājs</w:t>
            </w:r>
          </w:p>
        </w:tc>
        <w:tc>
          <w:tcPr>
            <w:tcW w:w="3175" w:type="dxa"/>
          </w:tcPr>
          <w:p w14:paraId="2A93B500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61AC1608" w14:textId="77777777">
        <w:tc>
          <w:tcPr>
            <w:tcW w:w="767" w:type="dxa"/>
          </w:tcPr>
          <w:p w14:paraId="5818F04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2797" w:type="dxa"/>
          </w:tcPr>
          <w:p w14:paraId="4FC6EB13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1D35077B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Pilna izmēra rezerves ritenis ar stiprinājumu kravas telpā virs labās aizmugurējās riteņu arkas</w:t>
            </w:r>
          </w:p>
        </w:tc>
        <w:tc>
          <w:tcPr>
            <w:tcW w:w="3175" w:type="dxa"/>
          </w:tcPr>
          <w:p w14:paraId="166CA96A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4160B987" w14:textId="77777777">
        <w:tc>
          <w:tcPr>
            <w:tcW w:w="767" w:type="dxa"/>
          </w:tcPr>
          <w:p w14:paraId="21D61889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2797" w:type="dxa"/>
          </w:tcPr>
          <w:p w14:paraId="2D77FB44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EEF1BB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Krēslas un lietus sensori</w:t>
            </w:r>
          </w:p>
        </w:tc>
        <w:tc>
          <w:tcPr>
            <w:tcW w:w="3175" w:type="dxa"/>
          </w:tcPr>
          <w:p w14:paraId="66074EA3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C72F36A" w14:textId="77777777">
        <w:tc>
          <w:tcPr>
            <w:tcW w:w="767" w:type="dxa"/>
          </w:tcPr>
          <w:p w14:paraId="36BA429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.16</w:t>
            </w:r>
          </w:p>
        </w:tc>
        <w:tc>
          <w:tcPr>
            <w:tcW w:w="2797" w:type="dxa"/>
          </w:tcPr>
          <w:p w14:paraId="229A6152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179449E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Miglas lukturi</w:t>
            </w:r>
          </w:p>
        </w:tc>
        <w:tc>
          <w:tcPr>
            <w:tcW w:w="3175" w:type="dxa"/>
          </w:tcPr>
          <w:p w14:paraId="2EE4D959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5697EA20" w14:textId="77777777">
        <w:tc>
          <w:tcPr>
            <w:tcW w:w="767" w:type="dxa"/>
          </w:tcPr>
          <w:p w14:paraId="00F0F950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.17</w:t>
            </w:r>
          </w:p>
        </w:tc>
        <w:tc>
          <w:tcPr>
            <w:tcW w:w="2797" w:type="dxa"/>
          </w:tcPr>
          <w:p w14:paraId="37991056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06147569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Metālikas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krāsa</w:t>
            </w:r>
          </w:p>
        </w:tc>
        <w:tc>
          <w:tcPr>
            <w:tcW w:w="3175" w:type="dxa"/>
          </w:tcPr>
          <w:p w14:paraId="59E8E4A1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00B69F10" w14:textId="77777777">
        <w:tc>
          <w:tcPr>
            <w:tcW w:w="767" w:type="dxa"/>
          </w:tcPr>
          <w:p w14:paraId="1CFDAE36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1</w:t>
            </w:r>
            <w:r>
              <w:rPr>
                <w:color w:val="000000"/>
                <w:sz w:val="22"/>
                <w:szCs w:val="22"/>
                <w:highlight w:val="white"/>
              </w:rPr>
              <w:t>.18</w:t>
            </w:r>
          </w:p>
        </w:tc>
        <w:tc>
          <w:tcPr>
            <w:tcW w:w="2797" w:type="dxa"/>
          </w:tcPr>
          <w:p w14:paraId="4B110643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  <w:vAlign w:val="center"/>
          </w:tcPr>
          <w:p w14:paraId="672A1E77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Signalizācija</w:t>
            </w:r>
          </w:p>
        </w:tc>
        <w:tc>
          <w:tcPr>
            <w:tcW w:w="3175" w:type="dxa"/>
          </w:tcPr>
          <w:p w14:paraId="55DFAB2C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BACC1A0" w14:textId="77777777">
        <w:tc>
          <w:tcPr>
            <w:tcW w:w="767" w:type="dxa"/>
          </w:tcPr>
          <w:p w14:paraId="7900E7C0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lastRenderedPageBreak/>
              <w:t>1</w:t>
            </w:r>
            <w:r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797" w:type="dxa"/>
          </w:tcPr>
          <w:p w14:paraId="32C7A0C5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Garantijas laiks</w:t>
            </w:r>
          </w:p>
        </w:tc>
        <w:tc>
          <w:tcPr>
            <w:tcW w:w="2900" w:type="dxa"/>
            <w:vAlign w:val="center"/>
          </w:tcPr>
          <w:p w14:paraId="2F6F79D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ne mazāk kā </w:t>
            </w:r>
            <w:r>
              <w:rPr>
                <w:sz w:val="22"/>
                <w:szCs w:val="22"/>
                <w:highlight w:val="white"/>
              </w:rPr>
              <w:t>4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gadi vai </w:t>
            </w:r>
            <w:r>
              <w:rPr>
                <w:sz w:val="22"/>
                <w:szCs w:val="22"/>
                <w:highlight w:val="white"/>
              </w:rPr>
              <w:t>120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000 km nobraukuma</w:t>
            </w:r>
          </w:p>
        </w:tc>
        <w:tc>
          <w:tcPr>
            <w:tcW w:w="3175" w:type="dxa"/>
          </w:tcPr>
          <w:p w14:paraId="62A2D405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3C45F136" w14:textId="77777777">
        <w:tc>
          <w:tcPr>
            <w:tcW w:w="767" w:type="dxa"/>
          </w:tcPr>
          <w:p w14:paraId="4D8CC9A0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8872" w:type="dxa"/>
            <w:gridSpan w:val="3"/>
          </w:tcPr>
          <w:p w14:paraId="2D1FE94D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Citas prasības: </w:t>
            </w:r>
          </w:p>
        </w:tc>
      </w:tr>
      <w:tr w:rsidR="00316DD2" w14:paraId="50368A0A" w14:textId="77777777">
        <w:tc>
          <w:tcPr>
            <w:tcW w:w="767" w:type="dxa"/>
          </w:tcPr>
          <w:p w14:paraId="62436DF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3</w:t>
            </w:r>
            <w:r>
              <w:rPr>
                <w:color w:val="000000"/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2797" w:type="dxa"/>
          </w:tcPr>
          <w:p w14:paraId="4FDEBCA0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</w:tcPr>
          <w:p w14:paraId="2EF737CB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automašīnai jābūt reģistrētai VAS „Ceļu satiksmes drošības direkcija”  ar Latvijas Republikas numurzīmēm</w:t>
            </w:r>
          </w:p>
        </w:tc>
        <w:tc>
          <w:tcPr>
            <w:tcW w:w="3175" w:type="dxa"/>
          </w:tcPr>
          <w:p w14:paraId="5D242F46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3F0BD337" w14:textId="77777777">
        <w:tc>
          <w:tcPr>
            <w:tcW w:w="767" w:type="dxa"/>
          </w:tcPr>
          <w:p w14:paraId="575A73E7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3</w:t>
            </w:r>
            <w:r>
              <w:rPr>
                <w:color w:val="000000"/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2797" w:type="dxa"/>
          </w:tcPr>
          <w:p w14:paraId="441D4FB1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</w:tcPr>
          <w:p w14:paraId="33870CEC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autotransportam ir iespējas sniegt tehnisko palīdzību un remonta pakalpojumus Latvijas teritorijā</w:t>
            </w:r>
          </w:p>
        </w:tc>
        <w:tc>
          <w:tcPr>
            <w:tcW w:w="3175" w:type="dxa"/>
          </w:tcPr>
          <w:p w14:paraId="5F07887C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70C76C18" w14:textId="77777777">
        <w:tc>
          <w:tcPr>
            <w:tcW w:w="767" w:type="dxa"/>
          </w:tcPr>
          <w:p w14:paraId="43B2BA79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8872" w:type="dxa"/>
            <w:gridSpan w:val="3"/>
          </w:tcPr>
          <w:p w14:paraId="3AA89776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Piedāvāta cena par specializēto kravas furgonu ar reģistrāciju CSDD:</w:t>
            </w:r>
          </w:p>
        </w:tc>
      </w:tr>
      <w:tr w:rsidR="00316DD2" w14:paraId="20881593" w14:textId="77777777">
        <w:tc>
          <w:tcPr>
            <w:tcW w:w="767" w:type="dxa"/>
          </w:tcPr>
          <w:p w14:paraId="2D8AD9F1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4</w:t>
            </w:r>
            <w:r>
              <w:rPr>
                <w:color w:val="000000"/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2797" w:type="dxa"/>
          </w:tcPr>
          <w:p w14:paraId="42D7CAE4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</w:tcPr>
          <w:p w14:paraId="6B8F6C96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Preces cena EUR bez PVN</w:t>
            </w:r>
          </w:p>
        </w:tc>
        <w:tc>
          <w:tcPr>
            <w:tcW w:w="3175" w:type="dxa"/>
          </w:tcPr>
          <w:p w14:paraId="78459593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316DD2" w14:paraId="1EBFD5A3" w14:textId="77777777">
        <w:tc>
          <w:tcPr>
            <w:tcW w:w="767" w:type="dxa"/>
          </w:tcPr>
          <w:p w14:paraId="1FB074E8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  <w:r>
              <w:rPr>
                <w:sz w:val="22"/>
                <w:szCs w:val="22"/>
                <w:highlight w:val="white"/>
              </w:rPr>
              <w:t>4</w:t>
            </w:r>
            <w:r>
              <w:rPr>
                <w:color w:val="000000"/>
                <w:sz w:val="22"/>
                <w:szCs w:val="22"/>
                <w:highlight w:val="white"/>
              </w:rPr>
              <w:t>.2.</w:t>
            </w:r>
          </w:p>
        </w:tc>
        <w:tc>
          <w:tcPr>
            <w:tcW w:w="2797" w:type="dxa"/>
          </w:tcPr>
          <w:p w14:paraId="4F81AD37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900" w:type="dxa"/>
          </w:tcPr>
          <w:p w14:paraId="3CDEF504" w14:textId="77777777" w:rsidR="00316DD2" w:rsidRDefault="00BB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Preces cena EUR ar PVN</w:t>
            </w:r>
          </w:p>
        </w:tc>
        <w:tc>
          <w:tcPr>
            <w:tcW w:w="3175" w:type="dxa"/>
          </w:tcPr>
          <w:p w14:paraId="506A72B8" w14:textId="77777777" w:rsidR="00316DD2" w:rsidRDefault="0031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40738B0F" w14:textId="77777777" w:rsidR="00316DD2" w:rsidRDefault="00316DD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highlight w:val="white"/>
        </w:rPr>
      </w:pPr>
    </w:p>
    <w:p w14:paraId="2BAA84CF" w14:textId="77777777" w:rsidR="00316DD2" w:rsidRDefault="00BB64A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Pielikumā: </w:t>
      </w:r>
    </w:p>
    <w:p w14:paraId="47B5C22E" w14:textId="77777777" w:rsidR="00316DD2" w:rsidRDefault="00BB64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Apliecinājums no pasūtītāja, kas apliecina, ka pretendentam ir 9.3 punktā minētā pieredze.</w:t>
      </w:r>
    </w:p>
    <w:p w14:paraId="22E73568" w14:textId="77777777" w:rsidR="00316DD2" w:rsidRDefault="00BB64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Ražotājfirmas vai tās reģistrēta oficiālā pārstāvja apliecinājuma kopija, ka Pretendentam ir tiesības izplatīt minētā ražotāja automašīnas un veikt to garantijas apkalpošanu Latvijā.</w:t>
      </w:r>
    </w:p>
    <w:p w14:paraId="1AF89054" w14:textId="77777777" w:rsidR="00316DD2" w:rsidRDefault="00316DD2">
      <w:pPr>
        <w:ind w:left="720"/>
        <w:rPr>
          <w:sz w:val="22"/>
          <w:szCs w:val="22"/>
          <w:highlight w:val="white"/>
        </w:rPr>
      </w:pPr>
    </w:p>
    <w:p w14:paraId="4CC5AD2C" w14:textId="77777777" w:rsidR="00316DD2" w:rsidRDefault="00316DD2">
      <w:pPr>
        <w:ind w:left="720"/>
        <w:rPr>
          <w:sz w:val="22"/>
          <w:szCs w:val="22"/>
          <w:highlight w:val="white"/>
        </w:rPr>
      </w:pPr>
    </w:p>
    <w:p w14:paraId="569155D6" w14:textId="77777777" w:rsidR="00316DD2" w:rsidRDefault="00BB64AF">
      <w:pPr>
        <w:ind w:left="720"/>
        <w:rPr>
          <w:sz w:val="22"/>
          <w:szCs w:val="22"/>
        </w:rPr>
      </w:pPr>
      <w:r>
        <w:rPr>
          <w:sz w:val="22"/>
          <w:szCs w:val="22"/>
          <w:highlight w:val="white"/>
        </w:rPr>
        <w:t>Pretendenta parakst tiesīgā persona (</w:t>
      </w:r>
      <w:r>
        <w:rPr>
          <w:i/>
          <w:sz w:val="22"/>
          <w:szCs w:val="22"/>
          <w:highlight w:val="white"/>
        </w:rPr>
        <w:t>amats, vārds, uzvārds</w:t>
      </w:r>
      <w:r>
        <w:rPr>
          <w:sz w:val="22"/>
          <w:szCs w:val="22"/>
          <w:highlight w:val="white"/>
        </w:rPr>
        <w:t>)</w:t>
      </w:r>
      <w:r>
        <w:rPr>
          <w:sz w:val="22"/>
          <w:szCs w:val="22"/>
        </w:rPr>
        <w:t>____________________________</w:t>
      </w:r>
    </w:p>
    <w:sectPr w:rsidR="00316DD2">
      <w:pgSz w:w="12240" w:h="15840"/>
      <w:pgMar w:top="993" w:right="1183" w:bottom="144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E179E1B6-B722-4D73-ABAB-2A22EA8B36E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2CDE4B42-B03E-4E6C-82AD-991C319094B8}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  <w:embedRegular r:id="rId3" w:fontKey="{ABF2BB6A-4F0D-42F1-80B8-ACBC897F488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EBDF05D2-82D1-4ABB-83C7-9E3899FC359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EE8"/>
    <w:multiLevelType w:val="multilevel"/>
    <w:tmpl w:val="70F61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943"/>
    <w:multiLevelType w:val="multilevel"/>
    <w:tmpl w:val="05586E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03D4"/>
    <w:multiLevelType w:val="multilevel"/>
    <w:tmpl w:val="2098EA8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A7D8B"/>
    <w:multiLevelType w:val="multilevel"/>
    <w:tmpl w:val="23781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320" w:hanging="72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684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360" w:hanging="1440"/>
      </w:pPr>
    </w:lvl>
    <w:lvl w:ilvl="8">
      <w:start w:val="1"/>
      <w:numFmt w:val="decimal"/>
      <w:lvlText w:val="%1.%2.%3.%4.%5.%6.%7.%8.%9."/>
      <w:lvlJc w:val="left"/>
      <w:pPr>
        <w:ind w:left="10800" w:hanging="1800"/>
      </w:pPr>
    </w:lvl>
  </w:abstractNum>
  <w:abstractNum w:abstractNumId="4" w15:restartNumberingAfterBreak="0">
    <w:nsid w:val="35937B5F"/>
    <w:multiLevelType w:val="multilevel"/>
    <w:tmpl w:val="91AC12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  <w:sz w:val="22"/>
        <w:szCs w:val="22"/>
      </w:rPr>
    </w:lvl>
  </w:abstractNum>
  <w:abstractNum w:abstractNumId="5" w15:restartNumberingAfterBreak="0">
    <w:nsid w:val="38C05C31"/>
    <w:multiLevelType w:val="multilevel"/>
    <w:tmpl w:val="FF8669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6" w15:restartNumberingAfterBreak="0">
    <w:nsid w:val="4048402F"/>
    <w:multiLevelType w:val="multilevel"/>
    <w:tmpl w:val="348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658948">
    <w:abstractNumId w:val="1"/>
  </w:num>
  <w:num w:numId="2" w16cid:durableId="1724478455">
    <w:abstractNumId w:val="4"/>
  </w:num>
  <w:num w:numId="3" w16cid:durableId="2124229164">
    <w:abstractNumId w:val="3"/>
  </w:num>
  <w:num w:numId="4" w16cid:durableId="1525746484">
    <w:abstractNumId w:val="0"/>
  </w:num>
  <w:num w:numId="5" w16cid:durableId="1628585038">
    <w:abstractNumId w:val="5"/>
  </w:num>
  <w:num w:numId="6" w16cid:durableId="975258109">
    <w:abstractNumId w:val="2"/>
  </w:num>
  <w:num w:numId="7" w16cid:durableId="2091075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D2"/>
    <w:rsid w:val="00316DD2"/>
    <w:rsid w:val="00485A91"/>
    <w:rsid w:val="00517696"/>
    <w:rsid w:val="008006B0"/>
    <w:rsid w:val="00BB64AF"/>
    <w:rsid w:val="00C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9BE"/>
  <w15:docId w15:val="{B6A62AB3-E0DD-42AA-8DDB-4E7F40B9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C3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C3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C3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C3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C3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C3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C36C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C36C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C36C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C36C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C36C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C36C6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C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C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C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C36C6"/>
    <w:rPr>
      <w:i/>
      <w:iCs/>
      <w:color w:val="404040" w:themeColor="text1" w:themeTint="BF"/>
    </w:rPr>
  </w:style>
  <w:style w:type="paragraph" w:styleId="Sarakstarindkopa">
    <w:name w:val="List Paragraph"/>
    <w:aliases w:val="2,Syle 1,Normal bullet 2,Bullet list,Saistīto dokumentu saraksts,Strip,H&amp;P List Paragraph,Numbered Para 1,Dot pt,No Spacing1,List Paragraph Char Char Char,Indicator Text,Bullet Points,MAIN CONTENT,IFCL - List Paragraph,List Paragraph12"/>
    <w:basedOn w:val="Parasts"/>
    <w:link w:val="SarakstarindkopaRakstz"/>
    <w:uiPriority w:val="34"/>
    <w:qFormat/>
    <w:rsid w:val="005C36C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C36C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C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C36C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C36C6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rsid w:val="00905BE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05BE3"/>
    <w:rPr>
      <w:rFonts w:ascii="Times New Roman" w:eastAsia="Times New Roman" w:hAnsi="Times New Roman" w:cs="Times New Roman"/>
      <w:kern w:val="0"/>
      <w:sz w:val="20"/>
      <w:szCs w:val="20"/>
      <w:lang w:val="lv-LV"/>
    </w:rPr>
  </w:style>
  <w:style w:type="character" w:customStyle="1" w:styleId="SarakstarindkopaRakstz">
    <w:name w:val="Saraksta rindkopa Rakstz."/>
    <w:aliases w:val="2 Rakstz.,Syle 1 Rakstz.,Normal bullet 2 Rakstz.,Bullet list Rakstz.,Saistīto dokumentu saraksts Rakstz.,Strip Rakstz.,H&amp;P List Paragraph Rakstz.,Numbered Para 1 Rakstz.,Dot pt Rakstz.,No Spacing1 Rakstz.,Indicator Text Rakstz."/>
    <w:link w:val="Sarakstarindkopa"/>
    <w:uiPriority w:val="34"/>
    <w:qFormat/>
    <w:locked/>
    <w:rsid w:val="00905BE3"/>
  </w:style>
  <w:style w:type="table" w:styleId="Reatabula">
    <w:name w:val="Table Grid"/>
    <w:basedOn w:val="Parastatabula"/>
    <w:uiPriority w:val="39"/>
    <w:rsid w:val="007D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D5FBA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D5FBA"/>
    <w:rPr>
      <w:color w:val="605E5C"/>
      <w:shd w:val="clear" w:color="auto" w:fill="E1DFDD"/>
    </w:rPr>
  </w:style>
  <w:style w:type="paragraph" w:styleId="Vresteksts">
    <w:name w:val="footnote text"/>
    <w:aliases w:val="Footnote,Fußnote,Rakstz. Rakstz.,Footnote Text Char2 Char,Footnote Text Char1 Char2 Char,Footnote Text Char Char Char Char,Footnote Text Char1 Char Char Char Char,Footnote Text Char Char Char Char Char Char,Rakstz., Rakstz. Rakstz."/>
    <w:basedOn w:val="Parasts"/>
    <w:link w:val="VrestekstsRakstz"/>
    <w:uiPriority w:val="99"/>
    <w:unhideWhenUsed/>
    <w:rsid w:val="00147F40"/>
  </w:style>
  <w:style w:type="character" w:customStyle="1" w:styleId="VrestekstsRakstz">
    <w:name w:val="Vēres teksts Rakstz."/>
    <w:aliases w:val="Footnote Rakstz.,Fußnote Rakstz.,Rakstz. Rakstz. Rakstz.,Footnote Text Char2 Char Rakstz.,Footnote Text Char1 Char2 Char Rakstz.,Footnote Text Char Char Char Char Rakstz.,Footnote Text Char1 Char Char Char Char Rakstz."/>
    <w:basedOn w:val="Noklusjumarindkopasfonts"/>
    <w:link w:val="Vresteksts"/>
    <w:uiPriority w:val="99"/>
    <w:rsid w:val="00147F40"/>
    <w:rPr>
      <w:rFonts w:ascii="Times New Roman" w:eastAsia="Times New Roman" w:hAnsi="Times New Roman" w:cs="Times New Roman"/>
      <w:kern w:val="0"/>
      <w:sz w:val="20"/>
      <w:szCs w:val="20"/>
      <w:lang w:val="lv-LV"/>
    </w:rPr>
  </w:style>
  <w:style w:type="character" w:styleId="Vresatsauce">
    <w:name w:val="footnote reference"/>
    <w:aliases w:val="Footnote symbol"/>
    <w:basedOn w:val="Noklusjumarindkopasfonts"/>
    <w:uiPriority w:val="99"/>
    <w:unhideWhenUsed/>
    <w:qFormat/>
    <w:rsid w:val="00147F40"/>
    <w:rPr>
      <w:vertAlign w:val="superscript"/>
    </w:rPr>
  </w:style>
  <w:style w:type="paragraph" w:styleId="Saraksts2">
    <w:name w:val="List 2"/>
    <w:basedOn w:val="Parasts"/>
    <w:uiPriority w:val="99"/>
    <w:unhideWhenUsed/>
    <w:rsid w:val="008E5512"/>
    <w:pPr>
      <w:ind w:left="566" w:hanging="283"/>
      <w:contextualSpacing/>
    </w:pPr>
    <w:rPr>
      <w:sz w:val="24"/>
      <w:szCs w:val="24"/>
    </w:rPr>
  </w:style>
  <w:style w:type="paragraph" w:styleId="Pamattekstaatkpe2">
    <w:name w:val="Body Text Indent 2"/>
    <w:basedOn w:val="Parasts"/>
    <w:link w:val="Pamattekstaatkpe2Rakstz"/>
    <w:semiHidden/>
    <w:unhideWhenUsed/>
    <w:rsid w:val="008E5512"/>
    <w:pPr>
      <w:spacing w:after="120" w:line="480" w:lineRule="auto"/>
      <w:ind w:left="283"/>
    </w:pPr>
    <w:rPr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8E5512"/>
    <w:rPr>
      <w:rFonts w:ascii="Times New Roman" w:eastAsia="Times New Roman" w:hAnsi="Times New Roman" w:cs="Times New Roman"/>
      <w:kern w:val="0"/>
      <w:lang w:val="lv-LV"/>
    </w:rPr>
  </w:style>
  <w:style w:type="paragraph" w:customStyle="1" w:styleId="naisf">
    <w:name w:val="naisf"/>
    <w:basedOn w:val="Parasts"/>
    <w:semiHidden/>
    <w:rsid w:val="008E5512"/>
    <w:pPr>
      <w:spacing w:before="100" w:after="100"/>
      <w:jc w:val="both"/>
    </w:pPr>
    <w:rPr>
      <w:sz w:val="24"/>
    </w:rPr>
  </w:style>
  <w:style w:type="paragraph" w:customStyle="1" w:styleId="Default">
    <w:name w:val="Default"/>
    <w:rsid w:val="008E5512"/>
    <w:pPr>
      <w:autoSpaceDE w:val="0"/>
      <w:autoSpaceDN w:val="0"/>
      <w:adjustRightInd w:val="0"/>
    </w:pPr>
    <w:rPr>
      <w:color w:val="000000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536B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36B4"/>
    <w:rPr>
      <w:rFonts w:ascii="Times New Roman" w:eastAsia="Times New Roman" w:hAnsi="Times New Roman" w:cs="Times New Roman"/>
      <w:kern w:val="0"/>
      <w:sz w:val="20"/>
      <w:szCs w:val="20"/>
      <w:lang w:val="lv-LV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5342F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5342FD"/>
    <w:rPr>
      <w:rFonts w:ascii="Times New Roman" w:eastAsia="Times New Roman" w:hAnsi="Times New Roman" w:cs="Times New Roman"/>
      <w:kern w:val="0"/>
      <w:sz w:val="20"/>
      <w:szCs w:val="20"/>
      <w:lang w:val="lv-LV"/>
    </w:rPr>
  </w:style>
  <w:style w:type="paragraph" w:customStyle="1" w:styleId="Style1">
    <w:name w:val="Style1"/>
    <w:autoRedefine/>
    <w:qFormat/>
    <w:rsid w:val="00B267E6"/>
    <w:pPr>
      <w:widowControl w:val="0"/>
      <w:numPr>
        <w:ilvl w:val="1"/>
        <w:numId w:val="7"/>
      </w:numPr>
      <w:jc w:val="both"/>
    </w:pPr>
    <w:rPr>
      <w:rFonts w:eastAsia="Tw Cen MT"/>
      <w:iCs/>
      <w:sz w:val="22"/>
      <w:szCs w:val="22"/>
      <w:lang w:val="lv-LV"/>
    </w:rPr>
  </w:style>
  <w:style w:type="paragraph" w:styleId="Paraststmeklis">
    <w:name w:val="Normal (Web)"/>
    <w:basedOn w:val="Parasts"/>
    <w:uiPriority w:val="99"/>
    <w:unhideWhenUsed/>
    <w:rsid w:val="003E3624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CD44DA"/>
    <w:rPr>
      <w:lang w:val="lv-LV"/>
    </w:rPr>
  </w:style>
  <w:style w:type="table" w:styleId="Reatabulagaia">
    <w:name w:val="Grid Table Light"/>
    <w:basedOn w:val="Parastatabula"/>
    <w:uiPriority w:val="40"/>
    <w:rsid w:val="007707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Pr>
      <w:color w:val="595959"/>
      <w:sz w:val="28"/>
      <w:szCs w:val="28"/>
    </w:rPr>
  </w:style>
  <w:style w:type="table" w:customStyle="1" w:styleId="a">
    <w:basedOn w:val="Parastatabula"/>
    <w:tblPr>
      <w:tblStyleRowBandSize w:val="1"/>
      <w:tblStyleColBandSize w:val="1"/>
    </w:tblPr>
  </w:style>
  <w:style w:type="table" w:customStyle="1" w:styleId="a0">
    <w:basedOn w:val="Parastatabul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a.erku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a.erku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r1zfB8bFxlq3I2KTViDUfBQMQ==">CgMxLjAyDmguYTNnYzIxdHB3MmUxMg5oLjNyNTFrN2x2eHNnazgAciExa2FsNVFOWUNVSWZxb3AwNE9oT3E0M3VBVEFqUktnbTA=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Bērziņa</dc:creator>
  <cp:lastModifiedBy>Santa Bērziņa</cp:lastModifiedBy>
  <cp:revision>4</cp:revision>
  <dcterms:created xsi:type="dcterms:W3CDTF">2025-07-17T14:18:00Z</dcterms:created>
  <dcterms:modified xsi:type="dcterms:W3CDTF">2025-07-17T14:22:00Z</dcterms:modified>
</cp:coreProperties>
</file>