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APSTIPRINĀTU</w:t>
        <w:br w:type="textWrapping"/>
      </w:r>
      <w:r w:rsidDel="00000000" w:rsidR="00000000" w:rsidRPr="00000000">
        <w:rPr>
          <w:rFonts w:ascii="Times New Roman" w:cs="Times New Roman" w:eastAsia="Times New Roman" w:hAnsi="Times New Roman"/>
          <w:b w:val="1"/>
          <w:color w:val="000000"/>
          <w:rtl w:val="0"/>
        </w:rPr>
        <w:t xml:space="preserve">SIA "Wood-IQ"</w:t>
      </w:r>
    </w:p>
    <w:p w:rsidR="00000000" w:rsidDel="00000000" w:rsidP="00000000" w:rsidRDefault="00000000" w:rsidRPr="00000000" w14:paraId="00000002">
      <w:pPr>
        <w:jc w:val="right"/>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Kristaps Vētra</w:t>
      </w:r>
    </w:p>
    <w:p w:rsidR="00000000" w:rsidDel="00000000" w:rsidP="00000000" w:rsidRDefault="00000000" w:rsidRPr="00000000" w14:paraId="00000003">
      <w:pPr>
        <w:jc w:val="right"/>
        <w:rPr>
          <w:rFonts w:ascii="Calibri" w:cs="Calibri" w:eastAsia="Calibri" w:hAnsi="Calibri"/>
          <w:color w:val="000000"/>
        </w:rPr>
      </w:pPr>
      <w:r w:rsidDel="00000000" w:rsidR="00000000" w:rsidRPr="00000000">
        <w:rPr>
          <w:rFonts w:ascii="Times New Roman" w:cs="Times New Roman" w:eastAsia="Times New Roman" w:hAnsi="Times New Roman"/>
          <w:color w:val="000000"/>
          <w:rtl w:val="0"/>
        </w:rPr>
        <w:t xml:space="preserve">Valdes loceklis</w:t>
      </w:r>
      <w:r w:rsidDel="00000000" w:rsidR="00000000" w:rsidRPr="00000000">
        <w:rPr>
          <w:rtl w:val="0"/>
        </w:rPr>
      </w:r>
    </w:p>
    <w:p w:rsidR="00000000" w:rsidDel="00000000" w:rsidP="00000000" w:rsidRDefault="00000000" w:rsidRPr="00000000" w14:paraId="00000004">
      <w:pPr>
        <w:jc w:val="righ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07">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Iepirkuma procedūras</w:t>
      </w:r>
    </w:p>
    <w:p w:rsidR="00000000" w:rsidDel="00000000" w:rsidP="00000000" w:rsidRDefault="00000000" w:rsidRPr="00000000" w14:paraId="0000000B">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color w:val="000000"/>
          <w:sz w:val="28"/>
          <w:szCs w:val="28"/>
        </w:rPr>
      </w:pPr>
      <w:r w:rsidDel="00000000" w:rsidR="00000000" w:rsidRPr="00000000">
        <w:rPr>
          <w:rFonts w:ascii="Arimo" w:cs="Arimo" w:eastAsia="Arimo" w:hAnsi="Arimo"/>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Centralizēta digitālā viesu pārvaldības sistēma, kas balstīta uz mākslīgā intelekta risinājumiem”</w:t>
      </w:r>
    </w:p>
    <w:p w:rsidR="00000000" w:rsidDel="00000000" w:rsidP="00000000" w:rsidRDefault="00000000" w:rsidRPr="00000000" w14:paraId="0000000D">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2025. gads</w:t>
      </w:r>
    </w:p>
    <w:p w:rsidR="00000000" w:rsidDel="00000000" w:rsidP="00000000" w:rsidRDefault="00000000" w:rsidRPr="00000000" w14:paraId="0000002D">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1">
      <w:pPr>
        <w:numPr>
          <w:ilvl w:val="1"/>
          <w:numId w:val="1"/>
        </w:numPr>
        <w:ind w:left="72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Informācija par pasūtītāju:</w:t>
      </w:r>
    </w:p>
    <w:p w:rsidR="00000000" w:rsidDel="00000000" w:rsidP="00000000" w:rsidRDefault="00000000" w:rsidRPr="00000000" w14:paraId="00000032">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1.1. Pasūtītājs</w:t>
      </w:r>
    </w:p>
    <w:p w:rsidR="00000000" w:rsidDel="00000000" w:rsidP="00000000" w:rsidRDefault="00000000" w:rsidRPr="00000000" w14:paraId="00000034">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SIA "Wood-IQ"</w:t>
      </w:r>
    </w:p>
    <w:p w:rsidR="00000000" w:rsidDel="00000000" w:rsidP="00000000" w:rsidRDefault="00000000" w:rsidRPr="00000000" w14:paraId="00000035">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Vīlandes iela 13 - 5, Rīga, LV-1010</w:t>
      </w:r>
    </w:p>
    <w:p w:rsidR="00000000" w:rsidDel="00000000" w:rsidP="00000000" w:rsidRDefault="00000000" w:rsidRPr="00000000" w14:paraId="00000036">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Reģistrācijas numurs: 40103564095</w:t>
      </w:r>
    </w:p>
    <w:p w:rsidR="00000000" w:rsidDel="00000000" w:rsidP="00000000" w:rsidRDefault="00000000" w:rsidRPr="00000000" w14:paraId="00000037">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1.2. Pasūtītāja kontaktpersona </w:t>
      </w:r>
    </w:p>
    <w:p w:rsidR="00000000" w:rsidDel="00000000" w:rsidP="00000000" w:rsidRDefault="00000000" w:rsidRPr="00000000" w14:paraId="00000039">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Liene Meldere</w:t>
      </w:r>
    </w:p>
    <w:p w:rsidR="00000000" w:rsidDel="00000000" w:rsidP="00000000" w:rsidRDefault="00000000" w:rsidRPr="00000000" w14:paraId="0000003A">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Projekta vadītāja</w:t>
      </w:r>
    </w:p>
    <w:p w:rsidR="00000000" w:rsidDel="00000000" w:rsidP="00000000" w:rsidRDefault="00000000" w:rsidRPr="00000000" w14:paraId="0000003B">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liene@meldere.lv</w:t>
      </w:r>
    </w:p>
    <w:p w:rsidR="00000000" w:rsidDel="00000000" w:rsidP="00000000" w:rsidRDefault="00000000" w:rsidRPr="00000000" w14:paraId="0000003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keepNext w:val="1"/>
        <w:numPr>
          <w:ilvl w:val="0"/>
          <w:numId w:val="12"/>
        </w:numPr>
        <w:ind w:left="786" w:hanging="360"/>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Informācija par iepirkuma priekšmetu</w:t>
      </w:r>
    </w:p>
    <w:p w:rsidR="00000000" w:rsidDel="00000000" w:rsidP="00000000" w:rsidRDefault="00000000" w:rsidRPr="00000000" w14:paraId="0000003E">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Iepirkuma nosaukums: ”Centralizēta digitālā viesu pārvaldības sistēma, kas balstīta uz mākslīgā intelekta risinājumiem</w:t>
      </w:r>
      <w:r w:rsidDel="00000000" w:rsidR="00000000" w:rsidRPr="00000000">
        <w:rPr>
          <w:rFonts w:ascii="Arimo" w:cs="Arimo" w:eastAsia="Arimo" w:hAnsi="Arimo"/>
          <w:color w:val="000000"/>
          <w:sz w:val="22"/>
          <w:szCs w:val="22"/>
          <w:rtl w:val="0"/>
        </w:rPr>
        <w:t xml:space="preserve">“</w:t>
      </w: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0">
      <w:pPr>
        <w:numPr>
          <w:ilvl w:val="1"/>
          <w:numId w:val="12"/>
        </w:numPr>
        <w:ind w:left="72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Iepirkums</w:t>
      </w:r>
      <w:r w:rsidDel="00000000" w:rsidR="00000000" w:rsidRPr="00000000">
        <w:rPr>
          <w:rFonts w:ascii="Times New Roman" w:cs="Times New Roman" w:eastAsia="Times New Roman" w:hAnsi="Times New Roman"/>
          <w:color w:val="000000"/>
          <w:sz w:val="22"/>
          <w:szCs w:val="22"/>
          <w:rtl w:val="0"/>
        </w:rPr>
        <w:t xml:space="preserve"> tiek rīkots saskaņā ar Ministru kabineta 28.02.2017. noteikumiem Nr.104 „Noteikumi par iepirkuma procedūru un tās piemērošanas kārtību pasūtītāja finansētiem projektiem”. </w:t>
      </w:r>
    </w:p>
    <w:p w:rsidR="00000000" w:rsidDel="00000000" w:rsidP="00000000" w:rsidRDefault="00000000" w:rsidRPr="00000000" w14:paraId="00000041">
      <w:pPr>
        <w:numPr>
          <w:ilvl w:val="2"/>
          <w:numId w:val="12"/>
        </w:numPr>
        <w:ind w:left="1080" w:hanging="72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Projekts tiks finansēts</w:t>
      </w:r>
      <w:r w:rsidDel="00000000" w:rsidR="00000000" w:rsidRPr="00000000">
        <w:rPr>
          <w:rFonts w:ascii="Times New Roman" w:cs="Times New Roman" w:eastAsia="Times New Roman" w:hAnsi="Times New Roman"/>
          <w:color w:val="000000"/>
          <w:sz w:val="22"/>
          <w:szCs w:val="22"/>
          <w:rtl w:val="0"/>
        </w:rPr>
        <w:t xml:space="preserve"> ar Latvijas Investīciju un attīstības aģentūras atbalsta programmu “Atbalsts procesu digitalizācijai un mākslīgā intelekta risinājumiem.”</w:t>
      </w:r>
    </w:p>
    <w:p w:rsidR="00000000" w:rsidDel="00000000" w:rsidP="00000000" w:rsidRDefault="00000000" w:rsidRPr="00000000" w14:paraId="00000042">
      <w:pPr>
        <w:numPr>
          <w:ilvl w:val="1"/>
          <w:numId w:val="12"/>
        </w:numPr>
        <w:ind w:left="72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Iepirkuma priekšmeta detalizēts raksturojums jeb tehniskās prasības apkopotas un pievienotas šī nolikuma 2. pielikumā.</w:t>
      </w:r>
    </w:p>
    <w:p w:rsidR="00000000" w:rsidDel="00000000" w:rsidP="00000000" w:rsidRDefault="00000000" w:rsidRPr="00000000" w14:paraId="00000043">
      <w:pPr>
        <w:numPr>
          <w:ilvl w:val="1"/>
          <w:numId w:val="12"/>
        </w:numPr>
        <w:ind w:left="72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Iepirkuma paredzemā līguma cena ir 400 000 eiro bez PVN.</w:t>
      </w:r>
    </w:p>
    <w:p w:rsidR="00000000" w:rsidDel="00000000" w:rsidP="00000000" w:rsidRDefault="00000000" w:rsidRPr="00000000" w14:paraId="00000044">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5">
      <w:pPr>
        <w:numPr>
          <w:ilvl w:val="1"/>
          <w:numId w:val="12"/>
        </w:numPr>
        <w:ind w:left="720" w:hanging="360"/>
        <w:jc w:val="both"/>
        <w:rPr>
          <w:rFonts w:ascii="Times New Roman" w:cs="Times New Roman" w:eastAsia="Times New Roman" w:hAnsi="Times New Roman"/>
          <w:color w:val="000000"/>
          <w:sz w:val="22"/>
          <w:szCs w:val="22"/>
          <w:shd w:fill="fefffe" w:val="clear"/>
        </w:rPr>
      </w:pPr>
      <w:r w:rsidDel="00000000" w:rsidR="00000000" w:rsidRPr="00000000">
        <w:rPr>
          <w:rFonts w:ascii="Times New Roman" w:cs="Times New Roman" w:eastAsia="Times New Roman" w:hAnsi="Times New Roman"/>
          <w:b w:val="1"/>
          <w:color w:val="000000"/>
          <w:sz w:val="22"/>
          <w:szCs w:val="22"/>
          <w:shd w:fill="fefffe" w:val="clear"/>
          <w:rtl w:val="0"/>
        </w:rPr>
        <w:t xml:space="preserve">Piedāvājuma derīguma termiņš: </w:t>
      </w:r>
      <w:r w:rsidDel="00000000" w:rsidR="00000000" w:rsidRPr="00000000">
        <w:rPr>
          <w:rFonts w:ascii="Times New Roman" w:cs="Times New Roman" w:eastAsia="Times New Roman" w:hAnsi="Times New Roman"/>
          <w:color w:val="000000"/>
          <w:sz w:val="22"/>
          <w:szCs w:val="22"/>
          <w:shd w:fill="fefffe" w:val="clear"/>
          <w:rtl w:val="0"/>
        </w:rPr>
        <w:t xml:space="preserve">2027. gada 19.septembris</w:t>
      </w:r>
    </w:p>
    <w:p w:rsidR="00000000" w:rsidDel="00000000" w:rsidP="00000000" w:rsidRDefault="00000000" w:rsidRPr="00000000" w14:paraId="00000046">
      <w:pPr>
        <w:numPr>
          <w:ilvl w:val="1"/>
          <w:numId w:val="12"/>
        </w:numPr>
        <w:ind w:left="720" w:hanging="360"/>
        <w:jc w:val="both"/>
        <w:rPr>
          <w:rFonts w:ascii="Times New Roman" w:cs="Times New Roman" w:eastAsia="Times New Roman" w:hAnsi="Times New Roman"/>
          <w:color w:val="000000"/>
          <w:sz w:val="22"/>
          <w:szCs w:val="22"/>
          <w:shd w:fill="fefffe" w:val="clear"/>
        </w:rPr>
      </w:pPr>
      <w:r w:rsidDel="00000000" w:rsidR="00000000" w:rsidRPr="00000000">
        <w:rPr>
          <w:rFonts w:ascii="Times New Roman" w:cs="Times New Roman" w:eastAsia="Times New Roman" w:hAnsi="Times New Roman"/>
          <w:b w:val="1"/>
          <w:color w:val="000000"/>
          <w:sz w:val="22"/>
          <w:szCs w:val="22"/>
          <w:shd w:fill="fefffe" w:val="clear"/>
          <w:rtl w:val="0"/>
        </w:rPr>
        <w:t xml:space="preserve">Līguma izpildes termiņi: </w:t>
      </w:r>
      <w:r w:rsidDel="00000000" w:rsidR="00000000" w:rsidRPr="00000000">
        <w:rPr>
          <w:rFonts w:ascii="Times New Roman" w:cs="Times New Roman" w:eastAsia="Times New Roman" w:hAnsi="Times New Roman"/>
          <w:color w:val="000000"/>
          <w:sz w:val="22"/>
          <w:szCs w:val="22"/>
          <w:shd w:fill="fefffe" w:val="clear"/>
          <w:rtl w:val="0"/>
        </w:rPr>
        <w:t xml:space="preserve">2027. gada 19.septembris </w:t>
      </w:r>
    </w:p>
    <w:p w:rsidR="00000000" w:rsidDel="00000000" w:rsidP="00000000" w:rsidRDefault="00000000" w:rsidRPr="00000000" w14:paraId="00000047">
      <w:pPr>
        <w:numPr>
          <w:ilvl w:val="1"/>
          <w:numId w:val="12"/>
        </w:numPr>
        <w:ind w:left="720" w:hanging="360"/>
        <w:jc w:val="both"/>
        <w:rPr>
          <w:rFonts w:ascii="Times New Roman" w:cs="Times New Roman" w:eastAsia="Times New Roman" w:hAnsi="Times New Roman"/>
          <w:color w:val="000000"/>
          <w:sz w:val="22"/>
          <w:szCs w:val="22"/>
          <w:shd w:fill="fefffe" w:val="clear"/>
        </w:rPr>
      </w:pPr>
      <w:r w:rsidDel="00000000" w:rsidR="00000000" w:rsidRPr="00000000">
        <w:rPr>
          <w:rFonts w:ascii="Times New Roman" w:cs="Times New Roman" w:eastAsia="Times New Roman" w:hAnsi="Times New Roman"/>
          <w:b w:val="1"/>
          <w:color w:val="000000"/>
          <w:sz w:val="22"/>
          <w:szCs w:val="22"/>
          <w:shd w:fill="fefffe" w:val="clear"/>
          <w:rtl w:val="0"/>
        </w:rPr>
        <w:t xml:space="preserve">Piedāvājuma iesniegšanas termiņš:</w:t>
      </w:r>
      <w:r w:rsidDel="00000000" w:rsidR="00000000" w:rsidRPr="00000000">
        <w:rPr>
          <w:rFonts w:ascii="Times New Roman" w:cs="Times New Roman" w:eastAsia="Times New Roman" w:hAnsi="Times New Roman"/>
          <w:color w:val="000000"/>
          <w:sz w:val="22"/>
          <w:szCs w:val="22"/>
          <w:shd w:fill="fefffe" w:val="clear"/>
          <w:rtl w:val="0"/>
        </w:rPr>
        <w:t xml:space="preserve"> Pretendents iesniedz piedāvājumu līdz </w:t>
      </w:r>
      <w:r w:rsidDel="00000000" w:rsidR="00000000" w:rsidRPr="00000000">
        <w:rPr>
          <w:rFonts w:ascii="Times New Roman" w:cs="Times New Roman" w:eastAsia="Times New Roman" w:hAnsi="Times New Roman"/>
          <w:b w:val="1"/>
          <w:color w:val="000000"/>
          <w:sz w:val="22"/>
          <w:szCs w:val="22"/>
          <w:shd w:fill="fefffe" w:val="clear"/>
          <w:rtl w:val="0"/>
        </w:rPr>
        <w:t xml:space="preserve">2025.gada </w:t>
      </w:r>
      <w:r w:rsidDel="00000000" w:rsidR="00000000" w:rsidRPr="00000000">
        <w:rPr>
          <w:rFonts w:ascii="Times New Roman" w:cs="Times New Roman" w:eastAsia="Times New Roman" w:hAnsi="Times New Roman"/>
          <w:b w:val="1"/>
          <w:sz w:val="22"/>
          <w:szCs w:val="22"/>
          <w:shd w:fill="fefffe" w:val="clear"/>
          <w:rtl w:val="0"/>
        </w:rPr>
        <w:t xml:space="preserve">12</w:t>
      </w:r>
      <w:r w:rsidDel="00000000" w:rsidR="00000000" w:rsidRPr="00000000">
        <w:rPr>
          <w:rFonts w:ascii="Times New Roman" w:cs="Times New Roman" w:eastAsia="Times New Roman" w:hAnsi="Times New Roman"/>
          <w:b w:val="1"/>
          <w:color w:val="000000"/>
          <w:sz w:val="22"/>
          <w:szCs w:val="22"/>
          <w:shd w:fill="fefffe" w:val="clear"/>
          <w:rtl w:val="0"/>
        </w:rPr>
        <w:t xml:space="preserve">.</w:t>
      </w:r>
      <w:r w:rsidDel="00000000" w:rsidR="00000000" w:rsidRPr="00000000">
        <w:rPr>
          <w:rFonts w:ascii="Times New Roman" w:cs="Times New Roman" w:eastAsia="Times New Roman" w:hAnsi="Times New Roman"/>
          <w:b w:val="1"/>
          <w:sz w:val="22"/>
          <w:szCs w:val="22"/>
          <w:shd w:fill="fefffe" w:val="clear"/>
          <w:rtl w:val="0"/>
        </w:rPr>
        <w:t xml:space="preserve">novembris</w:t>
      </w:r>
      <w:r w:rsidDel="00000000" w:rsidR="00000000" w:rsidRPr="00000000">
        <w:rPr>
          <w:rFonts w:ascii="Times New Roman" w:cs="Times New Roman" w:eastAsia="Times New Roman" w:hAnsi="Times New Roman"/>
          <w:b w:val="1"/>
          <w:color w:val="000000"/>
          <w:sz w:val="22"/>
          <w:szCs w:val="22"/>
          <w:shd w:fill="fefffe" w:val="clear"/>
          <w:rtl w:val="0"/>
        </w:rPr>
        <w:t xml:space="preserve">.</w:t>
      </w:r>
      <w:r w:rsidDel="00000000" w:rsidR="00000000" w:rsidRPr="00000000">
        <w:rPr>
          <w:rtl w:val="0"/>
        </w:rPr>
      </w:r>
    </w:p>
    <w:p w:rsidR="00000000" w:rsidDel="00000000" w:rsidP="00000000" w:rsidRDefault="00000000" w:rsidRPr="00000000" w14:paraId="00000048">
      <w:pPr>
        <w:ind w:left="72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9">
      <w:pPr>
        <w:numPr>
          <w:ilvl w:val="1"/>
          <w:numId w:val="12"/>
        </w:numPr>
        <w:ind w:left="720"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Piedāvājumu iesniegšanas vieta un kārtība: Piedāvājums jāiesniedz elektroniskā veidā, sūtot uz e-pasta adresi: </w:t>
      </w:r>
      <w:r w:rsidDel="00000000" w:rsidR="00000000" w:rsidRPr="00000000">
        <w:rPr>
          <w:rFonts w:ascii="Times New Roman" w:cs="Times New Roman" w:eastAsia="Times New Roman" w:hAnsi="Times New Roman"/>
          <w:color w:val="0433ff"/>
          <w:sz w:val="22"/>
          <w:szCs w:val="22"/>
          <w:u w:val="single"/>
          <w:rtl w:val="0"/>
        </w:rPr>
        <w:t xml:space="preserve">agija@vissbiznesam.lv</w:t>
      </w:r>
      <w:r w:rsidDel="00000000" w:rsidR="00000000" w:rsidRPr="00000000">
        <w:rPr>
          <w:rtl w:val="0"/>
        </w:rPr>
      </w:r>
    </w:p>
    <w:p w:rsidR="00000000" w:rsidDel="00000000" w:rsidP="00000000" w:rsidRDefault="00000000" w:rsidRPr="00000000" w14:paraId="0000004A">
      <w:pPr>
        <w:numPr>
          <w:ilvl w:val="1"/>
          <w:numId w:val="19"/>
        </w:numP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Pretendents sagatavo piedāvājumu datorrakstā latviešu valodā un iesniedz elektroniskā veidā parakstītu ar elektronisko parakstu. Ja Pretendents iesniedz dokumentus svešvalodā, tiem jāpievieno paraksttiesīgās vai pilnvarotās personas (pievienojot pilnvaru vai tās kopiju) apliecināts tulkojums latviešu valodā.</w:t>
      </w:r>
    </w:p>
    <w:p w:rsidR="00000000" w:rsidDel="00000000" w:rsidP="00000000" w:rsidRDefault="00000000" w:rsidRPr="00000000" w14:paraId="0000004B">
      <w:pPr>
        <w:numPr>
          <w:ilvl w:val="1"/>
          <w:numId w:val="20"/>
        </w:numP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Pretendents ir tiesīgs iesniegt tikai vienu pieteikuma un piedāvājuma variantu par visu iepirkuma priekšmetu kopā.</w:t>
      </w:r>
    </w:p>
    <w:p w:rsidR="00000000" w:rsidDel="00000000" w:rsidP="00000000" w:rsidRDefault="00000000" w:rsidRPr="00000000" w14:paraId="0000004C">
      <w:pPr>
        <w:numPr>
          <w:ilvl w:val="1"/>
          <w:numId w:val="20"/>
        </w:numP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Finanšu piedāvājums:</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2"/>
          <w:szCs w:val="22"/>
          <w:rtl w:val="0"/>
        </w:rPr>
        <w:t xml:space="preserve">Pretendentam ir jāiesniedz finanšu piedāvājums saskaņā ar Nolikuma pielikuma </w:t>
      </w:r>
      <w:r w:rsidDel="00000000" w:rsidR="00000000" w:rsidRPr="00000000">
        <w:rPr>
          <w:rFonts w:ascii="Arimo" w:cs="Arimo" w:eastAsia="Arimo" w:hAnsi="Arimo"/>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Finanšu piedāvājums” noteikto finanšu piedāvājuma formu (1.pielikums).</w:t>
      </w:r>
      <w:r w:rsidDel="00000000" w:rsidR="00000000" w:rsidRPr="00000000">
        <w:rPr>
          <w:rtl w:val="0"/>
        </w:rPr>
      </w:r>
    </w:p>
    <w:p w:rsidR="00000000" w:rsidDel="00000000" w:rsidP="00000000" w:rsidRDefault="00000000" w:rsidRPr="00000000" w14:paraId="0000004D">
      <w:pPr>
        <w:tabs>
          <w:tab w:val="left" w:leader="none" w:pos="900"/>
          <w:tab w:val="left" w:leader="none" w:pos="990"/>
        </w:tabs>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E">
      <w:pPr>
        <w:numPr>
          <w:ilvl w:val="0"/>
          <w:numId w:val="12"/>
        </w:numPr>
        <w:ind w:left="786" w:hanging="36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Iepirkuma tehniskā specifikācija</w:t>
      </w:r>
    </w:p>
    <w:p w:rsidR="00000000" w:rsidDel="00000000" w:rsidP="00000000" w:rsidRDefault="00000000" w:rsidRPr="00000000" w14:paraId="0000004F">
      <w:pPr>
        <w:numPr>
          <w:ilvl w:val="1"/>
          <w:numId w:val="12"/>
        </w:numPr>
        <w:ind w:left="720" w:hanging="360"/>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Pretendents nodrošina tehnisko prasību izpildi atbilstoši šī Nolikuma Pielikuma Nr. 2. </w:t>
      </w:r>
      <w:r w:rsidDel="00000000" w:rsidR="00000000" w:rsidRPr="00000000">
        <w:rPr>
          <w:rFonts w:ascii="Arimo" w:cs="Arimo" w:eastAsia="Arimo" w:hAnsi="Arimo"/>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Tehniskā specifikācija” prasībām. Piedāvājums jāiesniedz par visu Tehniskajā specifikācijā noteikto iepirkumu.</w:t>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75" w:before="75" w:line="240" w:lineRule="auto"/>
        <w:ind w:left="78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Citas Pretendentam izvirzītās prasības:</w:t>
      </w:r>
    </w:p>
    <w:p w:rsidR="00000000" w:rsidDel="00000000" w:rsidP="00000000" w:rsidRDefault="00000000" w:rsidRPr="00000000" w14:paraId="0000005E">
      <w:pPr>
        <w:numPr>
          <w:ilvl w:val="1"/>
          <w:numId w:val="12"/>
        </w:numPr>
        <w:ind w:left="72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Pieredze un kompetences:</w:t>
      </w:r>
    </w:p>
    <w:tbl>
      <w:tblPr>
        <w:tblStyle w:val="Table1"/>
        <w:tblW w:w="9044.0" w:type="dxa"/>
        <w:jc w:val="left"/>
        <w:tblInd w:w="45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714"/>
        <w:gridCol w:w="4330"/>
        <w:tblGridChange w:id="0">
          <w:tblGrid>
            <w:gridCol w:w="4714"/>
            <w:gridCol w:w="4330"/>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1f1f1" w:val="clear"/>
            <w:tcMar>
              <w:top w:w="80.0" w:type="dxa"/>
              <w:left w:w="187.0" w:type="dxa"/>
              <w:bottom w:w="80.0" w:type="dxa"/>
              <w:right w:w="80.0" w:type="dxa"/>
            </w:tcMar>
          </w:tcPr>
          <w:p w:rsidR="00000000" w:rsidDel="00000000" w:rsidP="00000000" w:rsidRDefault="00000000" w:rsidRPr="00000000" w14:paraId="0000005F">
            <w:pPr>
              <w:widowControl w:val="0"/>
              <w:spacing w:before="1" w:lineRule="auto"/>
              <w:ind w:left="107" w:firstLine="0"/>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b w:val="1"/>
                <w:color w:val="000000"/>
                <w:sz w:val="22"/>
                <w:szCs w:val="22"/>
                <w:rtl w:val="0"/>
              </w:rPr>
              <w:t xml:space="preserve">Prasības PRETENDENTAM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1f1f1" w:val="clear"/>
            <w:tcMar>
              <w:top w:w="80.0" w:type="dxa"/>
              <w:left w:w="188.0" w:type="dxa"/>
              <w:bottom w:w="80.0" w:type="dxa"/>
              <w:right w:w="80.0" w:type="dxa"/>
            </w:tcMar>
          </w:tcPr>
          <w:p w:rsidR="00000000" w:rsidDel="00000000" w:rsidP="00000000" w:rsidRDefault="00000000" w:rsidRPr="00000000" w14:paraId="00000060">
            <w:pPr>
              <w:widowControl w:val="0"/>
              <w:spacing w:before="1" w:lineRule="auto"/>
              <w:ind w:left="108" w:firstLine="0"/>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b w:val="1"/>
                <w:color w:val="000000"/>
                <w:sz w:val="22"/>
                <w:szCs w:val="22"/>
                <w:rtl w:val="0"/>
              </w:rPr>
              <w:t xml:space="preserve">Iesniedzamie dokumenti:</w:t>
            </w:r>
            <w:r w:rsidDel="00000000" w:rsidR="00000000" w:rsidRPr="00000000">
              <w:rPr>
                <w:rtl w:val="0"/>
              </w:rPr>
            </w:r>
          </w:p>
        </w:tc>
      </w:tr>
      <w:tr>
        <w:trPr>
          <w:cantSplit w:val="0"/>
          <w:trHeight w:val="1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4.1.1.</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2"/>
                <w:szCs w:val="22"/>
                <w:rtl w:val="0"/>
              </w:rPr>
              <w:t xml:space="preserve">Pretendenta pieredzei programmatūras izstrādē tīkla uzņēmumiem jābūt vismaz deviņiem gadiem.</w:t>
            </w:r>
            <w:r w:rsidDel="00000000" w:rsidR="00000000" w:rsidRPr="00000000">
              <w:rPr>
                <w:rtl w:val="0"/>
              </w:rPr>
            </w:r>
          </w:p>
        </w:tc>
        <w:tc>
          <w:tcPr>
            <w:tcBorders>
              <w:top w:color="000000" w:space="0" w:sz="4" w:val="single"/>
              <w:left w:color="000000" w:space="0" w:sz="4" w:val="single"/>
              <w:bottom w:color="a7a7a7"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Jāiesniedz reģistrācijas dokumenti (uzņēmuma vai saistīto uzņēmumu reģistrācijas apliecība). Nepieciešams aprakstīt pieredzi programmatūras izstrādē tīklu uzņēmumiem.</w:t>
            </w:r>
            <w:r w:rsidDel="00000000" w:rsidR="00000000" w:rsidRPr="00000000">
              <w:rPr>
                <w:rtl w:val="0"/>
              </w:rPr>
            </w:r>
          </w:p>
        </w:tc>
      </w:tr>
      <w:tr>
        <w:trPr>
          <w:cantSplit w:val="0"/>
          <w:trHeight w:val="1565" w:hRule="atLeast"/>
          <w:tblHeader w:val="0"/>
        </w:trPr>
        <w:tc>
          <w:tcPr>
            <w:tcBorders>
              <w:top w:color="000000" w:space="0" w:sz="4" w:val="single"/>
              <w:left w:color="000000" w:space="0" w:sz="4" w:val="single"/>
              <w:bottom w:color="000000" w:space="0" w:sz="4" w:val="single"/>
              <w:right w:color="a7a7a7"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4.1.2. Pretendentam jāiesniedz portfelis ar vismaz 30 sekmīgi pabeigtiem projektiem, kā arī jānorāda izmantotie resursi ikgadēji uzsākto lielo projektu īstenošanai (ne mazāk kā 30 projekti gadā).</w:t>
            </w:r>
            <w:r w:rsidDel="00000000" w:rsidR="00000000" w:rsidRPr="00000000">
              <w:rPr>
                <w:rtl w:val="0"/>
              </w:rPr>
            </w:r>
          </w:p>
        </w:tc>
        <w:tc>
          <w:tcPr>
            <w:tcBorders>
              <w:top w:color="a7a7a7" w:space="0" w:sz="4" w:val="single"/>
              <w:left w:color="a7a7a7" w:space="0" w:sz="4" w:val="single"/>
              <w:bottom w:color="a7a7a7" w:space="0" w:sz="8" w:val="single"/>
              <w:right w:color="a7a7a7"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Lai to apliecinātu, tiek iesniegta oficiāla vēstule, kas satur informāciju par uzņēmuma īstenotajiem projektiem un resursiem, kuri tiek izmantoti to ikgadējai izpildei.</w:t>
            </w:r>
            <w:r w:rsidDel="00000000" w:rsidR="00000000" w:rsidRPr="00000000">
              <w:rPr>
                <w:rtl w:val="0"/>
              </w:rPr>
            </w:r>
          </w:p>
        </w:tc>
      </w:tr>
      <w:tr>
        <w:trPr>
          <w:cantSplit w:val="0"/>
          <w:trHeight w:val="1570" w:hRule="atLeast"/>
          <w:tblHeader w:val="0"/>
        </w:trPr>
        <w:tc>
          <w:tcPr>
            <w:tcBorders>
              <w:top w:color="000000" w:space="0" w:sz="4" w:val="single"/>
              <w:left w:color="000000" w:space="0" w:sz="4" w:val="single"/>
              <w:bottom w:color="000000" w:space="0" w:sz="4" w:val="single"/>
              <w:right w:color="a7a7a7"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4.1.3. Pretendents apliecina pieredzi darbā ar klientiem vismaz no 10 valstīm.</w:t>
            </w:r>
            <w:r w:rsidDel="00000000" w:rsidR="00000000" w:rsidRPr="00000000">
              <w:rPr>
                <w:rtl w:val="0"/>
              </w:rPr>
            </w:r>
          </w:p>
        </w:tc>
        <w:tc>
          <w:tcPr>
            <w:tcBorders>
              <w:top w:color="a7a7a7" w:space="0" w:sz="8" w:val="single"/>
              <w:left w:color="a7a7a7" w:space="0" w:sz="4" w:val="single"/>
              <w:bottom w:color="a7a7a7" w:space="0" w:sz="8" w:val="single"/>
              <w:right w:color="a7a7a7"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Tā apliecinājumam tiek iesniegta oficiāla vēstule ar informāciju par uzņēmuma klientu portfeli, kas vienlaikus apstiprina pieredzi darbā ar klientiem no vairāk nekā 10 valstīm.</w:t>
            </w:r>
            <w:r w:rsidDel="00000000" w:rsidR="00000000" w:rsidRPr="00000000">
              <w:rPr>
                <w:rtl w:val="0"/>
              </w:rPr>
            </w:r>
          </w:p>
        </w:tc>
      </w:tr>
      <w:tr>
        <w:trPr>
          <w:cantSplit w:val="0"/>
          <w:trHeight w:val="1330" w:hRule="atLeast"/>
          <w:tblHeader w:val="0"/>
        </w:trPr>
        <w:tc>
          <w:tcPr>
            <w:tcBorders>
              <w:top w:color="000000" w:space="0" w:sz="4" w:val="single"/>
              <w:left w:color="000000" w:space="0" w:sz="4" w:val="single"/>
              <w:bottom w:color="000000" w:space="0" w:sz="4" w:val="single"/>
              <w:right w:color="a7a7a7"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4.1.4. Pretendents apliecina, ka projektā tiks iesaistīti vismaz 5 izstrādes un konsultāciju eksperti (programmētāji, sistēmu arhitekti, inženieri, tehniskie konsultanti u.c.). Tiks ņemti vērā gan paša pretendenta uzņēmuma darbinieki, gan eksperti no saistītiem (afilētiem) uzņēmumiem, kas ietilpst vienotā korporatīvajā struktūrā vai holdingā. Ja tiek piesaistīti ārpakalpojumu speciālisti, viņu iesaiste pieļaujama, ievērojot šādus nosacījumus:</w:t>
            </w:r>
          </w:p>
          <w:p w:rsidR="00000000" w:rsidDel="00000000" w:rsidP="00000000" w:rsidRDefault="00000000" w:rsidRPr="00000000" w14:paraId="000000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sadarbības periods ir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vismaz 2 gadi bez pārtraukuma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a7a7a7" w:space="0" w:sz="8" w:val="single"/>
              <w:left w:color="a7a7a7" w:space="0" w:sz="4" w:val="single"/>
              <w:bottom w:color="a7a7a7" w:space="0" w:sz="8" w:val="single"/>
              <w:right w:color="a7a7a7"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Apstiprinājumam tiek pievienota oficiāla vēstule ar informāciju par projekta komandas sastāvu.</w:t>
            </w:r>
            <w:r w:rsidDel="00000000" w:rsidR="00000000" w:rsidRPr="00000000">
              <w:rPr>
                <w:rtl w:val="0"/>
              </w:rPr>
            </w:r>
          </w:p>
        </w:tc>
      </w:tr>
    </w:tbl>
    <w:p w:rsidR="00000000" w:rsidDel="00000000" w:rsidP="00000000" w:rsidRDefault="00000000" w:rsidRPr="00000000" w14:paraId="0000006F">
      <w:pPr>
        <w:widowControl w:val="0"/>
        <w:ind w:left="36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0">
      <w:pPr>
        <w:ind w:left="240" w:hanging="240"/>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1">
      <w:pPr>
        <w:numPr>
          <w:ilvl w:val="1"/>
          <w:numId w:val="21"/>
        </w:numPr>
        <w:ind w:left="753" w:hanging="393"/>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Finansiālā noturība un juridiskā aizsardzība</w:t>
      </w:r>
    </w:p>
    <w:p w:rsidR="00000000" w:rsidDel="00000000" w:rsidP="00000000" w:rsidRDefault="00000000" w:rsidRPr="00000000" w14:paraId="00000072">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tbl>
      <w:tblPr>
        <w:tblStyle w:val="Table2"/>
        <w:tblW w:w="9504.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752"/>
        <w:gridCol w:w="4752"/>
        <w:tblGridChange w:id="0">
          <w:tblGrid>
            <w:gridCol w:w="4752"/>
            <w:gridCol w:w="4752"/>
          </w:tblGrid>
        </w:tblGridChange>
      </w:tblGrid>
      <w:tr>
        <w:trPr>
          <w:cantSplit w:val="0"/>
          <w:trHeight w:val="340" w:hRule="atLeast"/>
          <w:tblHeader w:val="0"/>
        </w:trPr>
        <w:tc>
          <w:tcPr>
            <w:tcBorders>
              <w:top w:color="dddddd" w:space="0" w:sz="8" w:val="single"/>
              <w:left w:color="dddddd" w:space="0" w:sz="8" w:val="single"/>
              <w:bottom w:color="dddddd" w:space="0" w:sz="8" w:val="single"/>
              <w:right w:color="a7a7a7" w:space="0" w:sz="8" w:val="single"/>
            </w:tcBorders>
            <w:shd w:fill="dddddd" w:val="clear"/>
            <w:tcMar>
              <w:top w:w="80.0" w:type="dxa"/>
              <w:left w:w="187.0" w:type="dxa"/>
              <w:bottom w:w="80.0" w:type="dxa"/>
              <w:right w:w="80.0" w:type="dxa"/>
            </w:tcMar>
          </w:tcPr>
          <w:p w:rsidR="00000000" w:rsidDel="00000000" w:rsidP="00000000" w:rsidRDefault="00000000" w:rsidRPr="00000000" w14:paraId="00000073">
            <w:pPr>
              <w:widowControl w:val="0"/>
              <w:spacing w:before="1" w:lineRule="auto"/>
              <w:ind w:left="107" w:firstLine="0"/>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b w:val="1"/>
                <w:color w:val="000000"/>
                <w:sz w:val="22"/>
                <w:szCs w:val="22"/>
                <w:rtl w:val="0"/>
              </w:rPr>
              <w:t xml:space="preserve">Prasības</w:t>
            </w:r>
            <w:r w:rsidDel="00000000" w:rsidR="00000000" w:rsidRPr="00000000">
              <w:rPr>
                <w:rtl w:val="0"/>
              </w:rPr>
            </w:r>
          </w:p>
        </w:tc>
        <w:tc>
          <w:tcPr>
            <w:tcBorders>
              <w:top w:color="dddddd" w:space="0" w:sz="8" w:val="single"/>
              <w:left w:color="a7a7a7" w:space="0" w:sz="8" w:val="single"/>
              <w:bottom w:color="dddddd" w:space="0" w:sz="8" w:val="single"/>
              <w:right w:color="dddddd" w:space="0" w:sz="8" w:val="single"/>
            </w:tcBorders>
            <w:shd w:fill="dddddd" w:val="clear"/>
            <w:tcMar>
              <w:top w:w="80.0" w:type="dxa"/>
              <w:left w:w="188.0" w:type="dxa"/>
              <w:bottom w:w="80.0" w:type="dxa"/>
              <w:right w:w="80.0" w:type="dxa"/>
            </w:tcMar>
          </w:tcPr>
          <w:p w:rsidR="00000000" w:rsidDel="00000000" w:rsidP="00000000" w:rsidRDefault="00000000" w:rsidRPr="00000000" w14:paraId="00000074">
            <w:pPr>
              <w:widowControl w:val="0"/>
              <w:spacing w:before="1" w:lineRule="auto"/>
              <w:ind w:left="108" w:firstLine="0"/>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b w:val="1"/>
                <w:color w:val="000000"/>
                <w:sz w:val="22"/>
                <w:szCs w:val="22"/>
                <w:rtl w:val="0"/>
              </w:rPr>
              <w:t xml:space="preserve">Iesniedzamie dokumenti:</w:t>
            </w:r>
            <w:r w:rsidDel="00000000" w:rsidR="00000000" w:rsidRPr="00000000">
              <w:rPr>
                <w:rtl w:val="0"/>
              </w:rPr>
            </w:r>
          </w:p>
        </w:tc>
      </w:tr>
      <w:tr>
        <w:trPr>
          <w:cantSplit w:val="0"/>
          <w:trHeight w:val="1271"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7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4.2.1. Pretendents apliecina uzņēmuma stabilitāti pēdējo </w:t>
            </w:r>
            <w:r w:rsidDel="00000000" w:rsidR="00000000" w:rsidRPr="00000000">
              <w:rPr>
                <w:rFonts w:ascii="Times New Roman" w:cs="Times New Roman" w:eastAsia="Times New Roman" w:hAnsi="Times New Roman"/>
                <w:b w:val="1"/>
                <w:color w:val="000000"/>
                <w:sz w:val="22"/>
                <w:szCs w:val="22"/>
                <w:rtl w:val="0"/>
              </w:rPr>
              <w:t xml:space="preserve">četru ceturkšņu</w:t>
            </w:r>
            <w:r w:rsidDel="00000000" w:rsidR="00000000" w:rsidRPr="00000000">
              <w:rPr>
                <w:rFonts w:ascii="Times New Roman" w:cs="Times New Roman" w:eastAsia="Times New Roman" w:hAnsi="Times New Roman"/>
                <w:color w:val="000000"/>
                <w:sz w:val="22"/>
                <w:szCs w:val="22"/>
                <w:rtl w:val="0"/>
              </w:rPr>
              <w:t xml:space="preserve"> laikā. Vidējam ceturkšņa apgrozījumam jābūt vismaz 350 000 eiro..</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77">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Iesniedzot finanšu atskaites par pēdējiem četriem ceturkšņiem, kas apliecina, ka vidējais apgrozījums nav mazāks par 350 000 eiro ceturksnī.</w:t>
            </w:r>
            <w:r w:rsidDel="00000000" w:rsidR="00000000" w:rsidRPr="00000000">
              <w:rPr>
                <w:rtl w:val="0"/>
              </w:rPr>
            </w:r>
          </w:p>
        </w:tc>
      </w:tr>
      <w:tr>
        <w:trPr>
          <w:cantSplit w:val="0"/>
          <w:trHeight w:val="2291"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7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4.2.2. Finanšu stāvokļa apliecinājums, ko sagatavojusi neatkarīga platforma (piemēram, Inforegister, Creditinfo vai līdzīga), ietverot vismaz 20–30 galveno rādītāju (finanšu koeficienti, saistības, kapitāla struktūra, nodokļu vēsture u.c.) analīzi.</w:t>
            </w:r>
          </w:p>
          <w:p w:rsidR="00000000" w:rsidDel="00000000" w:rsidP="00000000" w:rsidRDefault="00000000" w:rsidRPr="00000000" w14:paraId="0000007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Pārskatā jāapstiprina uzņēmuma augsta uzticamība (piemēram, tiesvedību, parādu un kavējumu neesamība, pozitīva neto aktīvu tendence), kā arī kredītreitings, kas nav augstāks par 0.32.</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7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Nodrošinot saiti uz attiecīgo neatkarīgo platformu, kurā publicēts uzņēmuma reitings.</w:t>
            </w:r>
          </w:p>
        </w:tc>
      </w:tr>
      <w:tr>
        <w:trPr>
          <w:cantSplit w:val="0"/>
          <w:trHeight w:val="1090"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7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4.2.3. Pretendentam jābūt oficiāli reģistrētam Eiropas Savienībā.</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80">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Reģistrācijas apliecība par uzņēmuma oficiālu reģistrāciju Eiropas Savienībā vai links uz saiti, kur var pārliecināties, ka uzņēmums ir reģistrēts ES.</w:t>
            </w:r>
            <w:r w:rsidDel="00000000" w:rsidR="00000000" w:rsidRPr="00000000">
              <w:rPr>
                <w:rtl w:val="0"/>
              </w:rPr>
            </w:r>
          </w:p>
        </w:tc>
      </w:tr>
      <w:tr>
        <w:trPr>
          <w:cantSplit w:val="0"/>
          <w:trHeight w:val="1570"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8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4.2.4. Nepieciešams apliecināt reģistrētas preču zīmes esamību un korporatīvo pakalpojumu izmantošanu, parakstot neizpaušanas līgumus (NDA) ar katru darbinieku. </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84">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Apliecinājums, ka ar katru projekta darbinieku tiks parakstīts neizpaušanas līgums (NDA)</w:t>
            </w:r>
            <w:r w:rsidDel="00000000" w:rsidR="00000000" w:rsidRPr="00000000">
              <w:rPr>
                <w:rtl w:val="0"/>
              </w:rPr>
            </w:r>
          </w:p>
        </w:tc>
      </w:tr>
    </w:tbl>
    <w:p w:rsidR="00000000" w:rsidDel="00000000" w:rsidP="00000000" w:rsidRDefault="00000000" w:rsidRPr="00000000" w14:paraId="00000086">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8">
      <w:pPr>
        <w:numPr>
          <w:ilvl w:val="1"/>
          <w:numId w:val="22"/>
        </w:numPr>
        <w:ind w:left="753" w:hanging="393"/>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Serviss un elastība</w:t>
      </w:r>
    </w:p>
    <w:p w:rsidR="00000000" w:rsidDel="00000000" w:rsidP="00000000" w:rsidRDefault="00000000" w:rsidRPr="00000000" w14:paraId="00000089">
      <w:pPr>
        <w:rPr>
          <w:rFonts w:ascii="Times New Roman" w:cs="Times New Roman" w:eastAsia="Times New Roman" w:hAnsi="Times New Roman"/>
          <w:color w:val="000000"/>
          <w:sz w:val="22"/>
          <w:szCs w:val="22"/>
        </w:rPr>
      </w:pPr>
      <w:r w:rsidDel="00000000" w:rsidR="00000000" w:rsidRPr="00000000">
        <w:rPr>
          <w:rtl w:val="0"/>
        </w:rPr>
      </w:r>
    </w:p>
    <w:tbl>
      <w:tblPr>
        <w:tblStyle w:val="Table3"/>
        <w:tblW w:w="9612.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806"/>
        <w:gridCol w:w="4806"/>
        <w:tblGridChange w:id="0">
          <w:tblGrid>
            <w:gridCol w:w="4806"/>
            <w:gridCol w:w="4806"/>
          </w:tblGrid>
        </w:tblGridChange>
      </w:tblGrid>
      <w:tr>
        <w:trPr>
          <w:cantSplit w:val="0"/>
          <w:trHeight w:val="320" w:hRule="atLeast"/>
          <w:tblHeader w:val="0"/>
        </w:trPr>
        <w:tc>
          <w:tcPr>
            <w:tcBorders>
              <w:top w:color="ffffff" w:space="0" w:sz="8" w:val="single"/>
              <w:left w:color="ffffff" w:space="0" w:sz="8" w:val="single"/>
              <w:bottom w:color="000000" w:space="0" w:sz="8" w:val="single"/>
              <w:right w:color="ffffff" w:space="0" w:sz="8" w:val="single"/>
            </w:tcBorders>
            <w:shd w:fill="dddddd" w:val="clear"/>
            <w:tcMar>
              <w:top w:w="80.0" w:type="dxa"/>
              <w:left w:w="80.0" w:type="dxa"/>
              <w:bottom w:w="80.0" w:type="dxa"/>
              <w:right w:w="80.0" w:type="dxa"/>
            </w:tcMar>
          </w:tcPr>
          <w:p w:rsidR="00000000" w:rsidDel="00000000" w:rsidP="00000000" w:rsidRDefault="00000000" w:rsidRPr="00000000" w14:paraId="0000008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Prasības servisam un elastībai</w:t>
            </w:r>
            <w:r w:rsidDel="00000000" w:rsidR="00000000" w:rsidRPr="00000000">
              <w:rPr>
                <w:rtl w:val="0"/>
              </w:rPr>
            </w:r>
          </w:p>
        </w:tc>
        <w:tc>
          <w:tcPr>
            <w:tcBorders>
              <w:top w:color="ffffff" w:space="0" w:sz="8" w:val="single"/>
              <w:left w:color="ffffff" w:space="0" w:sz="8" w:val="single"/>
              <w:bottom w:color="000000" w:space="0" w:sz="8" w:val="single"/>
              <w:right w:color="ffffff" w:space="0" w:sz="8" w:val="single"/>
            </w:tcBorders>
            <w:shd w:fill="dddddd" w:val="clear"/>
            <w:tcMar>
              <w:top w:w="80.0" w:type="dxa"/>
              <w:left w:w="188.0" w:type="dxa"/>
              <w:bottom w:w="80.0" w:type="dxa"/>
              <w:right w:w="80.0" w:type="dxa"/>
            </w:tcMar>
          </w:tcPr>
          <w:p w:rsidR="00000000" w:rsidDel="00000000" w:rsidP="00000000" w:rsidRDefault="00000000" w:rsidRPr="00000000" w14:paraId="0000008B">
            <w:pPr>
              <w:widowControl w:val="0"/>
              <w:spacing w:before="1" w:lineRule="auto"/>
              <w:ind w:left="108" w:firstLine="0"/>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b w:val="1"/>
                <w:color w:val="000000"/>
                <w:sz w:val="22"/>
                <w:szCs w:val="22"/>
                <w:rtl w:val="0"/>
              </w:rPr>
              <w:t xml:space="preserve">Iesniedzamie dokumenti:</w:t>
            </w:r>
            <w:r w:rsidDel="00000000" w:rsidR="00000000" w:rsidRPr="00000000">
              <w:rPr>
                <w:rtl w:val="0"/>
              </w:rPr>
            </w:r>
          </w:p>
        </w:tc>
      </w:tr>
      <w:tr>
        <w:trPr>
          <w:cantSplit w:val="0"/>
          <w:trHeight w:val="179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8C">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4.3.1. Pretendentam jānodrošina operatīvs atbalsts, iesniedzot datus par vidējo reakcijas laiku: </w:t>
            </w:r>
          </w:p>
          <w:p w:rsidR="00000000" w:rsidDel="00000000" w:rsidP="00000000" w:rsidRDefault="00000000" w:rsidRPr="00000000" w14:paraId="0000008E">
            <w:pPr>
              <w:numPr>
                <w:ilvl w:val="0"/>
                <w:numId w:val="2"/>
              </w:numPr>
              <w:ind w:left="189" w:hanging="189"/>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steidzamu pieteikumu apstrāde – ne ilgāk kā 30 minūtes</w:t>
            </w:r>
          </w:p>
          <w:p w:rsidR="00000000" w:rsidDel="00000000" w:rsidP="00000000" w:rsidRDefault="00000000" w:rsidRPr="00000000" w14:paraId="0000008F">
            <w:pPr>
              <w:numPr>
                <w:ilvl w:val="0"/>
                <w:numId w:val="2"/>
              </w:numPr>
              <w:ind w:left="189" w:hanging="189"/>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nesteidzamu pieteikumu apstrāde – ne ilgāk kā 2 stundas darba laikā</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9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Apliecinājumam iesniedz izrakstu no līguma parauga, kas apliecina nepieciešamo nosacījumu esamību, un/vai uzņēmuma oficiālu vēstuli par atbalsta organizatorisko struktūru.</w:t>
            </w:r>
            <w:r w:rsidDel="00000000" w:rsidR="00000000" w:rsidRPr="00000000">
              <w:rPr>
                <w:rtl w:val="0"/>
              </w:rPr>
            </w:r>
          </w:p>
        </w:tc>
      </w:tr>
      <w:tr>
        <w:trPr>
          <w:cantSplit w:val="0"/>
          <w:trHeight w:val="157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92">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4.3.2. Pretendentam jāapliecina klientu apmierinātības indekss (NPS) ne zemāks par 50 punktiem, kā arī jāiesniedz vismaz 30 pozitīvas atsauksmes.</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94">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Jāiesniedz atsauksmes vai apliecinājums par atsaukmēm:</w:t>
            </w:r>
          </w:p>
          <w:p w:rsidR="00000000" w:rsidDel="00000000" w:rsidP="00000000" w:rsidRDefault="00000000" w:rsidRPr="00000000" w14:paraId="00000095">
            <w:pPr>
              <w:numPr>
                <w:ilvl w:val="0"/>
                <w:numId w:val="3"/>
              </w:numPr>
              <w:spacing w:befor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rakstiskas (piemēram, kopsavilkums PDF formātā vai Word dokumentā),</w:t>
            </w:r>
          </w:p>
          <w:p w:rsidR="00000000" w:rsidDel="00000000" w:rsidP="00000000" w:rsidRDefault="00000000" w:rsidRPr="00000000" w14:paraId="00000096">
            <w:pPr>
              <w:numPr>
                <w:ilvl w:val="0"/>
                <w:numId w:val="3"/>
              </w:numPr>
              <w:spacing w:after="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vai arī publiski pieejamas interneta resursos (piemēram, uzņēmuma profili vietnēs kā Clutch, Trustpilot, Google Business, Capterra u.c.).</w:t>
            </w:r>
          </w:p>
          <w:p w:rsidR="00000000" w:rsidDel="00000000" w:rsidP="00000000" w:rsidRDefault="00000000" w:rsidRPr="00000000" w14:paraId="00000097">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Pretendents var norādīt aktīvas saites uz šādiem profiliem, ja tajos redzamas pozitīvas atsauksmes no reāliem klientiem un kopējais vērtējums atbilst iepirkuma prasībām.</w:t>
            </w:r>
          </w:p>
          <w:p w:rsidR="00000000" w:rsidDel="00000000" w:rsidP="00000000" w:rsidRDefault="00000000" w:rsidRPr="00000000" w14:paraId="00000098">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Kā pieredzes apliecinājums tiek ņemts vērā arī saistīto uzņēmumu pieredze. Pieredzes aprakstā tas ir jānorāda.</w:t>
            </w:r>
            <w:r w:rsidDel="00000000" w:rsidR="00000000" w:rsidRPr="00000000">
              <w:rPr>
                <w:rtl w:val="0"/>
              </w:rPr>
            </w:r>
          </w:p>
          <w:p w:rsidR="00000000" w:rsidDel="00000000" w:rsidP="00000000" w:rsidRDefault="00000000" w:rsidRPr="00000000" w14:paraId="00000099">
            <w:pPr>
              <w:rPr>
                <w:sz w:val="22"/>
                <w:szCs w:val="22"/>
              </w:rPr>
            </w:pPr>
            <w:r w:rsidDel="00000000" w:rsidR="00000000" w:rsidRPr="00000000">
              <w:rPr>
                <w:rtl w:val="0"/>
              </w:rPr>
            </w:r>
          </w:p>
        </w:tc>
      </w:tr>
      <w:tr>
        <w:trPr>
          <w:cantSplit w:val="0"/>
          <w:trHeight w:val="181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9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4.3.3. Pretendentam jāapliecina, ka uzņēmumā pastāv skaidri iekšējie procesi un kontrolsaraksti (piem., Kaizen prakses, darbinieku gradācija), kas nodrošina elastīgu un efektīvu reakciju uz izmaiņām.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9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Lai to apliecinātu, tiek iesniegta oficiāla vēstule ar informāciju par uzņēmumā dokumentētiem iekšējiem procesiem un/vai galvenās lapas ekrānuzņēmums no iekšējās sistēmas/procesu portāla.</w:t>
            </w:r>
            <w:r w:rsidDel="00000000" w:rsidR="00000000" w:rsidRPr="00000000">
              <w:rPr>
                <w:rtl w:val="0"/>
              </w:rPr>
            </w:r>
          </w:p>
        </w:tc>
      </w:tr>
    </w:tbl>
    <w:p w:rsidR="00000000" w:rsidDel="00000000" w:rsidP="00000000" w:rsidRDefault="00000000" w:rsidRPr="00000000" w14:paraId="0000009E">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0">
      <w:pPr>
        <w:numPr>
          <w:ilvl w:val="1"/>
          <w:numId w:val="4"/>
        </w:numPr>
        <w:ind w:left="753" w:hanging="39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Ekspertīze un sasniegumi</w:t>
      </w:r>
      <w:r w:rsidDel="00000000" w:rsidR="00000000" w:rsidRPr="00000000">
        <w:rPr>
          <w:rtl w:val="0"/>
        </w:rPr>
      </w:r>
    </w:p>
    <w:tbl>
      <w:tblPr>
        <w:tblStyle w:val="Table4"/>
        <w:tblW w:w="9612.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806"/>
        <w:gridCol w:w="4806"/>
        <w:tblGridChange w:id="0">
          <w:tblGrid>
            <w:gridCol w:w="4806"/>
            <w:gridCol w:w="4806"/>
          </w:tblGrid>
        </w:tblGridChange>
      </w:tblGrid>
      <w:tr>
        <w:trPr>
          <w:cantSplit w:val="0"/>
          <w:trHeight w:val="320" w:hRule="atLeast"/>
          <w:tblHeader w:val="0"/>
        </w:trPr>
        <w:tc>
          <w:tcPr>
            <w:tcBorders>
              <w:top w:color="dddddd" w:space="0" w:sz="8" w:val="single"/>
              <w:left w:color="dddddd" w:space="0" w:sz="8" w:val="single"/>
              <w:bottom w:color="dddddd" w:space="0" w:sz="8" w:val="single"/>
              <w:right w:color="a7a7a7" w:space="0" w:sz="8" w:val="single"/>
            </w:tcBorders>
            <w:shd w:fill="dddddd" w:val="clear"/>
            <w:tcMar>
              <w:top w:w="80.0" w:type="dxa"/>
              <w:left w:w="80.0" w:type="dxa"/>
              <w:bottom w:w="80.0" w:type="dxa"/>
              <w:right w:w="80.0" w:type="dxa"/>
            </w:tcMar>
          </w:tcPr>
          <w:p w:rsidR="00000000" w:rsidDel="00000000" w:rsidP="00000000" w:rsidRDefault="00000000" w:rsidRPr="00000000" w14:paraId="000000A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Prasība</w:t>
            </w:r>
            <w:r w:rsidDel="00000000" w:rsidR="00000000" w:rsidRPr="00000000">
              <w:rPr>
                <w:rtl w:val="0"/>
              </w:rPr>
            </w:r>
          </w:p>
        </w:tc>
        <w:tc>
          <w:tcPr>
            <w:tcBorders>
              <w:top w:color="dddddd" w:space="0" w:sz="8" w:val="single"/>
              <w:left w:color="a7a7a7" w:space="0" w:sz="8" w:val="single"/>
              <w:bottom w:color="dddddd" w:space="0" w:sz="8" w:val="single"/>
              <w:right w:color="dddddd" w:space="0" w:sz="8" w:val="single"/>
            </w:tcBorders>
            <w:shd w:fill="dddddd" w:val="clear"/>
            <w:tcMar>
              <w:top w:w="80.0" w:type="dxa"/>
              <w:left w:w="188.0" w:type="dxa"/>
              <w:bottom w:w="80.0" w:type="dxa"/>
              <w:right w:w="80.0" w:type="dxa"/>
            </w:tcMar>
          </w:tcPr>
          <w:p w:rsidR="00000000" w:rsidDel="00000000" w:rsidP="00000000" w:rsidRDefault="00000000" w:rsidRPr="00000000" w14:paraId="000000A2">
            <w:pPr>
              <w:widowControl w:val="0"/>
              <w:spacing w:before="1" w:lineRule="auto"/>
              <w:ind w:left="108" w:firstLine="0"/>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b w:val="1"/>
                <w:color w:val="000000"/>
                <w:sz w:val="22"/>
                <w:szCs w:val="22"/>
                <w:rtl w:val="0"/>
              </w:rPr>
              <w:t xml:space="preserve">Iesniedzamie dokumenti:</w:t>
            </w:r>
            <w:r w:rsidDel="00000000" w:rsidR="00000000" w:rsidRPr="00000000">
              <w:rPr>
                <w:rtl w:val="0"/>
              </w:rPr>
            </w:r>
          </w:p>
        </w:tc>
      </w:tr>
      <w:tr>
        <w:trPr>
          <w:cantSplit w:val="0"/>
          <w:trHeight w:val="2290"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A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4.4.1. Pretendentam jāsniedz apliecinājums par starptautisko atzinību – augsti reitingi un balvas pasaules platformās: Clutch (ne zemāks par 4.8), Trustpilot (ne zemāks par 4.0), GoodFirms (ne zemāks par 4.8), kā arī citās (Capterra, GetApp, Software Advice). Tāpat jāiesniedz nozares balvu apliecinājumi, piemēram, Global Tech Awards.</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A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Apliecinājums par starptautisko atzinību.</w:t>
            </w:r>
          </w:p>
          <w:p w:rsidR="00000000" w:rsidDel="00000000" w:rsidP="00000000" w:rsidRDefault="00000000" w:rsidRPr="00000000" w14:paraId="000000A7">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Nodrošinot saites uz attiecīgajām neatkarīgajām platformām, kurās publicēti uzņēmuma vērtējumi un reitingi.</w:t>
            </w:r>
          </w:p>
        </w:tc>
      </w:tr>
      <w:tr>
        <w:trPr>
          <w:cantSplit w:val="0"/>
          <w:trHeight w:val="1570"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A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4.4.2. Pretendentam jāapliecina specializētu nozares balvu esamība, piemēram, “Top Design Company” vai “Top Web Developers” no autoritatīviem resursiem (Clutch, Software Suggest u.c.).</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A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Iesniedzot kādu no šiem apliecinājumiem: oficiālu uzņēmuma vēstuli, atsauces uz attiecīgiem neatkarīgiem avotiem par saņemtajiem nozares apbalvojumiem un/vai sertifikātu un apbalvojumu dokumentu kopijas.</w:t>
            </w:r>
          </w:p>
        </w:tc>
      </w:tr>
      <w:tr>
        <w:trPr>
          <w:cantSplit w:val="0"/>
          <w:trHeight w:val="1330" w:hRule="atLeast"/>
          <w:tblHeader w:val="0"/>
        </w:trPr>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A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4.4.3.Pretendents ir atzīts par “Market Leader” vai saņēmis balvas e-komercijas tehnoloģiju jomā, kas apliecina ekspertīzi attiecīgajā nozarē.</w:t>
            </w:r>
            <w:r w:rsidDel="00000000" w:rsidR="00000000" w:rsidRPr="00000000">
              <w:rPr>
                <w:rtl w:val="0"/>
              </w:rPr>
            </w:r>
          </w:p>
        </w:tc>
        <w:tc>
          <w:tcPr>
            <w:tcBorders>
              <w:top w:color="dddddd" w:space="0" w:sz="8" w:val="single"/>
              <w:left w:color="dddddd" w:space="0" w:sz="8" w:val="single"/>
              <w:bottom w:color="dddddd" w:space="0" w:sz="8" w:val="single"/>
              <w:right w:color="dddddd" w:space="0" w:sz="8" w:val="single"/>
            </w:tcBorders>
            <w:shd w:fill="ffffff" w:val="clear"/>
            <w:tcMar>
              <w:top w:w="80.0" w:type="dxa"/>
              <w:left w:w="80.0" w:type="dxa"/>
              <w:bottom w:w="80.0" w:type="dxa"/>
              <w:right w:w="80.0" w:type="dxa"/>
            </w:tcMar>
          </w:tcPr>
          <w:p w:rsidR="00000000" w:rsidDel="00000000" w:rsidP="00000000" w:rsidRDefault="00000000" w:rsidRPr="00000000" w14:paraId="000000AE">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Ierodoties ar vienu no šiem apliecinājumiem: oficiāla uzņēmuma vēstule, atsauces uz neatkarīgiem avotiem, kas apliecina nozares apbalvojumu saņemšanu, un/vai sertifikātu un apbalvojumu kopijas. Kā pieredzes apliecinājums tiek ņemts vērā arī saistīto uzņēmumu pieredze. Pieredzes aprakstā tas ir jānorāda.</w:t>
            </w:r>
          </w:p>
        </w:tc>
      </w:tr>
    </w:tbl>
    <w:p w:rsidR="00000000" w:rsidDel="00000000" w:rsidP="00000000" w:rsidRDefault="00000000" w:rsidRPr="00000000" w14:paraId="000000AF">
      <w:pPr>
        <w:widowControl w:val="0"/>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1">
      <w:pPr>
        <w:numPr>
          <w:ilvl w:val="1"/>
          <w:numId w:val="5"/>
        </w:numPr>
        <w:ind w:left="753" w:hanging="39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Ja Pretendents neiesniedz Nolikumā minētos dokumentus vai iesniegtie dokumenti neatbilst Nolikuma prasībām un/vai Pasūtītāja vajadzībām, tā iesniegtais pieteikums tiek noraidīts un netiek izskatīts.</w:t>
      </w:r>
    </w:p>
    <w:p w:rsidR="00000000" w:rsidDel="00000000" w:rsidP="00000000" w:rsidRDefault="00000000" w:rsidRPr="00000000" w14:paraId="000000B2">
      <w:pPr>
        <w:widowControl w:val="0"/>
        <w:tabs>
          <w:tab w:val="left" w:leader="none" w:pos="928"/>
        </w:tabs>
        <w:spacing w:line="288" w:lineRule="auto"/>
        <w:ind w:right="282"/>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3">
      <w:pPr>
        <w:numPr>
          <w:ilvl w:val="0"/>
          <w:numId w:val="6"/>
        </w:numPr>
        <w:ind w:left="756" w:hanging="33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Piedāvājumu vērtēšana un līguma slēgšana</w:t>
      </w:r>
    </w:p>
    <w:p w:rsidR="00000000" w:rsidDel="00000000" w:rsidP="00000000" w:rsidRDefault="00000000" w:rsidRPr="00000000" w14:paraId="000000B4">
      <w:pPr>
        <w:numPr>
          <w:ilvl w:val="1"/>
          <w:numId w:val="6"/>
        </w:numPr>
        <w:ind w:left="470" w:hanging="11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Pasūtītājs izvēlas piedāvājumu ar viszemāko cenu no piedāvājumiem, kuri atbilst visām iepirkuma noteikumu prasībām. Piedāvājumi, kuri neatbilst kādai no iepirkuma noteikumu prasībām tiek izslēgti no dalības iepirkumā.</w:t>
      </w:r>
    </w:p>
    <w:p w:rsidR="00000000" w:rsidDel="00000000" w:rsidP="00000000" w:rsidRDefault="00000000" w:rsidRPr="00000000" w14:paraId="000000B5">
      <w:pPr>
        <w:numPr>
          <w:ilvl w:val="1"/>
          <w:numId w:val="7"/>
        </w:numPr>
        <w:ind w:left="472" w:hanging="112.0000000000000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Ja izraudzītais pretendents atsakās slēgt līgumu ar pasūtītāju, pasūtītājs var pieņemt lēmumu slēgt līgumu ar pretendentu, kurš piedāvājis nākamo zemāko cenu.</w:t>
      </w:r>
    </w:p>
    <w:p w:rsidR="00000000" w:rsidDel="00000000" w:rsidP="00000000" w:rsidRDefault="00000000" w:rsidRPr="00000000" w14:paraId="000000B6">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B9">
      <w:pPr>
        <w:ind w:left="360" w:firstLine="0"/>
        <w:jc w:val="both"/>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BA">
      <w:pPr>
        <w:widowControl w:val="0"/>
        <w:tabs>
          <w:tab w:val="left" w:leader="none" w:pos="928"/>
        </w:tabs>
        <w:spacing w:before="70" w:line="288" w:lineRule="auto"/>
        <w:ind w:left="786" w:right="277" w:firstLine="0"/>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B">
      <w:pPr>
        <w:widowControl w:val="0"/>
        <w:tabs>
          <w:tab w:val="left" w:leader="none" w:pos="928"/>
        </w:tabs>
        <w:spacing w:before="70" w:line="288" w:lineRule="auto"/>
        <w:ind w:right="277"/>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C">
      <w:pPr>
        <w:widowControl w:val="0"/>
        <w:tabs>
          <w:tab w:val="left" w:leader="none" w:pos="928"/>
        </w:tabs>
        <w:spacing w:before="70" w:line="288" w:lineRule="auto"/>
        <w:ind w:left="786" w:right="277" w:firstLine="0"/>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D">
      <w:pPr>
        <w:widowControl w:val="0"/>
        <w:tabs>
          <w:tab w:val="left" w:leader="none" w:pos="928"/>
        </w:tabs>
        <w:spacing w:before="70" w:line="288" w:lineRule="auto"/>
        <w:ind w:left="786" w:right="277" w:firstLine="0"/>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E">
      <w:pPr>
        <w:widowControl w:val="0"/>
        <w:tabs>
          <w:tab w:val="left" w:leader="none" w:pos="928"/>
        </w:tabs>
        <w:spacing w:before="70" w:line="288" w:lineRule="auto"/>
        <w:ind w:left="786" w:right="277" w:firstLine="0"/>
        <w:jc w:val="righ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rtl w:val="0"/>
        </w:rPr>
        <w:t xml:space="preserve">SIA "Wood-IQ"</w:t>
      </w:r>
      <w:r w:rsidDel="00000000" w:rsidR="00000000" w:rsidRPr="00000000">
        <w:rPr>
          <w:rFonts w:ascii="Times New Roman" w:cs="Times New Roman" w:eastAsia="Times New Roman" w:hAnsi="Times New Roman"/>
          <w:color w:val="000000"/>
          <w:sz w:val="22"/>
          <w:szCs w:val="22"/>
          <w:rtl w:val="0"/>
        </w:rPr>
        <w:t xml:space="preserve"> iepirkuma procedūras </w:t>
      </w:r>
      <w:r w:rsidDel="00000000" w:rsidR="00000000" w:rsidRPr="00000000">
        <w:rPr>
          <w:rtl w:val="0"/>
        </w:rPr>
      </w:r>
    </w:p>
    <w:p w:rsidR="00000000" w:rsidDel="00000000" w:rsidP="00000000" w:rsidRDefault="00000000" w:rsidRPr="00000000" w14:paraId="000000BF">
      <w:pPr>
        <w:ind w:left="786" w:firstLine="0"/>
        <w:jc w:val="right"/>
        <w:rPr>
          <w:rFonts w:ascii="Times New Roman" w:cs="Times New Roman" w:eastAsia="Times New Roman" w:hAnsi="Times New Roman"/>
          <w:color w:val="000000"/>
          <w:sz w:val="22"/>
          <w:szCs w:val="22"/>
        </w:rPr>
      </w:pPr>
      <w:r w:rsidDel="00000000" w:rsidR="00000000" w:rsidRPr="00000000">
        <w:rPr>
          <w:rFonts w:ascii="Arimo" w:cs="Arimo" w:eastAsia="Arimo" w:hAnsi="Arimo"/>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Centralizēta digitālā viesu pārvaldības sistēma, kas balstīta uz mākslīgā intelekta risinājumiem” </w:t>
      </w:r>
    </w:p>
    <w:p w:rsidR="00000000" w:rsidDel="00000000" w:rsidP="00000000" w:rsidRDefault="00000000" w:rsidRPr="00000000" w14:paraId="000000C0">
      <w:pPr>
        <w:ind w:left="786" w:firstLine="0"/>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noteikumu 1.pielikums</w:t>
      </w:r>
    </w:p>
    <w:p w:rsidR="00000000" w:rsidDel="00000000" w:rsidP="00000000" w:rsidRDefault="00000000" w:rsidRPr="00000000" w14:paraId="000000C1">
      <w:pPr>
        <w:shd w:fill="ffffff" w:val="clear"/>
        <w:ind w:left="786"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2">
      <w:pPr>
        <w:pStyle w:val="Title"/>
        <w:keepNext w:val="0"/>
        <w:ind w:left="786" w:firstLine="0"/>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0C3">
      <w:pPr>
        <w:pStyle w:val="Title"/>
        <w:keepNext w:val="0"/>
        <w:ind w:left="786"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IEPIRKUMA</w:t>
      </w:r>
    </w:p>
    <w:p w:rsidR="00000000" w:rsidDel="00000000" w:rsidP="00000000" w:rsidRDefault="00000000" w:rsidRPr="00000000" w14:paraId="000000C4">
      <w:pPr>
        <w:pStyle w:val="Title"/>
        <w:keepNext w:val="0"/>
        <w:ind w:left="786" w:firstLine="0"/>
        <w:jc w:val="center"/>
        <w:rPr>
          <w:rFonts w:ascii="Times New Roman" w:cs="Times New Roman" w:eastAsia="Times New Roman" w:hAnsi="Times New Roman"/>
          <w:b w:val="0"/>
          <w:sz w:val="22"/>
          <w:szCs w:val="22"/>
        </w:rPr>
      </w:pPr>
      <w:r w:rsidDel="00000000" w:rsidR="00000000" w:rsidRPr="00000000">
        <w:rPr>
          <w:b w:val="0"/>
          <w:sz w:val="22"/>
          <w:szCs w:val="22"/>
          <w:rtl w:val="0"/>
        </w:rPr>
        <w:t xml:space="preserve">“</w:t>
      </w:r>
      <w:r w:rsidDel="00000000" w:rsidR="00000000" w:rsidRPr="00000000">
        <w:rPr>
          <w:rFonts w:ascii="Times New Roman" w:cs="Times New Roman" w:eastAsia="Times New Roman" w:hAnsi="Times New Roman"/>
          <w:b w:val="0"/>
          <w:sz w:val="22"/>
          <w:szCs w:val="22"/>
          <w:rtl w:val="0"/>
        </w:rPr>
        <w:t xml:space="preserve">Centralizēta digitālā viesu pārvaldības sistēma, kas balstīta uz mākslīgā intelekta risinājumiem”</w:t>
      </w:r>
    </w:p>
    <w:p w:rsidR="00000000" w:rsidDel="00000000" w:rsidP="00000000" w:rsidRDefault="00000000" w:rsidRPr="00000000" w14:paraId="000000C5">
      <w:pPr>
        <w:pStyle w:val="Title"/>
        <w:keepNext w:val="0"/>
        <w:ind w:left="78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C6">
      <w:pPr>
        <w:pStyle w:val="Title"/>
        <w:keepNext w:val="0"/>
        <w:ind w:left="786"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FINANŠU PIEDĀVĀJUMS</w:t>
      </w:r>
    </w:p>
    <w:tbl>
      <w:tblPr>
        <w:tblStyle w:val="Table5"/>
        <w:tblW w:w="9828.0" w:type="dxa"/>
        <w:jc w:val="left"/>
        <w:tblInd w:w="5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728"/>
        <w:gridCol w:w="4238"/>
        <w:gridCol w:w="3862"/>
        <w:tblGridChange w:id="0">
          <w:tblGrid>
            <w:gridCol w:w="1728"/>
            <w:gridCol w:w="4238"/>
            <w:gridCol w:w="3862"/>
          </w:tblGrid>
        </w:tblGridChange>
      </w:tblGrid>
      <w:tr>
        <w:trPr>
          <w:cantSplit w:val="0"/>
          <w:trHeight w:val="305" w:hRule="atLeast"/>
          <w:tblHeader w:val="0"/>
        </w:trPr>
        <w:tc>
          <w:tcPr>
            <w:tcBorders>
              <w:top w:color="000000" w:space="0" w:sz="0" w:val="nil"/>
              <w:left w:color="000000" w:space="0" w:sz="0" w:val="nil"/>
              <w:bottom w:color="000000" w:space="0" w:sz="4" w:val="single"/>
              <w:right w:color="000000" w:space="0" w:sz="0" w:val="nil"/>
            </w:tcBorders>
            <w:tcMar>
              <w:top w:w="80.0" w:type="dxa"/>
              <w:left w:w="80.0" w:type="dxa"/>
              <w:bottom w:w="80.0" w:type="dxa"/>
              <w:right w:w="80.0" w:type="dxa"/>
            </w:tcMar>
          </w:tcPr>
          <w:p w:rsidR="00000000" w:rsidDel="00000000" w:rsidP="00000000" w:rsidRDefault="00000000" w:rsidRPr="00000000" w14:paraId="000000C7">
            <w:pPr>
              <w:tabs>
                <w:tab w:val="left" w:leader="none" w:pos="2279"/>
              </w:tabs>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Pretendents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80.0" w:type="dxa"/>
              <w:left w:w="80.0" w:type="dxa"/>
              <w:bottom w:w="80.0" w:type="dxa"/>
              <w:right w:w="80.0" w:type="dxa"/>
            </w:tcMar>
          </w:tcPr>
          <w:p w:rsidR="00000000" w:rsidDel="00000000" w:rsidP="00000000" w:rsidRDefault="00000000" w:rsidRPr="00000000" w14:paraId="000000C9">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(turpmāk – Pretendents),</w:t>
            </w:r>
            <w:r w:rsidDel="00000000" w:rsidR="00000000" w:rsidRPr="00000000">
              <w:rPr>
                <w:rtl w:val="0"/>
              </w:rPr>
            </w:r>
          </w:p>
        </w:tc>
      </w:tr>
      <w:tr>
        <w:trPr>
          <w:cantSplit w:val="0"/>
          <w:trHeight w:val="426" w:hRule="atLeast"/>
          <w:tblHeader w:val="0"/>
        </w:trPr>
        <w:tc>
          <w:tcPr>
            <w:gridSpan w:val="3"/>
            <w:tcBorders>
              <w:top w:color="000000" w:space="0" w:sz="4" w:val="single"/>
              <w:left w:color="000000" w:space="0" w:sz="0" w:val="nil"/>
              <w:bottom w:color="000000" w:space="0" w:sz="0" w:val="nil"/>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0CA">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sz w:val="22"/>
                <w:szCs w:val="22"/>
                <w:vertAlign w:val="superscript"/>
                <w:rtl w:val="0"/>
              </w:rPr>
              <w:t xml:space="preserve">Pretendenta nosaukums</w:t>
            </w:r>
            <w:r w:rsidDel="00000000" w:rsidR="00000000" w:rsidRPr="00000000">
              <w:rPr>
                <w:rtl w:val="0"/>
              </w:rPr>
            </w:r>
          </w:p>
        </w:tc>
      </w:tr>
      <w:tr>
        <w:trPr>
          <w:cantSplit w:val="0"/>
          <w:trHeight w:val="305" w:hRule="atLeast"/>
          <w:tblHeader w:val="0"/>
        </w:trPr>
        <w:tc>
          <w:tcPr>
            <w:gridSpan w:val="3"/>
            <w:tcBorders>
              <w:top w:color="000000" w:space="0" w:sz="0" w:val="nil"/>
              <w:left w:color="000000" w:space="0" w:sz="0" w:val="nil"/>
              <w:bottom w:color="000000" w:space="0" w:sz="4" w:val="single"/>
              <w:right w:color="000000" w:space="0" w:sz="0" w:val="nil"/>
            </w:tcBorders>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426" w:hRule="atLeast"/>
          <w:tblHeader w:val="0"/>
        </w:trPr>
        <w:tc>
          <w:tcPr>
            <w:gridSpan w:val="3"/>
            <w:tcBorders>
              <w:top w:color="000000" w:space="0" w:sz="4" w:val="single"/>
              <w:left w:color="000000" w:space="0" w:sz="0" w:val="nil"/>
              <w:bottom w:color="000000" w:space="0" w:sz="0" w:val="nil"/>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0D0">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sz w:val="22"/>
                <w:szCs w:val="22"/>
                <w:vertAlign w:val="superscript"/>
                <w:rtl w:val="0"/>
              </w:rPr>
              <w:t xml:space="preserve">Vienotais reģistrācijas numurs</w:t>
            </w:r>
            <w:r w:rsidDel="00000000" w:rsidR="00000000" w:rsidRPr="00000000">
              <w:rPr>
                <w:rtl w:val="0"/>
              </w:rPr>
            </w:r>
          </w:p>
        </w:tc>
      </w:tr>
    </w:tbl>
    <w:p w:rsidR="00000000" w:rsidDel="00000000" w:rsidP="00000000" w:rsidRDefault="00000000" w:rsidRPr="00000000" w14:paraId="000000D3">
      <w:pPr>
        <w:pStyle w:val="Title"/>
        <w:keepNext w:val="0"/>
        <w:widowControl w:val="0"/>
        <w:ind w:left="432" w:hanging="432"/>
        <w:rPr/>
      </w:pPr>
      <w:r w:rsidDel="00000000" w:rsidR="00000000" w:rsidRPr="00000000">
        <w:rPr>
          <w:rtl w:val="0"/>
        </w:rPr>
      </w:r>
    </w:p>
    <w:p w:rsidR="00000000" w:rsidDel="00000000" w:rsidP="00000000" w:rsidRDefault="00000000" w:rsidRPr="00000000" w14:paraId="000000D4">
      <w:pPr>
        <w:widowControl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D5">
      <w:pPr>
        <w:pStyle w:val="Title"/>
        <w:keepNext w:val="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iesniedz šādu finanšu piedāvājumu iepirkumā </w:t>
      </w:r>
      <w:r w:rsidDel="00000000" w:rsidR="00000000" w:rsidRPr="00000000">
        <w:rPr>
          <w:b w:val="0"/>
          <w:sz w:val="22"/>
          <w:szCs w:val="22"/>
          <w:rtl w:val="0"/>
        </w:rPr>
        <w:t xml:space="preserve">“</w:t>
      </w:r>
      <w:r w:rsidDel="00000000" w:rsidR="00000000" w:rsidRPr="00000000">
        <w:rPr>
          <w:rFonts w:ascii="Times New Roman" w:cs="Times New Roman" w:eastAsia="Times New Roman" w:hAnsi="Times New Roman"/>
          <w:b w:val="0"/>
          <w:sz w:val="22"/>
          <w:szCs w:val="22"/>
          <w:rtl w:val="0"/>
        </w:rPr>
        <w:t xml:space="preserve">Centralizēta digitālā viesu pārvaldības sistēma, kas balstīta uz mākslīgā intelekta risinājumiem”, (turpmāk – Iepirkums):</w:t>
      </w:r>
    </w:p>
    <w:p w:rsidR="00000000" w:rsidDel="00000000" w:rsidP="00000000" w:rsidRDefault="00000000" w:rsidRPr="00000000" w14:paraId="000000D6">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D7">
      <w:pPr>
        <w:pStyle w:val="Title"/>
        <w:keepNext w:val="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Iepirkuma noteikumos paredzēto darbu līgumcena ir:</w:t>
      </w:r>
    </w:p>
    <w:tbl>
      <w:tblPr>
        <w:tblStyle w:val="Table6"/>
        <w:tblW w:w="9514.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54"/>
        <w:gridCol w:w="3372"/>
        <w:gridCol w:w="1915"/>
        <w:gridCol w:w="1379"/>
        <w:gridCol w:w="1894"/>
        <w:tblGridChange w:id="0">
          <w:tblGrid>
            <w:gridCol w:w="954"/>
            <w:gridCol w:w="3372"/>
            <w:gridCol w:w="1915"/>
            <w:gridCol w:w="1379"/>
            <w:gridCol w:w="1894"/>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0D8">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b w:val="1"/>
                <w:color w:val="000000"/>
                <w:rtl w:val="0"/>
              </w:rPr>
              <w:t xml:space="preserve">Nr.p.k.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0D9">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b w:val="1"/>
                <w:color w:val="000000"/>
                <w:rtl w:val="0"/>
              </w:rPr>
              <w:t xml:space="preserve">Nodevums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0DA">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b w:val="1"/>
                <w:color w:val="000000"/>
                <w:rtl w:val="0"/>
              </w:rPr>
              <w:t xml:space="preserve">Cena bez PVN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0DB">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b w:val="1"/>
                <w:color w:val="000000"/>
                <w:rtl w:val="0"/>
              </w:rPr>
              <w:t xml:space="preserve">PVN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0DC">
            <w:pPr>
              <w:jc w:val="cente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b w:val="1"/>
                <w:color w:val="000000"/>
                <w:rtl w:val="0"/>
              </w:rPr>
              <w:t xml:space="preserve">Summa ar PVN</w:t>
            </w:r>
            <w:r w:rsidDel="00000000" w:rsidR="00000000" w:rsidRPr="00000000">
              <w:rPr>
                <w:rtl w:val="0"/>
              </w:rPr>
            </w:r>
          </w:p>
        </w:tc>
      </w:tr>
      <w:tr>
        <w:trPr>
          <w:cantSplit w:val="0"/>
          <w:trHeight w:val="483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DD">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DE">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18"/>
                <w:szCs w:val="18"/>
                <w:rtl w:val="0"/>
              </w:rPr>
              <w:t xml:space="preserve">Izmaksas gatavajiem risinājumiem, aprīkojumam, sensoriem, ierīcēm, programmatūrai un IT infrastruktūrai.</w:t>
            </w:r>
          </w:p>
          <w:p w:rsidR="00000000" w:rsidDel="00000000" w:rsidP="00000000" w:rsidRDefault="00000000" w:rsidRPr="00000000" w14:paraId="000000DF">
            <w:pPr>
              <w:numPr>
                <w:ilvl w:val="0"/>
                <w:numId w:val="8"/>
              </w:numPr>
              <w:ind w:left="595" w:hanging="375"/>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Serveru infrastruktūra un mākoņpakalpojumi (AWS / Google Cloud, Kubernetes klasteris, VPN, datu rezerves kopijas).</w:t>
            </w:r>
          </w:p>
          <w:p w:rsidR="00000000" w:rsidDel="00000000" w:rsidP="00000000" w:rsidRDefault="00000000" w:rsidRPr="00000000" w14:paraId="000000E0">
            <w:pPr>
              <w:numPr>
                <w:ilvl w:val="0"/>
                <w:numId w:val="8"/>
              </w:numPr>
              <w:ind w:left="595" w:hanging="375"/>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CRM moduļi (Hostaway, Flawless, Flatshow, OpenPayd, Syrve, MVK MASH (Smart Lockers)), apvienoti vienotā sistēmā ar pielāgošanu platformas Neural Nomad vajadzībām.</w:t>
            </w:r>
          </w:p>
          <w:p w:rsidR="00000000" w:rsidDel="00000000" w:rsidP="00000000" w:rsidRDefault="00000000" w:rsidRPr="00000000" w14:paraId="000000E1">
            <w:pPr>
              <w:numPr>
                <w:ilvl w:val="0"/>
                <w:numId w:val="8"/>
              </w:numPr>
              <w:ind w:left="595" w:hanging="375"/>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Aprīkojums viedajai recepcijai: check-in moduļi, ID skeneri, POS termināļi, NFC/QR lasītāji, attālās piekļuves sistēmas (Salto / Igloo Home).</w:t>
            </w:r>
          </w:p>
          <w:p w:rsidR="00000000" w:rsidDel="00000000" w:rsidP="00000000" w:rsidRDefault="00000000" w:rsidRPr="00000000" w14:paraId="000000E2">
            <w:pPr>
              <w:numPr>
                <w:ilvl w:val="0"/>
                <w:numId w:val="8"/>
              </w:numPr>
              <w:ind w:left="595" w:hanging="375"/>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IoT sensori Ahu Box (temperatūras, mitruma, produktu stāvokļa kontrole).</w:t>
            </w:r>
          </w:p>
          <w:p w:rsidR="00000000" w:rsidDel="00000000" w:rsidP="00000000" w:rsidRDefault="00000000" w:rsidRPr="00000000" w14:paraId="000000E3">
            <w:pPr>
              <w:numPr>
                <w:ilvl w:val="0"/>
                <w:numId w:val="8"/>
              </w:numPr>
              <w:ind w:left="595" w:hanging="375"/>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Sākotnējā uzstādīšana, konfigurēšana un integrācija.</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E6">
            <w:pPr>
              <w:rPr/>
            </w:pPr>
            <w:r w:rsidDel="00000000" w:rsidR="00000000" w:rsidRPr="00000000">
              <w:rPr>
                <w:rtl w:val="0"/>
              </w:rPr>
            </w:r>
          </w:p>
        </w:tc>
      </w:tr>
      <w:tr>
        <w:trPr>
          <w:cantSplit w:val="0"/>
          <w:trHeight w:val="749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E7">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E8">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Izmaksas AI gatavai infrastruktūrai, aprīkojumam, programmatūrai un IT risinājumiem. </w:t>
            </w:r>
          </w:p>
          <w:p w:rsidR="00000000" w:rsidDel="00000000" w:rsidP="00000000" w:rsidRDefault="00000000" w:rsidRPr="00000000" w14:paraId="000000E9">
            <w:pPr>
              <w:numPr>
                <w:ilvl w:val="0"/>
                <w:numId w:val="9"/>
              </w:numPr>
              <w:ind w:left="189" w:hanging="189"/>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Modulārs GPU serveris (4×A100) AI modeļu (Forecast AI, LLM, Graph AI) apmācībai un darbībai, izvietots colocation (OVH/Hetzner/Greenhouse), ar UPS un dzesēšanu.</w:t>
            </w:r>
          </w:p>
          <w:p w:rsidR="00000000" w:rsidDel="00000000" w:rsidP="00000000" w:rsidRDefault="00000000" w:rsidRPr="00000000" w14:paraId="000000EA">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EB">
            <w:pPr>
              <w:numPr>
                <w:ilvl w:val="0"/>
                <w:numId w:val="9"/>
              </w:numPr>
              <w:ind w:left="189" w:hanging="189"/>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Google Vertex AI / AWS SageMaker ML modeļu CI/CD procesiem, Data Lake (BigQuery, S3), Kubernetes orķestrācijai, GPU renderēšanai.</w:t>
            </w:r>
          </w:p>
          <w:p w:rsidR="00000000" w:rsidDel="00000000" w:rsidP="00000000" w:rsidRDefault="00000000" w:rsidRPr="00000000" w14:paraId="000000EC">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ED">
            <w:pPr>
              <w:numPr>
                <w:ilvl w:val="0"/>
                <w:numId w:val="9"/>
              </w:numPr>
              <w:ind w:left="189" w:hanging="189"/>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Vision API (IoT un viesu uzvedības analīzei), LLM API (OpenAI/Cohere) čata palīgiem, Voice API (Eleven Labs/Google) balss interfeisiem Ahu Hub.</w:t>
            </w:r>
          </w:p>
          <w:p w:rsidR="00000000" w:rsidDel="00000000" w:rsidP="00000000" w:rsidRDefault="00000000" w:rsidRPr="00000000" w14:paraId="000000EE">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EF">
            <w:pPr>
              <w:numPr>
                <w:ilvl w:val="0"/>
                <w:numId w:val="9"/>
              </w:numPr>
              <w:ind w:left="189" w:hanging="189"/>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ETL konnektori (Booking, Referral), ML datu plūsmas (no datiem → apmācība → prognozes), informācijas paneļi (Flawless Console); Apache Kafka, Airflow, TensorFlow Serving, MLflow.</w:t>
            </w:r>
          </w:p>
          <w:p w:rsidR="00000000" w:rsidDel="00000000" w:rsidP="00000000" w:rsidRDefault="00000000" w:rsidRPr="00000000" w14:paraId="000000F0">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F1">
            <w:pPr>
              <w:numPr>
                <w:ilvl w:val="0"/>
                <w:numId w:val="9"/>
              </w:numPr>
              <w:ind w:left="189" w:hanging="189"/>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4K kameras ar dziļuma noteikšanu, NFC/QR lasītāji Ahu Box, IoT sensori (atvēršanas detektori, kafijas izsniegšana, fiziskās aktivitātes mērīšana); integrācija caur MQTT/BLE.</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8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5">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6">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sz w:val="20"/>
                <w:szCs w:val="20"/>
                <w:rtl w:val="0"/>
              </w:rPr>
              <w:t xml:space="preserve">Izmaksas par licenču iegādi vai abonementiem, kā arī sertifikāciju.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9">
            <w:pPr>
              <w:rPr/>
            </w:pPr>
            <w:r w:rsidDel="00000000" w:rsidR="00000000" w:rsidRPr="00000000">
              <w:rPr>
                <w:rtl w:val="0"/>
              </w:rPr>
            </w:r>
          </w:p>
        </w:tc>
      </w:tr>
      <w:tr>
        <w:trPr>
          <w:cantSplit w:val="0"/>
          <w:trHeight w:val="457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A">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FB">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Izmaksas par AI risinājumu licencēm un ētikas sertifikāciju.</w:t>
            </w:r>
          </w:p>
          <w:p w:rsidR="00000000" w:rsidDel="00000000" w:rsidP="00000000" w:rsidRDefault="00000000" w:rsidRPr="00000000" w14:paraId="000000FC">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Nodrošināt piekļuvi vadošajiem mākslīgā intelekta modeļiem un infrastruktūrai, kas nepieciešama NLP, datorredzes (Vision), grafu (Graph) un prognozēšanas (Forecast) risinājumiem, kā arī nodrošināt atbilstību Eiropas Savienības drošības, caurskatāmības un ētikas standartiem (GDPR, AI Act).</w:t>
            </w:r>
          </w:p>
          <w:p w:rsidR="00000000" w:rsidDel="00000000" w:rsidP="00000000" w:rsidRDefault="00000000" w:rsidRPr="00000000" w14:paraId="000000FD">
            <w:pPr>
              <w:numPr>
                <w:ilvl w:val="0"/>
                <w:numId w:val="10"/>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Abonementi AI API un platformām</w:t>
            </w:r>
          </w:p>
          <w:p w:rsidR="00000000" w:rsidDel="00000000" w:rsidP="00000000" w:rsidRDefault="00000000" w:rsidRPr="00000000" w14:paraId="000000FE">
            <w:pPr>
              <w:numPr>
                <w:ilvl w:val="0"/>
                <w:numId w:val="10"/>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modeļu un infrastruktūras sertifikācija</w:t>
            </w:r>
          </w:p>
          <w:p w:rsidR="00000000" w:rsidDel="00000000" w:rsidP="00000000" w:rsidRDefault="00000000" w:rsidRPr="00000000" w14:paraId="000000FF">
            <w:pPr>
              <w:numPr>
                <w:ilvl w:val="0"/>
                <w:numId w:val="10"/>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Licences un autortiesības uz iepriekš apmācītiem modeļiem</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r>
      <w:tr>
        <w:trPr>
          <w:cantSplit w:val="0"/>
          <w:trHeight w:val="123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03">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04">
            <w:pPr>
              <w:rPr>
                <w:rFonts w:ascii="Times" w:cs="Times" w:eastAsia="Times" w:hAnsi="Times"/>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Izmaksas AI un robotizācijas risinājumu ieviešanai.</w:t>
            </w:r>
            <w:r w:rsidDel="00000000" w:rsidR="00000000" w:rsidRPr="00000000">
              <w:rPr>
                <w:rtl w:val="0"/>
              </w:rPr>
            </w:r>
          </w:p>
          <w:p w:rsidR="00000000" w:rsidDel="00000000" w:rsidP="00000000" w:rsidRDefault="00000000" w:rsidRPr="00000000" w14:paraId="00000105">
            <w:pPr>
              <w:rPr>
                <w:rFonts w:ascii="Times" w:cs="Times" w:eastAsia="Times" w:hAnsi="Times"/>
                <w:color w:val="000000"/>
                <w:sz w:val="22"/>
                <w:szCs w:val="22"/>
              </w:rPr>
            </w:pPr>
            <w:r w:rsidDel="00000000" w:rsidR="00000000" w:rsidRPr="00000000">
              <w:rPr>
                <w:rFonts w:ascii="Times" w:cs="Times" w:eastAsia="Times" w:hAnsi="Times"/>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Prognozējošā rezervāciju analīze (Forecast AI)</w:t>
            </w:r>
            <w:r w:rsidDel="00000000" w:rsidR="00000000" w:rsidRPr="00000000">
              <w:rPr>
                <w:rtl w:val="0"/>
              </w:rPr>
            </w:r>
          </w:p>
          <w:p w:rsidR="00000000" w:rsidDel="00000000" w:rsidP="00000000" w:rsidRDefault="00000000" w:rsidRPr="00000000" w14:paraId="00000106">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modeļi aizpildījuma un ieņēmumu prognozēšanai (līdz 90 dienām).</w:t>
            </w:r>
          </w:p>
          <w:p w:rsidR="00000000" w:rsidDel="00000000" w:rsidP="00000000" w:rsidRDefault="00000000" w:rsidRPr="00000000" w14:paraId="00000107">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Integrācija ar rezervāciju pārvaldības sistēmām.</w:t>
            </w:r>
          </w:p>
          <w:p w:rsidR="00000000" w:rsidDel="00000000" w:rsidP="00000000" w:rsidRDefault="00000000" w:rsidRPr="00000000" w14:paraId="00000108">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Datu kopu sagatavošana (uzvedības dati, sezonalitāte).-</w:t>
            </w:r>
          </w:p>
          <w:p w:rsidR="00000000" w:rsidDel="00000000" w:rsidP="00000000" w:rsidRDefault="00000000" w:rsidRPr="00000000" w14:paraId="00000109">
            <w:pPr>
              <w:rPr>
                <w:rFonts w:ascii="Times" w:cs="Times" w:eastAsia="Times" w:hAnsi="Times"/>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-Recepcijas procesu automatizācija (FaceID + Voice Bot)</w:t>
            </w:r>
            <w:r w:rsidDel="00000000" w:rsidR="00000000" w:rsidRPr="00000000">
              <w:rPr>
                <w:rtl w:val="0"/>
              </w:rPr>
            </w:r>
          </w:p>
          <w:p w:rsidR="00000000" w:rsidDel="00000000" w:rsidP="00000000" w:rsidRDefault="00000000" w:rsidRPr="00000000" w14:paraId="0000010A">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FaceID ieviešana bezkontakta check-in procesam.</w:t>
            </w:r>
          </w:p>
          <w:p w:rsidR="00000000" w:rsidDel="00000000" w:rsidP="00000000" w:rsidRDefault="00000000" w:rsidRPr="00000000" w14:paraId="0000010B">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Balss bots (Ahu Hub) uz LLM bāzes viesu sagaidīšanai, biežāk uzdoto jautājumu (FAQ) un DAO instrukciju sniegšanai.</w:t>
            </w:r>
          </w:p>
          <w:p w:rsidR="00000000" w:rsidDel="00000000" w:rsidP="00000000" w:rsidRDefault="00000000" w:rsidRPr="00000000" w14:paraId="0000010C">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Sinhronizācija ar NFC/QR sistēmām un PMS.</w:t>
            </w:r>
          </w:p>
          <w:p w:rsidR="00000000" w:rsidDel="00000000" w:rsidP="00000000" w:rsidRDefault="00000000" w:rsidRPr="00000000" w14:paraId="0000010D">
            <w:pPr>
              <w:rPr>
                <w:rFonts w:ascii="Times" w:cs="Times" w:eastAsia="Times" w:hAnsi="Times"/>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AI čata, referāļu bota un prognozējošās loģikas integrācija CRM (Flawless Core)</w:t>
            </w:r>
            <w:r w:rsidDel="00000000" w:rsidR="00000000" w:rsidRPr="00000000">
              <w:rPr>
                <w:rtl w:val="0"/>
              </w:rPr>
            </w:r>
          </w:p>
          <w:p w:rsidR="00000000" w:rsidDel="00000000" w:rsidP="00000000" w:rsidRDefault="00000000" w:rsidRPr="00000000" w14:paraId="0000010E">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botu piesaiste lietotāju profiliem (maksājumu un referāļu sistēmā).</w:t>
            </w:r>
          </w:p>
          <w:p w:rsidR="00000000" w:rsidDel="00000000" w:rsidP="00000000" w:rsidRDefault="00000000" w:rsidRPr="00000000" w14:paraId="0000010F">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Automātiski padomi lietotājiem par ranga celšanu un aktivitātes palielināšanu.</w:t>
            </w:r>
          </w:p>
          <w:p w:rsidR="00000000" w:rsidDel="00000000" w:rsidP="00000000" w:rsidRDefault="00000000" w:rsidRPr="00000000" w14:paraId="00000110">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Prognozējošu ieteikumu ieviešana (lietuotāju vērtējums, rekomendācijas).</w:t>
            </w:r>
          </w:p>
          <w:p w:rsidR="00000000" w:rsidDel="00000000" w:rsidP="00000000" w:rsidRDefault="00000000" w:rsidRPr="00000000" w14:paraId="00000111">
            <w:pPr>
              <w:rPr>
                <w:rFonts w:ascii="Times" w:cs="Times" w:eastAsia="Times" w:hAnsi="Times"/>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vadīts Concierge serviss</w:t>
            </w:r>
            <w:r w:rsidDel="00000000" w:rsidR="00000000" w:rsidRPr="00000000">
              <w:rPr>
                <w:rtl w:val="0"/>
              </w:rPr>
            </w:r>
          </w:p>
          <w:p w:rsidR="00000000" w:rsidDel="00000000" w:rsidP="00000000" w:rsidRDefault="00000000" w:rsidRPr="00000000" w14:paraId="00000112">
            <w:pPr>
              <w:numPr>
                <w:ilvl w:val="0"/>
                <w:numId w:val="11"/>
              </w:numPr>
              <w:ind w:left="783" w:hanging="563"/>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LLM konfigurācija personalizētām viesu atbildēm.</w:t>
            </w:r>
          </w:p>
          <w:p w:rsidR="00000000" w:rsidDel="00000000" w:rsidP="00000000" w:rsidRDefault="00000000" w:rsidRPr="00000000" w14:paraId="00000113">
            <w:pPr>
              <w:numPr>
                <w:ilvl w:val="0"/>
                <w:numId w:val="13"/>
              </w:numPr>
              <w:ind w:left="595" w:hanging="375"/>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Automātiski piedāvājumi par rezervācijas uzlabojumiem, pasākumiem un papildpakalpojumiem.</w:t>
            </w:r>
          </w:p>
          <w:p w:rsidR="00000000" w:rsidDel="00000000" w:rsidP="00000000" w:rsidRDefault="00000000" w:rsidRPr="00000000" w14:paraId="00000114">
            <w:pPr>
              <w:numPr>
                <w:ilvl w:val="0"/>
                <w:numId w:val="13"/>
              </w:numPr>
              <w:ind w:left="595" w:hanging="375"/>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Modeļu nepārtraukta pašmācība, balstoties uz viesu atsauksmēm.</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7">
            <w:pPr>
              <w:rPr/>
            </w:pPr>
            <w:r w:rsidDel="00000000" w:rsidR="00000000" w:rsidRPr="00000000">
              <w:rPr>
                <w:rtl w:val="0"/>
              </w:rPr>
            </w:r>
          </w:p>
        </w:tc>
      </w:tr>
      <w:tr>
        <w:trPr>
          <w:cantSplit w:val="0"/>
          <w:trHeight w:val="26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8">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Izmaksas datu vākšanai, apvienošanai un apstrādei AI risinājumiem. Centralizētas datu pārvaldības sistēmas (Data Lake) izveide AI modeļu apmācībai un darbībai, nodrošinot drošu datu vākšanu, apstrādi, anonimizāciju un sagatavošanu no dažādiem Neural Nomad ekosistēmas moduļiem (CRM, IoT, Referral).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C">
            <w:pPr>
              <w:rPr/>
            </w:pPr>
            <w:r w:rsidDel="00000000" w:rsidR="00000000" w:rsidRPr="00000000">
              <w:rPr>
                <w:rtl w:val="0"/>
              </w:rPr>
            </w:r>
          </w:p>
        </w:tc>
      </w:tr>
      <w:tr>
        <w:trPr>
          <w:cantSplit w:val="0"/>
          <w:trHeight w:val="22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D">
            <w:pPr>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1E">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Izmaksas AI infrastruktūras uzturēšanai.</w:t>
            </w:r>
          </w:p>
          <w:p w:rsidR="00000000" w:rsidDel="00000000" w:rsidP="00000000" w:rsidRDefault="00000000" w:rsidRPr="00000000" w14:paraId="0000011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Nodrošināt stabilu, drošu un veiktspējīgu AI modeļu un saistītās infrastruktūras darbību. Atbalstīt modeļu dzīves ciklu (atjauninājumi, versiju pārvaldība, kvalitātes kontrole.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22">
            <w:pPr>
              <w:rPr/>
            </w:pPr>
            <w:r w:rsidDel="00000000" w:rsidR="00000000" w:rsidRPr="00000000">
              <w:rPr>
                <w:rtl w:val="0"/>
              </w:rPr>
            </w:r>
          </w:p>
        </w:tc>
      </w:tr>
      <w:tr>
        <w:trPr>
          <w:cantSplit w:val="0"/>
          <w:trHeight w:val="1015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23">
            <w:pPr>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24">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2"/>
                <w:szCs w:val="22"/>
                <w:rtl w:val="0"/>
              </w:rPr>
              <w:t xml:space="preserve">Izmaksas AI risinājumiem pakalpojumu un ieņēmumu izaugsmei.</w:t>
            </w:r>
          </w:p>
          <w:p w:rsidR="00000000" w:rsidDel="00000000" w:rsidP="00000000" w:rsidRDefault="00000000" w:rsidRPr="00000000" w14:paraId="00000125">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rīku izstrāde un ieviešana darbības efektivitātes uzlabošanai un viesu servisa kvalitātes paaugstināšanai. Fokuss uz dinamisko cenu noteikšanu, ieņēmumu prognozēm un personalizētiem viesu piedāvājumiem.</w:t>
            </w:r>
          </w:p>
          <w:p w:rsidR="00000000" w:rsidDel="00000000" w:rsidP="00000000" w:rsidRDefault="00000000" w:rsidRPr="00000000" w14:paraId="00000126">
            <w:pPr>
              <w:numPr>
                <w:ilvl w:val="0"/>
                <w:numId w:val="14"/>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Aizpildījuma un ieņēmumu prognozes (Occupancy &amp; Yield Forecasting)</w:t>
            </w:r>
          </w:p>
          <w:p w:rsidR="00000000" w:rsidDel="00000000" w:rsidP="00000000" w:rsidRDefault="00000000" w:rsidRPr="00000000" w14:paraId="00000127">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Modeļi, balstīti uz laika rindām (RNN/LSTM, Prophet).</w:t>
            </w:r>
          </w:p>
          <w:p w:rsidR="00000000" w:rsidDel="00000000" w:rsidP="00000000" w:rsidRDefault="00000000" w:rsidRPr="00000000" w14:paraId="00000128">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Prognozes uz 30/60/90 dienām katrai lokācijai.</w:t>
            </w:r>
          </w:p>
          <w:p w:rsidR="00000000" w:rsidDel="00000000" w:rsidP="00000000" w:rsidRDefault="00000000" w:rsidRPr="00000000" w14:paraId="00000129">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Scenāriju analīze (augstā sezona, īpašie piedāvājumi, akcijas).</w:t>
            </w:r>
          </w:p>
          <w:p w:rsidR="00000000" w:rsidDel="00000000" w:rsidP="00000000" w:rsidRDefault="00000000" w:rsidRPr="00000000" w14:paraId="0000012A">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vadīts cenu noteikšanas modulis (Dynamic Pricing Engine)</w:t>
            </w:r>
          </w:p>
          <w:p w:rsidR="00000000" w:rsidDel="00000000" w:rsidP="00000000" w:rsidRDefault="00000000" w:rsidRPr="00000000" w14:paraId="0000012B">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Optimālās cenas aprēķina modulis (ElasticNet, XGBoost).</w:t>
            </w:r>
          </w:p>
          <w:p w:rsidR="00000000" w:rsidDel="00000000" w:rsidP="00000000" w:rsidRDefault="00000000" w:rsidRPr="00000000" w14:paraId="0000012C">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Integrācija ar rezervāciju sistēmu un CRM.</w:t>
            </w:r>
          </w:p>
          <w:p w:rsidR="00000000" w:rsidDel="00000000" w:rsidP="00000000" w:rsidRDefault="00000000" w:rsidRPr="00000000" w14:paraId="0000012D">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Faktoru ņemšana vērā: pieprasījums, sezonalitāte, LTV, rezervācijas dziļums, piesaistes kanāls.</w:t>
            </w:r>
          </w:p>
          <w:p w:rsidR="00000000" w:rsidDel="00000000" w:rsidP="00000000" w:rsidRDefault="00000000" w:rsidRPr="00000000" w14:paraId="0000012E">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-Viesu rekomendāciju sistēmas</w:t>
            </w:r>
          </w:p>
          <w:p w:rsidR="00000000" w:rsidDel="00000000" w:rsidP="00000000" w:rsidRDefault="00000000" w:rsidRPr="00000000" w14:paraId="0000012F">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modulis personalizētu piedāvājumu un papildu pakalpojumu atlasei (Collaborative Filtering, NLP atsauksmju analīze).</w:t>
            </w:r>
          </w:p>
          <w:p w:rsidR="00000000" w:rsidDel="00000000" w:rsidP="00000000" w:rsidRDefault="00000000" w:rsidRPr="00000000" w14:paraId="00000130">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SPA, ēdināšanas, ekskursiju un pasākumu ieteikumi.</w:t>
            </w:r>
          </w:p>
          <w:p w:rsidR="00000000" w:rsidDel="00000000" w:rsidP="00000000" w:rsidRDefault="00000000" w:rsidRPr="00000000" w14:paraId="00000131">
            <w:pPr>
              <w:numPr>
                <w:ilvl w:val="0"/>
                <w:numId w:val="15"/>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Integrācija tīmekļa un mobilajā vidē, kā arī čat-botos.</w:t>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34">
            <w:pPr>
              <w:rPr/>
            </w:pPr>
            <w:r w:rsidDel="00000000" w:rsidR="00000000" w:rsidRPr="00000000">
              <w:rPr>
                <w:rtl w:val="0"/>
              </w:rPr>
            </w:r>
          </w:p>
        </w:tc>
      </w:tr>
      <w:tr>
        <w:trPr>
          <w:cantSplit w:val="0"/>
          <w:trHeight w:val="1133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35">
            <w:pPr>
              <w:rPr>
                <w:rFonts w:ascii="Helvetica Neue" w:cs="Helvetica Neue" w:eastAsia="Helvetica Neue" w:hAnsi="Helvetica Neue"/>
                <w:color w:val="000000"/>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36">
            <w:pPr>
              <w:rPr>
                <w:rFonts w:ascii="Times" w:cs="Times" w:eastAsia="Times" w:hAnsi="Times"/>
                <w:color w:val="000000"/>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Izmaksas AI risinājumiem kiberdrošībai, procesu automatizācijai un klientu apkalpošanas paātrināšanai.</w:t>
            </w:r>
          </w:p>
          <w:p w:rsidR="00000000" w:rsidDel="00000000" w:rsidP="00000000" w:rsidRDefault="00000000" w:rsidRPr="00000000" w14:paraId="00000138">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moduļu izstrāde un ieviešana proaktīvai kiberdrošībai, operatīvo izmaksu samazināšanai un viesu apkalpošanas uzlabošanai lokācijās (glampingi, Ahu Hub).</w:t>
            </w:r>
          </w:p>
          <w:p w:rsidR="00000000" w:rsidDel="00000000" w:rsidP="00000000" w:rsidRDefault="00000000" w:rsidRPr="00000000" w14:paraId="00000139">
            <w:pPr>
              <w:numPr>
                <w:ilvl w:val="0"/>
                <w:numId w:val="16"/>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draudu un transakciju anomāliju monitorings</w:t>
            </w:r>
          </w:p>
          <w:p w:rsidR="00000000" w:rsidDel="00000000" w:rsidP="00000000" w:rsidRDefault="00000000" w:rsidRPr="00000000" w14:paraId="0000013A">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Lietotāju uzvedības analīze un vērtēšana, balstīta uz sistēmas transakcijām (finanses, rezervācijas, tokenu pārsūtīšana).</w:t>
            </w:r>
          </w:p>
          <w:p w:rsidR="00000000" w:rsidDel="00000000" w:rsidP="00000000" w:rsidRDefault="00000000" w:rsidRPr="00000000" w14:paraId="0000013B">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detektori krāpniecības, overbookinga un referāļu sistēmas ļaunprātīgas izmantošanas noteikšanai.</w:t>
            </w:r>
          </w:p>
          <w:p w:rsidR="00000000" w:rsidDel="00000000" w:rsidP="00000000" w:rsidRDefault="00000000" w:rsidRPr="00000000" w14:paraId="0000013C">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Integrācija ar atskaišu sistēmām un Fintech API (OpenPayd, Nomera Wallet).</w:t>
            </w:r>
          </w:p>
          <w:p w:rsidR="00000000" w:rsidDel="00000000" w:rsidP="00000000" w:rsidRDefault="00000000" w:rsidRPr="00000000" w14:paraId="0000013D">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-DAO procesu automatizācija (iekšējais AI operators)</w:t>
            </w:r>
          </w:p>
          <w:p w:rsidR="00000000" w:rsidDel="00000000" w:rsidP="00000000" w:rsidRDefault="00000000" w:rsidRPr="00000000" w14:paraId="0000013E">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DAO priekšlikumu apstrāde, automātiska bonusu un atlīdzību sadale pēc balsošanas rezultātiem.</w:t>
            </w:r>
          </w:p>
          <w:p w:rsidR="00000000" w:rsidDel="00000000" w:rsidP="00000000" w:rsidRDefault="00000000" w:rsidRPr="00000000" w14:paraId="0000013F">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NLP analīze par balsošanas tēmām un dalībnieku lomām.</w:t>
            </w:r>
          </w:p>
          <w:p w:rsidR="00000000" w:rsidDel="00000000" w:rsidP="00000000" w:rsidRDefault="00000000" w:rsidRPr="00000000" w14:paraId="00000140">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AI boti priekšlikumu kopsavilkumu sagatavošanai (proposal summarization).</w:t>
            </w:r>
          </w:p>
          <w:p w:rsidR="00000000" w:rsidDel="00000000" w:rsidP="00000000" w:rsidRDefault="00000000" w:rsidRPr="00000000" w14:paraId="00000141">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Prognozējoša dalībnieku aktivitātes analīze.</w:t>
            </w:r>
          </w:p>
          <w:p w:rsidR="00000000" w:rsidDel="00000000" w:rsidP="00000000" w:rsidRDefault="00000000" w:rsidRPr="00000000" w14:paraId="00000142">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-Klientu scenāriju paātrināšana (Smart Check-In &amp; Self-Service)</w:t>
            </w:r>
          </w:p>
          <w:p w:rsidR="00000000" w:rsidDel="00000000" w:rsidP="00000000" w:rsidRDefault="00000000" w:rsidRPr="00000000" w14:paraId="00000143">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90 sekunžu check-in ieviešana: FaceID, QR/NFC, LLM interfeiss (recepcijas bots).</w:t>
            </w:r>
          </w:p>
          <w:p w:rsidR="00000000" w:rsidDel="00000000" w:rsidP="00000000" w:rsidRDefault="00000000" w:rsidRPr="00000000" w14:paraId="00000144">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Pašapkalpošanās viesiem ar AI čatu (rezervācijas jautājumi, lokālie ieteikumi).</w:t>
            </w:r>
          </w:p>
          <w:p w:rsidR="00000000" w:rsidDel="00000000" w:rsidP="00000000" w:rsidRDefault="00000000" w:rsidRPr="00000000" w14:paraId="00000145">
            <w:pPr>
              <w:numPr>
                <w:ilvl w:val="0"/>
                <w:numId w:val="17"/>
              </w:numPr>
              <w:ind w:left="174" w:hanging="17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Integrācija ar Reception Hub interfeisu, mobilo lietotni un tīmekļa platformu.</w:t>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efffe" w:val="clear"/>
            <w:tcMar>
              <w:top w:w="80.0" w:type="dxa"/>
              <w:left w:w="80.0" w:type="dxa"/>
              <w:bottom w:w="80.0" w:type="dxa"/>
              <w:right w:w="80.0" w:type="dxa"/>
            </w:tcMar>
          </w:tcPr>
          <w:p w:rsidR="00000000" w:rsidDel="00000000" w:rsidP="00000000" w:rsidRDefault="00000000" w:rsidRPr="00000000" w14:paraId="00000148">
            <w:pPr>
              <w:rPr/>
            </w:pP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14A">
            <w:pPr>
              <w:jc w:val="right"/>
              <w:rPr>
                <w:rFonts w:ascii="Helvetica Neue" w:cs="Helvetica Neue" w:eastAsia="Helvetica Neue" w:hAnsi="Helvetica Neue"/>
                <w:color w:val="000000"/>
                <w:sz w:val="22"/>
                <w:szCs w:val="22"/>
              </w:rPr>
            </w:pPr>
            <w:r w:rsidDel="00000000" w:rsidR="00000000" w:rsidRPr="00000000">
              <w:rPr>
                <w:rFonts w:ascii="Times New Roman" w:cs="Times New Roman" w:eastAsia="Times New Roman" w:hAnsi="Times New Roman"/>
                <w:b w:val="1"/>
                <w:color w:val="000000"/>
                <w:rtl w:val="0"/>
              </w:rPr>
              <w:t xml:space="preserve">Kopā: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tcPr>
          <w:p w:rsidR="00000000" w:rsidDel="00000000" w:rsidP="00000000" w:rsidRDefault="00000000" w:rsidRPr="00000000" w14:paraId="0000014D">
            <w:pPr>
              <w:rPr/>
            </w:pPr>
            <w:r w:rsidDel="00000000" w:rsidR="00000000" w:rsidRPr="00000000">
              <w:rPr>
                <w:rtl w:val="0"/>
              </w:rPr>
            </w:r>
          </w:p>
        </w:tc>
      </w:tr>
    </w:tbl>
    <w:p w:rsidR="00000000" w:rsidDel="00000000" w:rsidP="00000000" w:rsidRDefault="00000000" w:rsidRPr="00000000" w14:paraId="0000014E">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4F">
      <w:pPr>
        <w:ind w:left="786" w:firstLine="0"/>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50">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Apliecinu, ka piedāvājuma cena ir noteikta saskaņā ar SIA "Wood-IQ"</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iepirkuma procedūras “Centralizēta digitālā viesu pārvaldības sistēma, kas balstīta uz mākslīgā intelekta risinājumiem” noteikumu 2.pielikuma “Tehniskā specifikācija” nosacījumiem.</w:t>
      </w:r>
    </w:p>
    <w:p w:rsidR="00000000" w:rsidDel="00000000" w:rsidP="00000000" w:rsidRDefault="00000000" w:rsidRPr="00000000" w14:paraId="00000151">
      <w:pPr>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color w:val="000000"/>
          <w:sz w:val="22"/>
          <w:szCs w:val="22"/>
          <w:rtl w:val="0"/>
        </w:rPr>
        <w:t xml:space="preserve">Apliecinu, ka piedāvājuma derīguma termiņš ir  </w:t>
      </w:r>
      <w:r w:rsidDel="00000000" w:rsidR="00000000" w:rsidRPr="00000000">
        <w:rPr>
          <w:rFonts w:ascii="Times New Roman" w:cs="Times New Roman" w:eastAsia="Times New Roman" w:hAnsi="Times New Roman"/>
          <w:color w:val="000000"/>
          <w:sz w:val="22"/>
          <w:szCs w:val="22"/>
          <w:highlight w:val="white"/>
          <w:rtl w:val="0"/>
        </w:rPr>
        <w:t xml:space="preserve">2027. gada 19.septembris</w:t>
      </w:r>
    </w:p>
    <w:p w:rsidR="00000000" w:rsidDel="00000000" w:rsidP="00000000" w:rsidRDefault="00000000" w:rsidRPr="00000000" w14:paraId="00000152">
      <w:pPr>
        <w:shd w:fill="ffffff" w:val="clear"/>
        <w:tabs>
          <w:tab w:val="left" w:leader="none" w:pos="1464"/>
          <w:tab w:val="left" w:leader="none" w:pos="3533"/>
        </w:tabs>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Pretendenta kontaktinformācija:</w:t>
      </w:r>
    </w:p>
    <w:p w:rsidR="00000000" w:rsidDel="00000000" w:rsidP="00000000" w:rsidRDefault="00000000" w:rsidRPr="00000000" w14:paraId="00000154">
      <w:pP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55">
      <w:pPr>
        <w:jc w:val="righ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SIA "Wood-IQ" iepirkuma procedūras </w:t>
      </w:r>
      <w:r w:rsidDel="00000000" w:rsidR="00000000" w:rsidRPr="00000000">
        <w:rPr>
          <w:rtl w:val="0"/>
        </w:rPr>
      </w:r>
    </w:p>
    <w:p w:rsidR="00000000" w:rsidDel="00000000" w:rsidP="00000000" w:rsidRDefault="00000000" w:rsidRPr="00000000" w14:paraId="00000156">
      <w:pPr>
        <w:jc w:val="right"/>
        <w:rPr>
          <w:rFonts w:ascii="Times New Roman" w:cs="Times New Roman" w:eastAsia="Times New Roman" w:hAnsi="Times New Roman"/>
          <w:color w:val="000000"/>
          <w:sz w:val="22"/>
          <w:szCs w:val="22"/>
        </w:rPr>
      </w:pPr>
      <w:r w:rsidDel="00000000" w:rsidR="00000000" w:rsidRPr="00000000">
        <w:rPr>
          <w:rFonts w:ascii="Arimo" w:cs="Arimo" w:eastAsia="Arimo" w:hAnsi="Arimo"/>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Centralizēta digitālā viesu pārvaldības sistēma, kas balstīta uz mākslīgā intelekta risinājumiem” </w:t>
      </w:r>
    </w:p>
    <w:p w:rsidR="00000000" w:rsidDel="00000000" w:rsidP="00000000" w:rsidRDefault="00000000" w:rsidRPr="00000000" w14:paraId="00000157">
      <w:pPr>
        <w:jc w:val="righ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Nolikuma Pielikums Nr. 2. </w:t>
      </w:r>
    </w:p>
    <w:p w:rsidR="00000000" w:rsidDel="00000000" w:rsidP="00000000" w:rsidRDefault="00000000" w:rsidRPr="00000000" w14:paraId="00000158">
      <w:pPr>
        <w:ind w:left="786" w:firstLine="0"/>
        <w:jc w:val="center"/>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159">
      <w:pPr>
        <w:shd w:fill="ffffff" w:val="clear"/>
        <w:ind w:left="786"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A">
      <w:pPr>
        <w:pStyle w:val="Title"/>
        <w:keepNext w:val="0"/>
        <w:ind w:left="786" w:firstLine="0"/>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15B">
      <w:pPr>
        <w:pStyle w:val="Title"/>
        <w:keepNext w:val="0"/>
        <w:ind w:left="786"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IEPIRKUMA</w:t>
      </w:r>
    </w:p>
    <w:p w:rsidR="00000000" w:rsidDel="00000000" w:rsidP="00000000" w:rsidRDefault="00000000" w:rsidRPr="00000000" w14:paraId="0000015C">
      <w:pPr>
        <w:pStyle w:val="Title"/>
        <w:keepNext w:val="0"/>
        <w:ind w:left="786" w:firstLine="0"/>
        <w:jc w:val="center"/>
        <w:rPr>
          <w:rFonts w:ascii="Times New Roman" w:cs="Times New Roman" w:eastAsia="Times New Roman" w:hAnsi="Times New Roman"/>
          <w:b w:val="0"/>
          <w:sz w:val="22"/>
          <w:szCs w:val="22"/>
        </w:rPr>
      </w:pPr>
      <w:r w:rsidDel="00000000" w:rsidR="00000000" w:rsidRPr="00000000">
        <w:rPr>
          <w:b w:val="0"/>
          <w:sz w:val="22"/>
          <w:szCs w:val="22"/>
          <w:rtl w:val="0"/>
        </w:rPr>
        <w:t xml:space="preserve">“</w:t>
      </w:r>
      <w:r w:rsidDel="00000000" w:rsidR="00000000" w:rsidRPr="00000000">
        <w:rPr>
          <w:rFonts w:ascii="Times New Roman" w:cs="Times New Roman" w:eastAsia="Times New Roman" w:hAnsi="Times New Roman"/>
          <w:b w:val="0"/>
          <w:sz w:val="22"/>
          <w:szCs w:val="22"/>
          <w:rtl w:val="0"/>
        </w:rPr>
        <w:t xml:space="preserve">Centralizēta digitālā viesu pārvaldības sistēma, kas balstīta uz mākslīgā intelekta risinājumiem”</w:t>
      </w:r>
    </w:p>
    <w:p w:rsidR="00000000" w:rsidDel="00000000" w:rsidP="00000000" w:rsidRDefault="00000000" w:rsidRPr="00000000" w14:paraId="0000015D">
      <w:pPr>
        <w:pStyle w:val="Title"/>
        <w:keepNext w:val="0"/>
        <w:ind w:left="78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E">
      <w:pPr>
        <w:pStyle w:val="Title"/>
        <w:keepNext w:val="0"/>
        <w:ind w:left="786"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Tehniskā specifikācija</w:t>
      </w:r>
    </w:p>
    <w:p w:rsidR="00000000" w:rsidDel="00000000" w:rsidP="00000000" w:rsidRDefault="00000000" w:rsidRPr="00000000" w14:paraId="0000015F">
      <w:pPr>
        <w:ind w:left="786"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Projekta mērķis</w:t>
      </w:r>
    </w:p>
    <w:p w:rsidR="00000000" w:rsidDel="00000000" w:rsidP="00000000" w:rsidRDefault="00000000" w:rsidRPr="00000000" w14:paraId="00000161">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Projekta mērķis ir izstrādāt un ieviest visaptverošu uzņēmuma iekšējo procesu automatizācijas sistēmu izmitināšanas jomā, kas apvieno galvenās darbības vienotā, ar mākslīgo intelektu integrētā digitālā platformā. Sistēma nodrošinās rezervāciju pārvaldību, viesu datu un komunikācijas centralizāciju, daudzlīmeņu referāļu programmu, dinamisku cenu noteikšanu un prognozējošu pieprasījuma analīzi, kā arī pilnībā automatizētu check-in un viesu apkalpošanas procesu ar viedās recepcijas un kiosku risinājumiem. Mākslīgā intelekta komponentes prognozēs noslogojumu, ieteiks optimālas cenas, analizēs viesu uzvedību un personalizēs piedāvājumus, lai uzlabotu apmierinātību un palielinātu atkārtoto rezervāciju īpatsvaru. Automatizācijas ieviešana samazinās manuālo darbu apjomu, minimizēs kļūdu risku, paātrinās reakcijas laiku uz pieprasījumiem un nodrošinās vienotu datu pieejamību reāllaikā visās struktūrvienībās. Projekta rezultātā uzņēmumam būs pilnībā funkcionējoša, mērogojama un droša digitālā sistēma, kas ilgtermiņā ļaus efektīvāk pārvaldīt resursus, uzlabot klientu pieredzi un nodrošināt stabilu konkurētspējas pieaugumu vietējā un starptautiskajā tirgū.</w:t>
      </w:r>
    </w:p>
    <w:p w:rsidR="00000000" w:rsidDel="00000000" w:rsidP="00000000" w:rsidRDefault="00000000" w:rsidRPr="00000000" w14:paraId="00000162">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Plānotais risinājums</w:t>
      </w:r>
    </w:p>
    <w:p w:rsidR="00000000" w:rsidDel="00000000" w:rsidP="00000000" w:rsidRDefault="00000000" w:rsidRPr="00000000" w14:paraId="00000164">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Centralizēta digitālā viesu pārvaldības sistēma, kas balstīta uz mākslīgā intelekta risinājumiem.</w:t>
      </w:r>
    </w:p>
    <w:p w:rsidR="00000000" w:rsidDel="00000000" w:rsidP="00000000" w:rsidRDefault="00000000" w:rsidRPr="00000000" w14:paraId="00000165">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Projekta ietvaros tiks izveidota uzņēmuma iekšējo procesu automatizācijas sistēma, kas nodrošina vienotu, ar mākslīgo intelektu integrētu digitālo pamatsistēmu: CRM+Booking, daudzkārtņu referāles un viedā recepcija, balstīta uz konteinerizāciju (Docker/K8s), notikumu plūsmu caur Apache Kafka un DAO pierakstiem Polygon zkEVM ķēdē. </w:t>
      </w:r>
    </w:p>
    <w:p w:rsidR="00000000" w:rsidDel="00000000" w:rsidP="00000000" w:rsidRDefault="00000000" w:rsidRPr="00000000" w14:paraId="00000166">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Funkcionālās īpašības:</w:t>
      </w:r>
    </w:p>
    <w:p w:rsidR="00000000" w:rsidDel="00000000" w:rsidP="00000000" w:rsidRDefault="00000000" w:rsidRPr="00000000" w14:paraId="00000168">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Unified CRM &amp; Booking Layer</w:t>
      </w:r>
    </w:p>
    <w:p w:rsidR="00000000" w:rsidDel="00000000" w:rsidP="00000000" w:rsidRDefault="00000000" w:rsidRPr="00000000" w14:paraId="00000169">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Funkcijas.</w:t>
      </w:r>
      <w:r w:rsidDel="00000000" w:rsidR="00000000" w:rsidRPr="00000000">
        <w:rPr>
          <w:rFonts w:ascii="Times New Roman" w:cs="Times New Roman" w:eastAsia="Times New Roman" w:hAnsi="Times New Roman"/>
          <w:color w:val="000000"/>
          <w:sz w:val="22"/>
          <w:szCs w:val="22"/>
          <w:rtl w:val="0"/>
        </w:rPr>
        <w:t xml:space="preserve"> Centralizēta viesu/partneru datubāze, dinamiskā tarifikācija (ADR/RevPAR), resursu kalendārs (glampingi, mājiņas u.c.). </w:t>
        <w:br w:type="textWrapping"/>
      </w:r>
      <w:r w:rsidDel="00000000" w:rsidR="00000000" w:rsidRPr="00000000">
        <w:rPr>
          <w:rFonts w:ascii="Times New Roman" w:cs="Times New Roman" w:eastAsia="Times New Roman" w:hAnsi="Times New Roman"/>
          <w:b w:val="1"/>
          <w:color w:val="000000"/>
          <w:sz w:val="22"/>
          <w:szCs w:val="22"/>
          <w:rtl w:val="0"/>
        </w:rPr>
        <w:t xml:space="preserve">AI loma.</w:t>
      </w:r>
      <w:r w:rsidDel="00000000" w:rsidR="00000000" w:rsidRPr="00000000">
        <w:rPr>
          <w:rFonts w:ascii="Times New Roman" w:cs="Times New Roman" w:eastAsia="Times New Roman" w:hAnsi="Times New Roman"/>
          <w:color w:val="000000"/>
          <w:sz w:val="22"/>
          <w:szCs w:val="22"/>
          <w:rtl w:val="0"/>
        </w:rPr>
        <w:t xml:space="preserve"> ML aizpildījuma prognozes līdz 90 dienām baro dinamisko cenu ieteikumus; modeļi uztver sezonalitāti, svētku dienas un kanālu elastību. AI palīdz arī pieprasījuma pieauguma agrīnai noteikšanai un cenu uzraudzībai. </w:t>
      </w:r>
    </w:p>
    <w:p w:rsidR="00000000" w:rsidDel="00000000" w:rsidP="00000000" w:rsidRDefault="00000000" w:rsidRPr="00000000" w14:paraId="0000016A">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 AI Multi-tier Referral Engine</w:t>
      </w:r>
    </w:p>
    <w:p w:rsidR="00000000" w:rsidDel="00000000" w:rsidP="00000000" w:rsidRDefault="00000000" w:rsidRPr="00000000" w14:paraId="0000016C">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Funkcijas.</w:t>
      </w:r>
      <w:r w:rsidDel="00000000" w:rsidR="00000000" w:rsidRPr="00000000">
        <w:rPr>
          <w:rFonts w:ascii="Times New Roman" w:cs="Times New Roman" w:eastAsia="Times New Roman" w:hAnsi="Times New Roman"/>
          <w:color w:val="000000"/>
          <w:sz w:val="22"/>
          <w:szCs w:val="22"/>
          <w:rtl w:val="0"/>
        </w:rPr>
        <w:t xml:space="preserve"> 15 līmeņu partneru tīkls, cashback/bonusi caur NNUT, iebūvēti “AI padomi”, LLM čata konsultants. </w:t>
        <w:br w:type="textWrapping"/>
      </w:r>
      <w:r w:rsidDel="00000000" w:rsidR="00000000" w:rsidRPr="00000000">
        <w:rPr>
          <w:rFonts w:ascii="Times New Roman" w:cs="Times New Roman" w:eastAsia="Times New Roman" w:hAnsi="Times New Roman"/>
          <w:b w:val="1"/>
          <w:color w:val="000000"/>
          <w:sz w:val="22"/>
          <w:szCs w:val="22"/>
          <w:rtl w:val="0"/>
        </w:rPr>
        <w:t xml:space="preserve">AI loma.</w:t>
      </w:r>
      <w:r w:rsidDel="00000000" w:rsidR="00000000" w:rsidRPr="00000000">
        <w:rPr>
          <w:rFonts w:ascii="Times New Roman" w:cs="Times New Roman" w:eastAsia="Times New Roman" w:hAnsi="Times New Roman"/>
          <w:color w:val="000000"/>
          <w:sz w:val="22"/>
          <w:szCs w:val="22"/>
          <w:rtl w:val="0"/>
        </w:rPr>
        <w:t xml:space="preserve"> Graph Neural Networks atklāj “caurumus” tīklā (vājas saites, nepietiekami izmantoti klasteri) un iesaka, kur aktivizēt ieteikumus; LLM personalizē komunikāciju un scenārijus (piem., kurš viesis var kļūt par ietekmīgu ieteicēju).</w:t>
      </w:r>
    </w:p>
    <w:p w:rsidR="00000000" w:rsidDel="00000000" w:rsidP="00000000" w:rsidRDefault="00000000" w:rsidRPr="00000000" w14:paraId="0000016D">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16E">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3) Smart Reception + Coffee Hub (Ahu)</w:t>
      </w:r>
    </w:p>
    <w:p w:rsidR="00000000" w:rsidDel="00000000" w:rsidP="00000000" w:rsidRDefault="00000000" w:rsidRPr="00000000" w14:paraId="0000016F">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Funkcijas.</w:t>
      </w:r>
      <w:r w:rsidDel="00000000" w:rsidR="00000000" w:rsidRPr="00000000">
        <w:rPr>
          <w:rFonts w:ascii="Times New Roman" w:cs="Times New Roman" w:eastAsia="Times New Roman" w:hAnsi="Times New Roman"/>
          <w:color w:val="000000"/>
          <w:sz w:val="22"/>
          <w:szCs w:val="22"/>
          <w:rtl w:val="0"/>
        </w:rPr>
        <w:t xml:space="preserve"> Kiosku check-in ar ID-scan/FaceID/eKYC, automātiska kafija un vietējie produkti, interaktīvs DAO ekrāns, balss bots; integrācijas ar slēdzenēm, maksājumiem (NNPT), IoT. </w:t>
        <w:br w:type="textWrapping"/>
      </w:r>
      <w:r w:rsidDel="00000000" w:rsidR="00000000" w:rsidRPr="00000000">
        <w:rPr>
          <w:rFonts w:ascii="Times New Roman" w:cs="Times New Roman" w:eastAsia="Times New Roman" w:hAnsi="Times New Roman"/>
          <w:b w:val="1"/>
          <w:color w:val="000000"/>
          <w:sz w:val="22"/>
          <w:szCs w:val="22"/>
          <w:rtl w:val="0"/>
        </w:rPr>
        <w:t xml:space="preserve">AI loma.</w:t>
      </w:r>
      <w:r w:rsidDel="00000000" w:rsidR="00000000" w:rsidRPr="00000000">
        <w:rPr>
          <w:rFonts w:ascii="Times New Roman" w:cs="Times New Roman" w:eastAsia="Times New Roman" w:hAnsi="Times New Roman"/>
          <w:color w:val="000000"/>
          <w:sz w:val="22"/>
          <w:szCs w:val="22"/>
          <w:rtl w:val="0"/>
        </w:rPr>
        <w:t xml:space="preserve"> Datorredze un dokumentu MI validācija paātrina identitātes pārbaudi; LLM atbild uz viesu jautājumiem par naktsmītni un maršrutiem; rekomendāciju modeļi prognozē vajadzības (piem., vēlās izrakstīšanās, uztura preferences), lai palielinātu papildpārdošanu. </w:t>
      </w:r>
    </w:p>
    <w:p w:rsidR="00000000" w:rsidDel="00000000" w:rsidP="00000000" w:rsidRDefault="00000000" w:rsidRPr="00000000" w14:paraId="00000170">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4) Horizontālie AI moduļi</w:t>
      </w:r>
    </w:p>
    <w:p w:rsidR="00000000" w:rsidDel="00000000" w:rsidP="00000000" w:rsidRDefault="00000000" w:rsidRPr="00000000" w14:paraId="00000172">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Forecast AI.</w:t>
      </w:r>
      <w:r w:rsidDel="00000000" w:rsidR="00000000" w:rsidRPr="00000000">
        <w:rPr>
          <w:rFonts w:ascii="Times New Roman" w:cs="Times New Roman" w:eastAsia="Times New Roman" w:hAnsi="Times New Roman"/>
          <w:color w:val="000000"/>
          <w:sz w:val="22"/>
          <w:szCs w:val="22"/>
          <w:rtl w:val="0"/>
        </w:rPr>
        <w:t xml:space="preserve"> Gradienta “boosting” + RNN kombinācija pieprasījuma/cenu prognozēm (baro Revenue Management). </w:t>
        <w:br w:type="textWrapping"/>
      </w:r>
      <w:r w:rsidDel="00000000" w:rsidR="00000000" w:rsidRPr="00000000">
        <w:rPr>
          <w:rFonts w:ascii="Times New Roman" w:cs="Times New Roman" w:eastAsia="Times New Roman" w:hAnsi="Times New Roman"/>
          <w:b w:val="1"/>
          <w:color w:val="000000"/>
          <w:sz w:val="22"/>
          <w:szCs w:val="22"/>
          <w:rtl w:val="0"/>
        </w:rPr>
        <w:t xml:space="preserve">Referral-Graph AI.</w:t>
      </w:r>
      <w:r w:rsidDel="00000000" w:rsidR="00000000" w:rsidRPr="00000000">
        <w:rPr>
          <w:rFonts w:ascii="Times New Roman" w:cs="Times New Roman" w:eastAsia="Times New Roman" w:hAnsi="Times New Roman"/>
          <w:color w:val="000000"/>
          <w:sz w:val="22"/>
          <w:szCs w:val="22"/>
          <w:rtl w:val="0"/>
        </w:rPr>
        <w:t xml:space="preserve"> PageRank-tipa algoritmi uz partneru grafiem, lai noteiktu mezglus ar lielāko izplatības potenciālu. </w:t>
        <w:br w:type="textWrapping"/>
      </w:r>
      <w:r w:rsidDel="00000000" w:rsidR="00000000" w:rsidRPr="00000000">
        <w:rPr>
          <w:rFonts w:ascii="Times New Roman" w:cs="Times New Roman" w:eastAsia="Times New Roman" w:hAnsi="Times New Roman"/>
          <w:b w:val="1"/>
          <w:color w:val="000000"/>
          <w:sz w:val="22"/>
          <w:szCs w:val="22"/>
          <w:rtl w:val="0"/>
        </w:rPr>
        <w:t xml:space="preserve">Guest-LLM Concierge.</w:t>
      </w:r>
      <w:r w:rsidDel="00000000" w:rsidR="00000000" w:rsidRPr="00000000">
        <w:rPr>
          <w:rFonts w:ascii="Times New Roman" w:cs="Times New Roman" w:eastAsia="Times New Roman" w:hAnsi="Times New Roman"/>
          <w:color w:val="000000"/>
          <w:sz w:val="22"/>
          <w:szCs w:val="22"/>
          <w:rtl w:val="0"/>
        </w:rPr>
        <w:t xml:space="preserve"> Daudzvalodu GPT atvasinājums personiskai saziņai, ieteikumiem un palīdzībai bez cilvēka iesaistes. </w:t>
      </w:r>
    </w:p>
    <w:p w:rsidR="00000000" w:rsidDel="00000000" w:rsidP="00000000" w:rsidRDefault="00000000" w:rsidRPr="00000000" w14:paraId="00000173">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5) Drošība un atbilstība</w:t>
      </w:r>
    </w:p>
    <w:p w:rsidR="00000000" w:rsidDel="00000000" w:rsidP="00000000" w:rsidRDefault="00000000" w:rsidRPr="00000000" w14:paraId="00000175">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Iebūvēta GDPR/ePrivacy pieeja (DPIA), PCI-DSS v4.0 maksājumiem, ISO 27001/27701 kā mērķa sertifikācijas ceļš – tas ļauj droši apstrādāt viesu un maksājumu datus. </w:t>
      </w:r>
    </w:p>
    <w:p w:rsidR="00000000" w:rsidDel="00000000" w:rsidP="00000000" w:rsidRDefault="00000000" w:rsidRPr="00000000" w14:paraId="00000176">
      <w:pP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2"/>
          <w:szCs w:val="22"/>
          <w:rtl w:val="0"/>
        </w:rPr>
        <w:t xml:space="preserve">Rezultāts.</w:t>
      </w:r>
      <w:r w:rsidDel="00000000" w:rsidR="00000000" w:rsidRPr="00000000">
        <w:rPr>
          <w:rFonts w:ascii="Times New Roman" w:cs="Times New Roman" w:eastAsia="Times New Roman" w:hAnsi="Times New Roman"/>
          <w:color w:val="000000"/>
          <w:sz w:val="22"/>
          <w:szCs w:val="22"/>
          <w:rtl w:val="0"/>
        </w:rPr>
        <w:t xml:space="preserve"> AI kļūst par rezervāciju un viesu servisa automatizācijas rīku: prognozē pieprasījumu, personalizē komunikāciju un būtiski paātrina apkalpošanu.</w:t>
      </w:r>
      <w:r w:rsidDel="00000000" w:rsidR="00000000" w:rsidRPr="00000000">
        <w:rPr>
          <w:rtl w:val="0"/>
        </w:rPr>
      </w:r>
    </w:p>
    <w:sectPr>
      <w:headerReference r:id="rId7" w:type="default"/>
      <w:footerReference r:id="rId8"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86" w:hanging="360.00000000000006"/>
      </w:pPr>
      <w:rPr>
        <w:b w:val="1"/>
        <w:smallCaps w:val="0"/>
        <w:strike w:val="0"/>
        <w:shd w:fill="auto" w:val="clear"/>
        <w:vertAlign w:val="baseline"/>
      </w:rPr>
    </w:lvl>
    <w:lvl w:ilvl="1">
      <w:start w:val="1"/>
      <w:numFmt w:val="decimal"/>
      <w:lvlText w:val="%2."/>
      <w:lvlJc w:val="left"/>
      <w:pPr>
        <w:ind w:left="720" w:hanging="360"/>
      </w:pPr>
      <w:rPr>
        <w:b w:val="1"/>
        <w:smallCaps w:val="0"/>
        <w:strike w:val="0"/>
        <w:shd w:fill="auto" w:val="clear"/>
        <w:vertAlign w:val="baseline"/>
      </w:rPr>
    </w:lvl>
    <w:lvl w:ilvl="2">
      <w:start w:val="1"/>
      <w:numFmt w:val="decimal"/>
      <w:lvlText w:val="%2.%3."/>
      <w:lvlJc w:val="left"/>
      <w:pPr>
        <w:ind w:left="1145" w:hanging="785"/>
      </w:pPr>
      <w:rPr>
        <w:b w:val="1"/>
        <w:smallCaps w:val="0"/>
        <w:strike w:val="0"/>
        <w:shd w:fill="auto" w:val="clear"/>
        <w:vertAlign w:val="baseline"/>
      </w:rPr>
    </w:lvl>
    <w:lvl w:ilvl="3">
      <w:start w:val="1"/>
      <w:numFmt w:val="decimal"/>
      <w:lvlText w:val="%2.%3.%4."/>
      <w:lvlJc w:val="left"/>
      <w:pPr>
        <w:ind w:left="1145" w:hanging="785"/>
      </w:pPr>
      <w:rPr>
        <w:b w:val="1"/>
        <w:smallCaps w:val="0"/>
        <w:strike w:val="0"/>
        <w:shd w:fill="auto" w:val="clear"/>
        <w:vertAlign w:val="baseline"/>
      </w:rPr>
    </w:lvl>
    <w:lvl w:ilvl="4">
      <w:start w:val="1"/>
      <w:numFmt w:val="decimal"/>
      <w:lvlText w:val="%2.%3.%4.%5."/>
      <w:lvlJc w:val="left"/>
      <w:pPr>
        <w:ind w:left="1538" w:hanging="1178"/>
      </w:pPr>
      <w:rPr>
        <w:b w:val="1"/>
        <w:smallCaps w:val="0"/>
        <w:strike w:val="0"/>
        <w:shd w:fill="auto" w:val="clear"/>
        <w:vertAlign w:val="baseline"/>
      </w:rPr>
    </w:lvl>
    <w:lvl w:ilvl="5">
      <w:start w:val="1"/>
      <w:numFmt w:val="decimal"/>
      <w:lvlText w:val="%2.%3.%4.%5.%6."/>
      <w:lvlJc w:val="left"/>
      <w:pPr>
        <w:ind w:left="1538" w:hanging="1178"/>
      </w:pPr>
      <w:rPr>
        <w:b w:val="1"/>
        <w:smallCaps w:val="0"/>
        <w:strike w:val="0"/>
        <w:shd w:fill="auto" w:val="clear"/>
        <w:vertAlign w:val="baseline"/>
      </w:rPr>
    </w:lvl>
    <w:lvl w:ilvl="6">
      <w:start w:val="1"/>
      <w:numFmt w:val="decimal"/>
      <w:lvlText w:val="%2.%3.%4.%5.%6.%7."/>
      <w:lvlJc w:val="left"/>
      <w:pPr>
        <w:ind w:left="1931" w:hanging="1571"/>
      </w:pPr>
      <w:rPr>
        <w:b w:val="1"/>
        <w:smallCaps w:val="0"/>
        <w:strike w:val="0"/>
        <w:shd w:fill="auto" w:val="clear"/>
        <w:vertAlign w:val="baseline"/>
      </w:rPr>
    </w:lvl>
    <w:lvl w:ilvl="7">
      <w:start w:val="1"/>
      <w:numFmt w:val="decimal"/>
      <w:lvlText w:val="%2.%3.%4.%5.%6.%7.%8."/>
      <w:lvlJc w:val="left"/>
      <w:pPr>
        <w:ind w:left="1931" w:hanging="1571"/>
      </w:pPr>
      <w:rPr>
        <w:b w:val="1"/>
        <w:smallCaps w:val="0"/>
        <w:strike w:val="0"/>
        <w:shd w:fill="auto" w:val="clear"/>
        <w:vertAlign w:val="baseline"/>
      </w:rPr>
    </w:lvl>
    <w:lvl w:ilvl="8">
      <w:start w:val="1"/>
      <w:numFmt w:val="decimal"/>
      <w:lvlText w:val="%2.%3.%4.%5.%6.%7.%8.%9."/>
      <w:lvlJc w:val="left"/>
      <w:pPr>
        <w:ind w:left="2324" w:hanging="1964"/>
      </w:pPr>
      <w:rPr>
        <w:b w:val="1"/>
        <w:smallCaps w:val="0"/>
        <w:strike w:val="0"/>
        <w:shd w:fill="auto" w:val="clear"/>
        <w:vertAlign w:val="baseline"/>
      </w:rPr>
    </w:lvl>
  </w:abstractNum>
  <w:abstractNum w:abstractNumId="2">
    <w:lvl w:ilvl="0">
      <w:start w:val="1"/>
      <w:numFmt w:val="bullet"/>
      <w:lvlText w:val="•"/>
      <w:lvlJc w:val="left"/>
      <w:pPr>
        <w:ind w:left="189" w:hanging="189"/>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86" w:hanging="360.00000000000006"/>
      </w:pPr>
      <w:rPr>
        <w:b w:val="1"/>
        <w:smallCaps w:val="0"/>
        <w:strike w:val="0"/>
        <w:shd w:fill="auto" w:val="clear"/>
        <w:vertAlign w:val="baseline"/>
      </w:rPr>
    </w:lvl>
    <w:lvl w:ilvl="1">
      <w:start w:val="4"/>
      <w:numFmt w:val="decimal"/>
      <w:lvlText w:val="%1.%2."/>
      <w:lvlJc w:val="left"/>
      <w:pPr>
        <w:ind w:left="753" w:hanging="393"/>
      </w:pPr>
      <w:rPr>
        <w:b w:val="1"/>
        <w:smallCaps w:val="0"/>
        <w:strike w:val="0"/>
        <w:sz w:val="24"/>
        <w:szCs w:val="24"/>
        <w:shd w:fill="auto" w:val="clear"/>
        <w:vertAlign w:val="baseline"/>
      </w:rPr>
    </w:lvl>
    <w:lvl w:ilvl="2">
      <w:start w:val="1"/>
      <w:numFmt w:val="decimal"/>
      <w:lvlText w:val="%1.%2.%3."/>
      <w:lvlJc w:val="left"/>
      <w:pPr>
        <w:ind w:left="980" w:hanging="620"/>
      </w:pPr>
      <w:rPr>
        <w:b w:val="1"/>
        <w:smallCaps w:val="0"/>
        <w:strike w:val="0"/>
        <w:sz w:val="24"/>
        <w:szCs w:val="24"/>
        <w:shd w:fill="auto" w:val="clear"/>
        <w:vertAlign w:val="baseline"/>
      </w:rPr>
    </w:lvl>
    <w:lvl w:ilvl="3">
      <w:start w:val="1"/>
      <w:numFmt w:val="decimal"/>
      <w:lvlText w:val="%1.%2.%3.%4."/>
      <w:lvlJc w:val="left"/>
      <w:pPr>
        <w:ind w:left="470" w:hanging="110"/>
      </w:pPr>
      <w:rPr>
        <w:b w:val="1"/>
        <w:smallCaps w:val="0"/>
        <w:strike w:val="0"/>
        <w:sz w:val="24"/>
        <w:szCs w:val="24"/>
        <w:shd w:fill="auto" w:val="clear"/>
        <w:vertAlign w:val="baseline"/>
      </w:rPr>
    </w:lvl>
    <w:lvl w:ilvl="4">
      <w:start w:val="1"/>
      <w:numFmt w:val="decimal"/>
      <w:lvlText w:val="%1.%2.%3.%4.%5."/>
      <w:lvlJc w:val="left"/>
      <w:pPr>
        <w:ind w:left="470" w:hanging="110"/>
      </w:pPr>
      <w:rPr>
        <w:b w:val="1"/>
        <w:smallCaps w:val="0"/>
        <w:strike w:val="0"/>
        <w:sz w:val="24"/>
        <w:szCs w:val="24"/>
        <w:shd w:fill="auto" w:val="clear"/>
        <w:vertAlign w:val="baseline"/>
      </w:rPr>
    </w:lvl>
    <w:lvl w:ilvl="5">
      <w:start w:val="1"/>
      <w:numFmt w:val="decimal"/>
      <w:lvlText w:val="%1.%2.%3.%4.%5.%6."/>
      <w:lvlJc w:val="left"/>
      <w:pPr>
        <w:ind w:left="470" w:hanging="110"/>
      </w:pPr>
      <w:rPr>
        <w:b w:val="1"/>
        <w:smallCaps w:val="0"/>
        <w:strike w:val="0"/>
        <w:sz w:val="24"/>
        <w:szCs w:val="24"/>
        <w:shd w:fill="auto" w:val="clear"/>
        <w:vertAlign w:val="baseline"/>
      </w:rPr>
    </w:lvl>
    <w:lvl w:ilvl="6">
      <w:start w:val="1"/>
      <w:numFmt w:val="decimal"/>
      <w:lvlText w:val="%1.%2.%3.%4.%5.%6.%7."/>
      <w:lvlJc w:val="left"/>
      <w:pPr>
        <w:ind w:left="470" w:hanging="110"/>
      </w:pPr>
      <w:rPr>
        <w:b w:val="1"/>
        <w:smallCaps w:val="0"/>
        <w:strike w:val="0"/>
        <w:sz w:val="24"/>
        <w:szCs w:val="24"/>
        <w:shd w:fill="auto" w:val="clear"/>
        <w:vertAlign w:val="baseline"/>
      </w:rPr>
    </w:lvl>
    <w:lvl w:ilvl="7">
      <w:start w:val="1"/>
      <w:numFmt w:val="decimal"/>
      <w:lvlText w:val="%1.%2.%3.%4.%5.%6.%7.%8."/>
      <w:lvlJc w:val="left"/>
      <w:pPr>
        <w:ind w:left="470" w:hanging="110"/>
      </w:pPr>
      <w:rPr>
        <w:b w:val="1"/>
        <w:smallCaps w:val="0"/>
        <w:strike w:val="0"/>
        <w:sz w:val="24"/>
        <w:szCs w:val="24"/>
        <w:shd w:fill="auto" w:val="clear"/>
        <w:vertAlign w:val="baseline"/>
      </w:rPr>
    </w:lvl>
    <w:lvl w:ilvl="8">
      <w:start w:val="1"/>
      <w:numFmt w:val="decimal"/>
      <w:lvlText w:val="%1.%2.%3.%4.%5.%6.%7.%8.%9."/>
      <w:lvlJc w:val="left"/>
      <w:pPr>
        <w:ind w:left="470" w:hanging="110"/>
      </w:pPr>
      <w:rPr>
        <w:b w:val="1"/>
        <w:smallCaps w:val="0"/>
        <w:strike w:val="0"/>
        <w:sz w:val="24"/>
        <w:szCs w:val="24"/>
        <w:shd w:fill="auto" w:val="clear"/>
        <w:vertAlign w:val="baseline"/>
      </w:rPr>
    </w:lvl>
  </w:abstractNum>
  <w:abstractNum w:abstractNumId="5">
    <w:lvl w:ilvl="0">
      <w:start w:val="1"/>
      <w:numFmt w:val="decimal"/>
      <w:lvlText w:val="%1."/>
      <w:lvlJc w:val="left"/>
      <w:pPr>
        <w:ind w:left="786" w:hanging="360.00000000000006"/>
      </w:pPr>
      <w:rPr>
        <w:b w:val="1"/>
        <w:smallCaps w:val="0"/>
        <w:strike w:val="0"/>
        <w:shd w:fill="auto" w:val="clear"/>
        <w:vertAlign w:val="baseline"/>
      </w:rPr>
    </w:lvl>
    <w:lvl w:ilvl="1">
      <w:start w:val="5"/>
      <w:numFmt w:val="decimal"/>
      <w:lvlText w:val="%1.%2."/>
      <w:lvlJc w:val="left"/>
      <w:pPr>
        <w:ind w:left="753" w:hanging="393"/>
      </w:pPr>
      <w:rPr>
        <w:b w:val="1"/>
        <w:smallCaps w:val="0"/>
        <w:strike w:val="0"/>
        <w:sz w:val="24"/>
        <w:szCs w:val="24"/>
        <w:shd w:fill="auto" w:val="clear"/>
        <w:vertAlign w:val="baseline"/>
      </w:rPr>
    </w:lvl>
    <w:lvl w:ilvl="2">
      <w:start w:val="1"/>
      <w:numFmt w:val="decimal"/>
      <w:lvlText w:val="%1.%2.%3."/>
      <w:lvlJc w:val="left"/>
      <w:pPr>
        <w:ind w:left="980" w:hanging="620"/>
      </w:pPr>
      <w:rPr>
        <w:b w:val="1"/>
        <w:smallCaps w:val="0"/>
        <w:strike w:val="0"/>
        <w:sz w:val="24"/>
        <w:szCs w:val="24"/>
        <w:shd w:fill="auto" w:val="clear"/>
        <w:vertAlign w:val="baseline"/>
      </w:rPr>
    </w:lvl>
    <w:lvl w:ilvl="3">
      <w:start w:val="1"/>
      <w:numFmt w:val="decimal"/>
      <w:lvlText w:val="%1.%2.%3.%4."/>
      <w:lvlJc w:val="left"/>
      <w:pPr>
        <w:ind w:left="470" w:hanging="110"/>
      </w:pPr>
      <w:rPr>
        <w:b w:val="1"/>
        <w:smallCaps w:val="0"/>
        <w:strike w:val="0"/>
        <w:sz w:val="24"/>
        <w:szCs w:val="24"/>
        <w:shd w:fill="auto" w:val="clear"/>
        <w:vertAlign w:val="baseline"/>
      </w:rPr>
    </w:lvl>
    <w:lvl w:ilvl="4">
      <w:start w:val="1"/>
      <w:numFmt w:val="decimal"/>
      <w:lvlText w:val="%1.%2.%3.%4.%5."/>
      <w:lvlJc w:val="left"/>
      <w:pPr>
        <w:ind w:left="470" w:hanging="110"/>
      </w:pPr>
      <w:rPr>
        <w:b w:val="1"/>
        <w:smallCaps w:val="0"/>
        <w:strike w:val="0"/>
        <w:sz w:val="24"/>
        <w:szCs w:val="24"/>
        <w:shd w:fill="auto" w:val="clear"/>
        <w:vertAlign w:val="baseline"/>
      </w:rPr>
    </w:lvl>
    <w:lvl w:ilvl="5">
      <w:start w:val="1"/>
      <w:numFmt w:val="decimal"/>
      <w:lvlText w:val="%1.%2.%3.%4.%5.%6."/>
      <w:lvlJc w:val="left"/>
      <w:pPr>
        <w:ind w:left="470" w:hanging="110"/>
      </w:pPr>
      <w:rPr>
        <w:b w:val="1"/>
        <w:smallCaps w:val="0"/>
        <w:strike w:val="0"/>
        <w:sz w:val="24"/>
        <w:szCs w:val="24"/>
        <w:shd w:fill="auto" w:val="clear"/>
        <w:vertAlign w:val="baseline"/>
      </w:rPr>
    </w:lvl>
    <w:lvl w:ilvl="6">
      <w:start w:val="1"/>
      <w:numFmt w:val="decimal"/>
      <w:lvlText w:val="%1.%2.%3.%4.%5.%6.%7."/>
      <w:lvlJc w:val="left"/>
      <w:pPr>
        <w:ind w:left="470" w:hanging="110"/>
      </w:pPr>
      <w:rPr>
        <w:b w:val="1"/>
        <w:smallCaps w:val="0"/>
        <w:strike w:val="0"/>
        <w:sz w:val="24"/>
        <w:szCs w:val="24"/>
        <w:shd w:fill="auto" w:val="clear"/>
        <w:vertAlign w:val="baseline"/>
      </w:rPr>
    </w:lvl>
    <w:lvl w:ilvl="7">
      <w:start w:val="1"/>
      <w:numFmt w:val="decimal"/>
      <w:lvlText w:val="%1.%2.%3.%4.%5.%6.%7.%8."/>
      <w:lvlJc w:val="left"/>
      <w:pPr>
        <w:ind w:left="470" w:hanging="110"/>
      </w:pPr>
      <w:rPr>
        <w:b w:val="1"/>
        <w:smallCaps w:val="0"/>
        <w:strike w:val="0"/>
        <w:sz w:val="24"/>
        <w:szCs w:val="24"/>
        <w:shd w:fill="auto" w:val="clear"/>
        <w:vertAlign w:val="baseline"/>
      </w:rPr>
    </w:lvl>
    <w:lvl w:ilvl="8">
      <w:start w:val="1"/>
      <w:numFmt w:val="decimal"/>
      <w:lvlText w:val="%1.%2.%3.%4.%5.%6.%7.%8.%9."/>
      <w:lvlJc w:val="left"/>
      <w:pPr>
        <w:ind w:left="470" w:hanging="110"/>
      </w:pPr>
      <w:rPr>
        <w:b w:val="1"/>
        <w:smallCaps w:val="0"/>
        <w:strike w:val="0"/>
        <w:sz w:val="24"/>
        <w:szCs w:val="24"/>
        <w:shd w:fill="auto" w:val="clear"/>
        <w:vertAlign w:val="baseline"/>
      </w:rPr>
    </w:lvl>
  </w:abstractNum>
  <w:abstractNum w:abstractNumId="6">
    <w:lvl w:ilvl="0">
      <w:start w:val="5"/>
      <w:numFmt w:val="decimal"/>
      <w:lvlText w:val="%1."/>
      <w:lvlJc w:val="left"/>
      <w:pPr>
        <w:ind w:left="756" w:hanging="330.00000000000006"/>
      </w:pPr>
      <w:rPr>
        <w:b w:val="1"/>
        <w:smallCaps w:val="0"/>
        <w:strike w:val="0"/>
        <w:shd w:fill="auto" w:val="clear"/>
        <w:vertAlign w:val="baseline"/>
      </w:rPr>
    </w:lvl>
    <w:lvl w:ilvl="1">
      <w:start w:val="1"/>
      <w:numFmt w:val="decimal"/>
      <w:lvlText w:val="%1.%2."/>
      <w:lvlJc w:val="left"/>
      <w:pPr>
        <w:ind w:left="470" w:hanging="110"/>
      </w:pPr>
      <w:rPr>
        <w:b w:val="1"/>
        <w:smallCaps w:val="0"/>
        <w:strike w:val="0"/>
        <w:shd w:fill="auto" w:val="clear"/>
        <w:vertAlign w:val="baseline"/>
      </w:rPr>
    </w:lvl>
    <w:lvl w:ilvl="2">
      <w:start w:val="1"/>
      <w:numFmt w:val="decimal"/>
      <w:lvlText w:val="%1.%2.%3."/>
      <w:lvlJc w:val="left"/>
      <w:pPr>
        <w:ind w:left="1020" w:hanging="660"/>
      </w:pPr>
      <w:rPr>
        <w:b w:val="1"/>
        <w:smallCaps w:val="0"/>
        <w:strike w:val="0"/>
        <w:shd w:fill="auto" w:val="clear"/>
        <w:vertAlign w:val="baseline"/>
      </w:rPr>
    </w:lvl>
    <w:lvl w:ilvl="3">
      <w:start w:val="1"/>
      <w:numFmt w:val="decimal"/>
      <w:lvlText w:val="%1.%2.%3.%4."/>
      <w:lvlJc w:val="left"/>
      <w:pPr>
        <w:ind w:left="470" w:hanging="110"/>
      </w:pPr>
      <w:rPr>
        <w:b w:val="1"/>
        <w:smallCaps w:val="0"/>
        <w:strike w:val="0"/>
        <w:shd w:fill="auto" w:val="clear"/>
        <w:vertAlign w:val="baseline"/>
      </w:rPr>
    </w:lvl>
    <w:lvl w:ilvl="4">
      <w:start w:val="1"/>
      <w:numFmt w:val="decimal"/>
      <w:lvlText w:val="%1.%2.%3.%4.%5."/>
      <w:lvlJc w:val="left"/>
      <w:pPr>
        <w:ind w:left="1350" w:hanging="990"/>
      </w:pPr>
      <w:rPr>
        <w:b w:val="1"/>
        <w:smallCaps w:val="0"/>
        <w:strike w:val="0"/>
        <w:shd w:fill="auto" w:val="clear"/>
        <w:vertAlign w:val="baseline"/>
      </w:rPr>
    </w:lvl>
    <w:lvl w:ilvl="5">
      <w:start w:val="1"/>
      <w:numFmt w:val="decimal"/>
      <w:lvlText w:val="%1.%2.%3.%4.%5.%6."/>
      <w:lvlJc w:val="left"/>
      <w:pPr>
        <w:ind w:left="470" w:hanging="110"/>
      </w:pPr>
      <w:rPr>
        <w:b w:val="1"/>
        <w:smallCaps w:val="0"/>
        <w:strike w:val="0"/>
        <w:shd w:fill="auto" w:val="clear"/>
        <w:vertAlign w:val="baseline"/>
      </w:rPr>
    </w:lvl>
    <w:lvl w:ilvl="6">
      <w:start w:val="1"/>
      <w:numFmt w:val="decimal"/>
      <w:lvlText w:val="%1.%2.%3.%4.%5.%6.%7."/>
      <w:lvlJc w:val="left"/>
      <w:pPr>
        <w:ind w:left="1680" w:hanging="1320"/>
      </w:pPr>
      <w:rPr>
        <w:b w:val="1"/>
        <w:smallCaps w:val="0"/>
        <w:strike w:val="0"/>
        <w:shd w:fill="auto" w:val="clear"/>
        <w:vertAlign w:val="baseline"/>
      </w:rPr>
    </w:lvl>
    <w:lvl w:ilvl="7">
      <w:start w:val="1"/>
      <w:numFmt w:val="decimal"/>
      <w:lvlText w:val="%1.%2.%3.%4.%5.%6.%7.%8."/>
      <w:lvlJc w:val="left"/>
      <w:pPr>
        <w:ind w:left="470" w:hanging="110"/>
      </w:pPr>
      <w:rPr>
        <w:b w:val="1"/>
        <w:smallCaps w:val="0"/>
        <w:strike w:val="0"/>
        <w:shd w:fill="auto" w:val="clear"/>
        <w:vertAlign w:val="baseline"/>
      </w:rPr>
    </w:lvl>
    <w:lvl w:ilvl="8">
      <w:start w:val="1"/>
      <w:numFmt w:val="decimal"/>
      <w:lvlText w:val="%1.%2.%3.%4.%5.%6.%7.%8.%9."/>
      <w:lvlJc w:val="left"/>
      <w:pPr>
        <w:ind w:left="2010" w:hanging="1650"/>
      </w:pPr>
      <w:rPr>
        <w:b w:val="1"/>
        <w:smallCaps w:val="0"/>
        <w:strike w:val="0"/>
        <w:shd w:fill="auto" w:val="clear"/>
        <w:vertAlign w:val="baseline"/>
      </w:rPr>
    </w:lvl>
  </w:abstractNum>
  <w:abstractNum w:abstractNumId="7">
    <w:lvl w:ilvl="0">
      <w:start w:val="1"/>
      <w:numFmt w:val="decimal"/>
      <w:lvlText w:val="%1."/>
      <w:lvlJc w:val="left"/>
      <w:pPr>
        <w:ind w:left="756" w:hanging="330.00000000000006"/>
      </w:pPr>
      <w:rPr>
        <w:b w:val="1"/>
        <w:smallCaps w:val="0"/>
        <w:strike w:val="0"/>
        <w:shd w:fill="auto" w:val="clear"/>
        <w:vertAlign w:val="baseline"/>
      </w:rPr>
    </w:lvl>
    <w:lvl w:ilvl="1">
      <w:start w:val="1"/>
      <w:numFmt w:val="decimal"/>
      <w:lvlText w:val="%1.%2."/>
      <w:lvlJc w:val="left"/>
      <w:pPr>
        <w:ind w:left="472" w:hanging="112"/>
      </w:pPr>
      <w:rPr>
        <w:smallCaps w:val="0"/>
        <w:strike w:val="0"/>
        <w:shd w:fill="auto" w:val="clear"/>
        <w:vertAlign w:val="baseline"/>
      </w:rPr>
    </w:lvl>
    <w:lvl w:ilvl="2">
      <w:start w:val="1"/>
      <w:numFmt w:val="decimal"/>
      <w:lvlText w:val="%1.%2.%3."/>
      <w:lvlJc w:val="left"/>
      <w:pPr>
        <w:ind w:left="1056" w:hanging="696"/>
      </w:pPr>
      <w:rPr>
        <w:smallCaps w:val="0"/>
        <w:strike w:val="0"/>
        <w:shd w:fill="auto" w:val="clear"/>
        <w:vertAlign w:val="baseline"/>
      </w:rPr>
    </w:lvl>
    <w:lvl w:ilvl="3">
      <w:start w:val="1"/>
      <w:numFmt w:val="decimal"/>
      <w:lvlText w:val="%1.%2.%3.%4."/>
      <w:lvlJc w:val="left"/>
      <w:pPr>
        <w:ind w:left="472" w:hanging="112"/>
      </w:pPr>
      <w:rPr>
        <w:smallCaps w:val="0"/>
        <w:strike w:val="0"/>
        <w:shd w:fill="auto" w:val="clear"/>
        <w:vertAlign w:val="baseline"/>
      </w:rPr>
    </w:lvl>
    <w:lvl w:ilvl="4">
      <w:start w:val="1"/>
      <w:numFmt w:val="decimal"/>
      <w:lvlText w:val="%1.%2.%3.%4.%5."/>
      <w:lvlJc w:val="left"/>
      <w:pPr>
        <w:ind w:left="1386" w:hanging="1026"/>
      </w:pPr>
      <w:rPr>
        <w:smallCaps w:val="0"/>
        <w:strike w:val="0"/>
        <w:shd w:fill="auto" w:val="clear"/>
        <w:vertAlign w:val="baseline"/>
      </w:rPr>
    </w:lvl>
    <w:lvl w:ilvl="5">
      <w:start w:val="1"/>
      <w:numFmt w:val="decimal"/>
      <w:lvlText w:val="%1.%2.%3.%4.%5.%6."/>
      <w:lvlJc w:val="left"/>
      <w:pPr>
        <w:ind w:left="472" w:hanging="112"/>
      </w:pPr>
      <w:rPr>
        <w:smallCaps w:val="0"/>
        <w:strike w:val="0"/>
        <w:shd w:fill="auto" w:val="clear"/>
        <w:vertAlign w:val="baseline"/>
      </w:rPr>
    </w:lvl>
    <w:lvl w:ilvl="6">
      <w:start w:val="1"/>
      <w:numFmt w:val="decimal"/>
      <w:lvlText w:val="%1.%2.%3.%4.%5.%6.%7."/>
      <w:lvlJc w:val="left"/>
      <w:pPr>
        <w:ind w:left="1716" w:hanging="1356"/>
      </w:pPr>
      <w:rPr>
        <w:smallCaps w:val="0"/>
        <w:strike w:val="0"/>
        <w:shd w:fill="auto" w:val="clear"/>
        <w:vertAlign w:val="baseline"/>
      </w:rPr>
    </w:lvl>
    <w:lvl w:ilvl="7">
      <w:start w:val="1"/>
      <w:numFmt w:val="decimal"/>
      <w:lvlText w:val="%1.%2.%3.%4.%5.%6.%7.%8."/>
      <w:lvlJc w:val="left"/>
      <w:pPr>
        <w:ind w:left="472" w:hanging="112"/>
      </w:pPr>
      <w:rPr>
        <w:smallCaps w:val="0"/>
        <w:strike w:val="0"/>
        <w:shd w:fill="auto" w:val="clear"/>
        <w:vertAlign w:val="baseline"/>
      </w:rPr>
    </w:lvl>
    <w:lvl w:ilvl="8">
      <w:start w:val="1"/>
      <w:numFmt w:val="decimal"/>
      <w:lvlText w:val="%1.%2.%3.%4.%5.%6.%7.%8.%9."/>
      <w:lvlJc w:val="left"/>
      <w:pPr>
        <w:ind w:left="2046" w:hanging="1686"/>
      </w:pPr>
      <w:rPr>
        <w:smallCaps w:val="0"/>
        <w:strike w:val="0"/>
        <w:shd w:fill="auto" w:val="clear"/>
        <w:vertAlign w:val="baseline"/>
      </w:rPr>
    </w:lvl>
  </w:abstractNum>
  <w:abstractNum w:abstractNumId="8">
    <w:lvl w:ilvl="0">
      <w:start w:val="1"/>
      <w:numFmt w:val="bullet"/>
      <w:lvlText w:val="•"/>
      <w:lvlJc w:val="left"/>
      <w:pPr>
        <w:ind w:left="595" w:hanging="375"/>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21" w:hanging="281.00000000000006"/>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941" w:hanging="281"/>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161" w:hanging="281"/>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381" w:hanging="281"/>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1601" w:hanging="281"/>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1821" w:hanging="281"/>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2041" w:hanging="281"/>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2261" w:hanging="281"/>
      </w:pPr>
      <w:rPr>
        <w:rFonts w:ascii="Times New Roman" w:cs="Times New Roman" w:eastAsia="Times New Roman" w:hAnsi="Times New Roman"/>
        <w:b w:val="0"/>
        <w:i w:val="0"/>
        <w:smallCaps w:val="0"/>
        <w:strike w:val="0"/>
        <w:shd w:fill="auto" w:val="clear"/>
        <w:vertAlign w:val="baseline"/>
      </w:rPr>
    </w:lvl>
  </w:abstractNum>
  <w:abstractNum w:abstractNumId="9">
    <w:lvl w:ilvl="0">
      <w:start w:val="1"/>
      <w:numFmt w:val="bullet"/>
      <w:lvlText w:val="•"/>
      <w:lvlJc w:val="left"/>
      <w:pPr>
        <w:ind w:left="189" w:hanging="189"/>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89" w:hanging="187.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89" w:hanging="189"/>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89" w:hanging="189"/>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89" w:hanging="189.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89" w:hanging="189"/>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89" w:hanging="189"/>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89" w:hanging="189"/>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89" w:hanging="189"/>
      </w:pPr>
      <w:rPr>
        <w:rFonts w:ascii="Times New Roman" w:cs="Times New Roman" w:eastAsia="Times New Roman" w:hAnsi="Times New Roman"/>
        <w:b w:val="0"/>
        <w:i w:val="0"/>
        <w:smallCaps w:val="0"/>
        <w:strike w:val="0"/>
        <w:shd w:fill="auto" w:val="clear"/>
        <w:vertAlign w:val="baseline"/>
      </w:rPr>
    </w:lvl>
  </w:abstractNum>
  <w:abstractNum w:abstractNumId="10">
    <w:lvl w:ilvl="0">
      <w:start w:val="1"/>
      <w:numFmt w:val="bullet"/>
      <w:lvlText w:val="•"/>
      <w:lvlJc w:val="left"/>
      <w:pPr>
        <w:ind w:left="174" w:hanging="174"/>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11">
    <w:lvl w:ilvl="0">
      <w:start w:val="1"/>
      <w:numFmt w:val="bullet"/>
      <w:lvlText w:val="•"/>
      <w:lvlJc w:val="left"/>
      <w:pPr>
        <w:ind w:left="783" w:hanging="563"/>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84" w:hanging="34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004" w:hanging="34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224" w:hanging="34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444" w:hanging="344"/>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1664" w:hanging="34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1884" w:hanging="34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2104" w:hanging="34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2324" w:hanging="344"/>
      </w:pPr>
      <w:rPr>
        <w:rFonts w:ascii="Times New Roman" w:cs="Times New Roman" w:eastAsia="Times New Roman" w:hAnsi="Times New Roman"/>
        <w:b w:val="0"/>
        <w:i w:val="0"/>
        <w:smallCaps w:val="0"/>
        <w:strike w:val="0"/>
        <w:shd w:fill="auto" w:val="clear"/>
        <w:vertAlign w:val="baseline"/>
      </w:rPr>
    </w:lvl>
  </w:abstractNum>
  <w:abstractNum w:abstractNumId="12">
    <w:lvl w:ilvl="0">
      <w:start w:val="2"/>
      <w:numFmt w:val="decimal"/>
      <w:lvlText w:val="%1."/>
      <w:lvlJc w:val="left"/>
      <w:pPr>
        <w:ind w:left="786" w:hanging="360.00000000000006"/>
      </w:pPr>
      <w:rPr>
        <w:b w:val="1"/>
        <w:smallCaps w:val="0"/>
        <w:strike w:val="0"/>
        <w:shd w:fill="auto" w:val="clear"/>
        <w:vertAlign w:val="baseline"/>
      </w:rPr>
    </w:lvl>
    <w:lvl w:ilvl="1">
      <w:start w:val="1"/>
      <w:numFmt w:val="decimal"/>
      <w:lvlText w:val="%1.%2."/>
      <w:lvlJc w:val="left"/>
      <w:pPr>
        <w:ind w:left="720" w:hanging="360"/>
      </w:pPr>
      <w:rPr>
        <w:b w:val="1"/>
        <w:smallCaps w:val="0"/>
        <w:strike w:val="0"/>
        <w:shd w:fill="auto" w:val="clear"/>
        <w:vertAlign w:val="baseline"/>
      </w:rPr>
    </w:lvl>
    <w:lvl w:ilvl="2">
      <w:start w:val="1"/>
      <w:numFmt w:val="decimal"/>
      <w:lvlText w:val="%1.%2.%3."/>
      <w:lvlJc w:val="left"/>
      <w:pPr>
        <w:ind w:left="1080" w:hanging="720"/>
      </w:pPr>
      <w:rPr>
        <w:b w:val="1"/>
        <w:smallCaps w:val="0"/>
        <w:strike w:val="0"/>
        <w:shd w:fill="auto" w:val="clear"/>
        <w:vertAlign w:val="baseline"/>
      </w:rPr>
    </w:lvl>
    <w:lvl w:ilvl="3">
      <w:start w:val="1"/>
      <w:numFmt w:val="decimal"/>
      <w:lvlText w:val="%1.%2.%3.%4."/>
      <w:lvlJc w:val="left"/>
      <w:pPr>
        <w:ind w:left="1080" w:hanging="720"/>
      </w:pPr>
      <w:rPr>
        <w:b w:val="1"/>
        <w:smallCaps w:val="0"/>
        <w:strike w:val="0"/>
        <w:shd w:fill="auto" w:val="clear"/>
        <w:vertAlign w:val="baseline"/>
      </w:rPr>
    </w:lvl>
    <w:lvl w:ilvl="4">
      <w:start w:val="1"/>
      <w:numFmt w:val="decimal"/>
      <w:lvlText w:val="%1.%2.%3.%4.%5."/>
      <w:lvlJc w:val="left"/>
      <w:pPr>
        <w:ind w:left="1440" w:hanging="1080"/>
      </w:pPr>
      <w:rPr>
        <w:b w:val="1"/>
        <w:smallCaps w:val="0"/>
        <w:strike w:val="0"/>
        <w:shd w:fill="auto" w:val="clear"/>
        <w:vertAlign w:val="baseline"/>
      </w:rPr>
    </w:lvl>
    <w:lvl w:ilvl="5">
      <w:start w:val="1"/>
      <w:numFmt w:val="decimal"/>
      <w:lvlText w:val="%1.%2.%3.%4.%5.%6."/>
      <w:lvlJc w:val="left"/>
      <w:pPr>
        <w:ind w:left="1440" w:hanging="1080"/>
      </w:pPr>
      <w:rPr>
        <w:b w:val="1"/>
        <w:smallCaps w:val="0"/>
        <w:strike w:val="0"/>
        <w:shd w:fill="auto" w:val="clear"/>
        <w:vertAlign w:val="baseline"/>
      </w:rPr>
    </w:lvl>
    <w:lvl w:ilvl="6">
      <w:start w:val="1"/>
      <w:numFmt w:val="decimal"/>
      <w:lvlText w:val="%1.%2.%3.%4.%5.%6.%7."/>
      <w:lvlJc w:val="left"/>
      <w:pPr>
        <w:ind w:left="1800" w:hanging="1440"/>
      </w:pPr>
      <w:rPr>
        <w:b w:val="1"/>
        <w:smallCaps w:val="0"/>
        <w:strike w:val="0"/>
        <w:shd w:fill="auto" w:val="clear"/>
        <w:vertAlign w:val="baseline"/>
      </w:rPr>
    </w:lvl>
    <w:lvl w:ilvl="7">
      <w:start w:val="1"/>
      <w:numFmt w:val="decimal"/>
      <w:lvlText w:val="%1.%2.%3.%4.%5.%6.%7.%8."/>
      <w:lvlJc w:val="left"/>
      <w:pPr>
        <w:ind w:left="1800" w:hanging="1440"/>
      </w:pPr>
      <w:rPr>
        <w:b w:val="1"/>
        <w:smallCaps w:val="0"/>
        <w:strike w:val="0"/>
        <w:shd w:fill="auto" w:val="clear"/>
        <w:vertAlign w:val="baseline"/>
      </w:rPr>
    </w:lvl>
    <w:lvl w:ilvl="8">
      <w:start w:val="1"/>
      <w:numFmt w:val="decimal"/>
      <w:lvlText w:val="%1.%2.%3.%4.%5.%6.%7.%8.%9."/>
      <w:lvlJc w:val="left"/>
      <w:pPr>
        <w:ind w:left="2160" w:hanging="1800"/>
      </w:pPr>
      <w:rPr>
        <w:b w:val="1"/>
        <w:smallCaps w:val="0"/>
        <w:strike w:val="0"/>
        <w:shd w:fill="auto" w:val="clear"/>
        <w:vertAlign w:val="baseline"/>
      </w:rPr>
    </w:lvl>
  </w:abstractNum>
  <w:abstractNum w:abstractNumId="13">
    <w:lvl w:ilvl="0">
      <w:start w:val="1"/>
      <w:numFmt w:val="bullet"/>
      <w:lvlText w:val="•"/>
      <w:lvlJc w:val="left"/>
      <w:pPr>
        <w:ind w:left="595" w:hanging="375"/>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84" w:hanging="34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004" w:hanging="34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224" w:hanging="34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444" w:hanging="344"/>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1664" w:hanging="34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1884" w:hanging="34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2104" w:hanging="34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2324" w:hanging="344"/>
      </w:pPr>
      <w:rPr>
        <w:rFonts w:ascii="Times New Roman" w:cs="Times New Roman" w:eastAsia="Times New Roman" w:hAnsi="Times New Roman"/>
        <w:b w:val="0"/>
        <w:i w:val="0"/>
        <w:smallCaps w:val="0"/>
        <w:strike w:val="0"/>
        <w:shd w:fill="auto" w:val="clear"/>
        <w:vertAlign w:val="baseline"/>
      </w:rPr>
    </w:lvl>
  </w:abstractNum>
  <w:abstractNum w:abstractNumId="14">
    <w:lvl w:ilvl="0">
      <w:start w:val="1"/>
      <w:numFmt w:val="bullet"/>
      <w:lvlText w:val="-"/>
      <w:lvlJc w:val="left"/>
      <w:pPr>
        <w:ind w:left="174" w:hanging="174"/>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15">
    <w:lvl w:ilvl="0">
      <w:start w:val="1"/>
      <w:numFmt w:val="bullet"/>
      <w:lvlText w:val="•"/>
      <w:lvlJc w:val="left"/>
      <w:pPr>
        <w:ind w:left="174" w:hanging="174"/>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16">
    <w:lvl w:ilvl="0">
      <w:start w:val="1"/>
      <w:numFmt w:val="bullet"/>
      <w:lvlText w:val="-"/>
      <w:lvlJc w:val="left"/>
      <w:pPr>
        <w:ind w:left="174" w:hanging="174"/>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17">
    <w:lvl w:ilvl="0">
      <w:start w:val="1"/>
      <w:numFmt w:val="bullet"/>
      <w:lvlText w:val="•"/>
      <w:lvlJc w:val="left"/>
      <w:pPr>
        <w:ind w:left="174" w:hanging="174"/>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774" w:hanging="172.9999999999999"/>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374" w:hanging="174"/>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974" w:hanging="174"/>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2574" w:hanging="174.00000000000045"/>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174" w:hanging="174"/>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3774" w:hanging="174"/>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4374" w:hanging="174"/>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4974" w:hanging="174"/>
      </w:pPr>
      <w:rPr>
        <w:rFonts w:ascii="Times New Roman" w:cs="Times New Roman" w:eastAsia="Times New Roman" w:hAnsi="Times New Roman"/>
        <w:b w:val="0"/>
        <w:i w:val="0"/>
        <w:smallCaps w:val="0"/>
        <w:strike w:val="0"/>
        <w:shd w:fill="auto" w:val="clear"/>
        <w:vertAlign w:val="baseline"/>
      </w:rPr>
    </w:lvl>
  </w:abstractNum>
  <w:abstractNum w:abstractNumId="1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86" w:hanging="360.00000000000006"/>
      </w:pPr>
      <w:rPr>
        <w:b w:val="1"/>
        <w:smallCaps w:val="0"/>
        <w:strike w:val="0"/>
        <w:shd w:fill="auto" w:val="clear"/>
        <w:vertAlign w:val="baseline"/>
      </w:rPr>
    </w:lvl>
    <w:lvl w:ilvl="1">
      <w:start w:val="1"/>
      <w:numFmt w:val="decimal"/>
      <w:lvlText w:val="%1.%2."/>
      <w:lvlJc w:val="left"/>
      <w:pPr>
        <w:ind w:left="720" w:hanging="360"/>
      </w:pPr>
      <w:rPr>
        <w:smallCaps w:val="0"/>
        <w:strike w:val="0"/>
        <w:shd w:fill="auto" w:val="clear"/>
        <w:vertAlign w:val="baseline"/>
      </w:rPr>
    </w:lvl>
    <w:lvl w:ilvl="2">
      <w:start w:val="1"/>
      <w:numFmt w:val="decimal"/>
      <w:lvlText w:val="%1.%2.%3."/>
      <w:lvlJc w:val="left"/>
      <w:pPr>
        <w:ind w:left="1320" w:hanging="960"/>
      </w:pPr>
      <w:rPr>
        <w:smallCaps w:val="0"/>
        <w:strike w:val="0"/>
        <w:shd w:fill="auto" w:val="clear"/>
        <w:vertAlign w:val="baseline"/>
      </w:rPr>
    </w:lvl>
    <w:lvl w:ilvl="3">
      <w:start w:val="1"/>
      <w:numFmt w:val="decimal"/>
      <w:lvlText w:val="%1.%2.%3.%4."/>
      <w:lvlJc w:val="left"/>
      <w:pPr>
        <w:ind w:left="720" w:hanging="360"/>
      </w:pPr>
      <w:rPr>
        <w:smallCaps w:val="0"/>
        <w:strike w:val="0"/>
        <w:shd w:fill="auto" w:val="clear"/>
        <w:vertAlign w:val="baseline"/>
      </w:rPr>
    </w:lvl>
    <w:lvl w:ilvl="4">
      <w:start w:val="1"/>
      <w:numFmt w:val="decimal"/>
      <w:lvlText w:val="%1.%2.%3.%4.%5."/>
      <w:lvlJc w:val="left"/>
      <w:pPr>
        <w:ind w:left="1680" w:hanging="1320"/>
      </w:pPr>
      <w:rPr>
        <w:smallCaps w:val="0"/>
        <w:strike w:val="0"/>
        <w:shd w:fill="auto" w:val="clear"/>
        <w:vertAlign w:val="baseline"/>
      </w:rPr>
    </w:lvl>
    <w:lvl w:ilvl="5">
      <w:start w:val="1"/>
      <w:numFmt w:val="decimal"/>
      <w:lvlText w:val="%1.%2.%3.%4.%5.%6."/>
      <w:lvlJc w:val="left"/>
      <w:pPr>
        <w:ind w:left="720" w:hanging="360"/>
      </w:pPr>
      <w:rPr>
        <w:smallCaps w:val="0"/>
        <w:strike w:val="0"/>
        <w:shd w:fill="auto" w:val="clear"/>
        <w:vertAlign w:val="baseline"/>
      </w:rPr>
    </w:lvl>
    <w:lvl w:ilvl="6">
      <w:start w:val="1"/>
      <w:numFmt w:val="decimal"/>
      <w:lvlText w:val="%1.%2.%3.%4.%5.%6.%7."/>
      <w:lvlJc w:val="left"/>
      <w:pPr>
        <w:ind w:left="2040" w:hanging="1680"/>
      </w:pPr>
      <w:rPr>
        <w:smallCaps w:val="0"/>
        <w:strike w:val="0"/>
        <w:shd w:fill="auto" w:val="clear"/>
        <w:vertAlign w:val="baseline"/>
      </w:rPr>
    </w:lvl>
    <w:lvl w:ilvl="7">
      <w:start w:val="1"/>
      <w:numFmt w:val="decimal"/>
      <w:lvlText w:val="%1.%2.%3.%4.%5.%6.%7.%8."/>
      <w:lvlJc w:val="left"/>
      <w:pPr>
        <w:ind w:left="720" w:hanging="360"/>
      </w:pPr>
      <w:rPr>
        <w:smallCaps w:val="0"/>
        <w:strike w:val="0"/>
        <w:shd w:fill="auto" w:val="clear"/>
        <w:vertAlign w:val="baseline"/>
      </w:rPr>
    </w:lvl>
    <w:lvl w:ilvl="8">
      <w:start w:val="1"/>
      <w:numFmt w:val="decimal"/>
      <w:lvlText w:val="%1.%2.%3.%4.%5.%6.%7.%8.%9."/>
      <w:lvlJc w:val="left"/>
      <w:pPr>
        <w:ind w:left="2400" w:hanging="2040"/>
      </w:pPr>
      <w:rPr>
        <w:smallCaps w:val="0"/>
        <w:strike w:val="0"/>
        <w:shd w:fill="auto" w:val="clear"/>
        <w:vertAlign w:val="baseline"/>
      </w:rPr>
    </w:lvl>
  </w:abstractNum>
  <w:abstractNum w:abstractNumId="20">
    <w:lvl w:ilvl="0">
      <w:start w:val="1"/>
      <w:numFmt w:val="decimal"/>
      <w:lvlText w:val="%1."/>
      <w:lvlJc w:val="left"/>
      <w:pPr>
        <w:ind w:left="786" w:hanging="360.00000000000006"/>
      </w:pPr>
      <w:rPr>
        <w:b w:val="1"/>
        <w:smallCaps w:val="0"/>
        <w:strike w:val="0"/>
        <w:shd w:fill="auto" w:val="clear"/>
        <w:vertAlign w:val="baseline"/>
      </w:rPr>
    </w:lvl>
    <w:lvl w:ilvl="1">
      <w:start w:val="1"/>
      <w:numFmt w:val="decimal"/>
      <w:lvlText w:val="%1.%2."/>
      <w:lvlJc w:val="left"/>
      <w:pPr>
        <w:ind w:left="720" w:hanging="360"/>
      </w:pPr>
      <w:rPr>
        <w:smallCaps w:val="0"/>
        <w:strike w:val="0"/>
        <w:shd w:fill="auto" w:val="clear"/>
        <w:vertAlign w:val="baseline"/>
      </w:rPr>
    </w:lvl>
    <w:lvl w:ilvl="2">
      <w:start w:val="1"/>
      <w:numFmt w:val="decimal"/>
      <w:lvlText w:val="%1.%2.%3."/>
      <w:lvlJc w:val="left"/>
      <w:pPr>
        <w:ind w:left="720" w:hanging="360"/>
      </w:pPr>
      <w:rPr>
        <w:smallCaps w:val="0"/>
        <w:strike w:val="0"/>
        <w:shd w:fill="auto" w:val="clear"/>
        <w:vertAlign w:val="baseline"/>
      </w:rPr>
    </w:lvl>
    <w:lvl w:ilvl="3">
      <w:start w:val="1"/>
      <w:numFmt w:val="decimal"/>
      <w:lvlText w:val="%1.%2.%3.%4."/>
      <w:lvlJc w:val="left"/>
      <w:pPr>
        <w:ind w:left="720" w:hanging="360"/>
      </w:pPr>
      <w:rPr>
        <w:smallCaps w:val="0"/>
        <w:strike w:val="0"/>
        <w:shd w:fill="auto" w:val="clear"/>
        <w:vertAlign w:val="baseline"/>
      </w:rPr>
    </w:lvl>
    <w:lvl w:ilvl="4">
      <w:start w:val="1"/>
      <w:numFmt w:val="decimal"/>
      <w:lvlText w:val="%1.%2.%3.%4.%5."/>
      <w:lvlJc w:val="left"/>
      <w:pPr>
        <w:ind w:left="720" w:hanging="360"/>
      </w:pPr>
      <w:rPr>
        <w:smallCaps w:val="0"/>
        <w:strike w:val="0"/>
        <w:shd w:fill="auto" w:val="clear"/>
        <w:vertAlign w:val="baseline"/>
      </w:rPr>
    </w:lvl>
    <w:lvl w:ilvl="5">
      <w:start w:val="1"/>
      <w:numFmt w:val="decimal"/>
      <w:lvlText w:val="%1.%2.%3.%4.%5.%6."/>
      <w:lvlJc w:val="left"/>
      <w:pPr>
        <w:ind w:left="720" w:hanging="360"/>
      </w:pPr>
      <w:rPr>
        <w:smallCaps w:val="0"/>
        <w:strike w:val="0"/>
        <w:shd w:fill="auto" w:val="clear"/>
        <w:vertAlign w:val="baseline"/>
      </w:rPr>
    </w:lvl>
    <w:lvl w:ilvl="6">
      <w:start w:val="1"/>
      <w:numFmt w:val="decimal"/>
      <w:lvlText w:val="%1.%2.%3.%4.%5.%6.%7."/>
      <w:lvlJc w:val="left"/>
      <w:pPr>
        <w:ind w:left="720" w:hanging="360"/>
      </w:pPr>
      <w:rPr>
        <w:smallCaps w:val="0"/>
        <w:strike w:val="0"/>
        <w:shd w:fill="auto" w:val="clear"/>
        <w:vertAlign w:val="baseline"/>
      </w:rPr>
    </w:lvl>
    <w:lvl w:ilvl="7">
      <w:start w:val="1"/>
      <w:numFmt w:val="decimal"/>
      <w:lvlText w:val="%1.%2.%3.%4.%5.%6.%7.%8."/>
      <w:lvlJc w:val="left"/>
      <w:pPr>
        <w:ind w:left="720" w:hanging="360"/>
      </w:pPr>
      <w:rPr>
        <w:smallCaps w:val="0"/>
        <w:strike w:val="0"/>
        <w:shd w:fill="auto" w:val="clear"/>
        <w:vertAlign w:val="baseline"/>
      </w:rPr>
    </w:lvl>
    <w:lvl w:ilvl="8">
      <w:start w:val="1"/>
      <w:numFmt w:val="decimal"/>
      <w:lvlText w:val="%1.%2.%3.%4.%5.%6.%7.%8.%9."/>
      <w:lvlJc w:val="left"/>
      <w:pPr>
        <w:ind w:left="720" w:hanging="360"/>
      </w:pPr>
      <w:rPr>
        <w:smallCaps w:val="0"/>
        <w:strike w:val="0"/>
        <w:shd w:fill="auto" w:val="clear"/>
        <w:vertAlign w:val="baseline"/>
      </w:rPr>
    </w:lvl>
  </w:abstractNum>
  <w:abstractNum w:abstractNumId="21">
    <w:lvl w:ilvl="0">
      <w:start w:val="1"/>
      <w:numFmt w:val="decimal"/>
      <w:lvlText w:val="%1."/>
      <w:lvlJc w:val="left"/>
      <w:pPr>
        <w:ind w:left="786" w:hanging="360.00000000000006"/>
      </w:pPr>
      <w:rPr>
        <w:b w:val="1"/>
        <w:smallCaps w:val="0"/>
        <w:strike w:val="0"/>
        <w:shd w:fill="auto" w:val="clear"/>
        <w:vertAlign w:val="baseline"/>
      </w:rPr>
    </w:lvl>
    <w:lvl w:ilvl="1">
      <w:start w:val="2"/>
      <w:numFmt w:val="decimal"/>
      <w:lvlText w:val="%1.%2."/>
      <w:lvlJc w:val="left"/>
      <w:pPr>
        <w:ind w:left="753" w:hanging="393"/>
      </w:pPr>
      <w:rPr>
        <w:b w:val="1"/>
        <w:smallCaps w:val="0"/>
        <w:strike w:val="0"/>
        <w:sz w:val="24"/>
        <w:szCs w:val="24"/>
        <w:shd w:fill="auto" w:val="clear"/>
        <w:vertAlign w:val="baseline"/>
      </w:rPr>
    </w:lvl>
    <w:lvl w:ilvl="2">
      <w:start w:val="1"/>
      <w:numFmt w:val="decimal"/>
      <w:lvlText w:val="%1.%2.%3."/>
      <w:lvlJc w:val="left"/>
      <w:pPr>
        <w:ind w:left="980" w:hanging="620"/>
      </w:pPr>
      <w:rPr>
        <w:b w:val="1"/>
        <w:smallCaps w:val="0"/>
        <w:strike w:val="0"/>
        <w:sz w:val="24"/>
        <w:szCs w:val="24"/>
        <w:shd w:fill="auto" w:val="clear"/>
        <w:vertAlign w:val="baseline"/>
      </w:rPr>
    </w:lvl>
    <w:lvl w:ilvl="3">
      <w:start w:val="1"/>
      <w:numFmt w:val="decimal"/>
      <w:lvlText w:val="%1.%2.%3.%4."/>
      <w:lvlJc w:val="left"/>
      <w:pPr>
        <w:ind w:left="470" w:hanging="110"/>
      </w:pPr>
      <w:rPr>
        <w:b w:val="1"/>
        <w:smallCaps w:val="0"/>
        <w:strike w:val="0"/>
        <w:sz w:val="24"/>
        <w:szCs w:val="24"/>
        <w:shd w:fill="auto" w:val="clear"/>
        <w:vertAlign w:val="baseline"/>
      </w:rPr>
    </w:lvl>
    <w:lvl w:ilvl="4">
      <w:start w:val="1"/>
      <w:numFmt w:val="decimal"/>
      <w:lvlText w:val="%1.%2.%3.%4.%5."/>
      <w:lvlJc w:val="left"/>
      <w:pPr>
        <w:ind w:left="470" w:hanging="110"/>
      </w:pPr>
      <w:rPr>
        <w:b w:val="1"/>
        <w:smallCaps w:val="0"/>
        <w:strike w:val="0"/>
        <w:sz w:val="24"/>
        <w:szCs w:val="24"/>
        <w:shd w:fill="auto" w:val="clear"/>
        <w:vertAlign w:val="baseline"/>
      </w:rPr>
    </w:lvl>
    <w:lvl w:ilvl="5">
      <w:start w:val="1"/>
      <w:numFmt w:val="decimal"/>
      <w:lvlText w:val="%1.%2.%3.%4.%5.%6."/>
      <w:lvlJc w:val="left"/>
      <w:pPr>
        <w:ind w:left="470" w:hanging="110"/>
      </w:pPr>
      <w:rPr>
        <w:b w:val="1"/>
        <w:smallCaps w:val="0"/>
        <w:strike w:val="0"/>
        <w:sz w:val="24"/>
        <w:szCs w:val="24"/>
        <w:shd w:fill="auto" w:val="clear"/>
        <w:vertAlign w:val="baseline"/>
      </w:rPr>
    </w:lvl>
    <w:lvl w:ilvl="6">
      <w:start w:val="1"/>
      <w:numFmt w:val="decimal"/>
      <w:lvlText w:val="%1.%2.%3.%4.%5.%6.%7."/>
      <w:lvlJc w:val="left"/>
      <w:pPr>
        <w:ind w:left="470" w:hanging="110"/>
      </w:pPr>
      <w:rPr>
        <w:b w:val="1"/>
        <w:smallCaps w:val="0"/>
        <w:strike w:val="0"/>
        <w:sz w:val="24"/>
        <w:szCs w:val="24"/>
        <w:shd w:fill="auto" w:val="clear"/>
        <w:vertAlign w:val="baseline"/>
      </w:rPr>
    </w:lvl>
    <w:lvl w:ilvl="7">
      <w:start w:val="1"/>
      <w:numFmt w:val="decimal"/>
      <w:lvlText w:val="%1.%2.%3.%4.%5.%6.%7.%8."/>
      <w:lvlJc w:val="left"/>
      <w:pPr>
        <w:ind w:left="470" w:hanging="110"/>
      </w:pPr>
      <w:rPr>
        <w:b w:val="1"/>
        <w:smallCaps w:val="0"/>
        <w:strike w:val="0"/>
        <w:sz w:val="24"/>
        <w:szCs w:val="24"/>
        <w:shd w:fill="auto" w:val="clear"/>
        <w:vertAlign w:val="baseline"/>
      </w:rPr>
    </w:lvl>
    <w:lvl w:ilvl="8">
      <w:start w:val="1"/>
      <w:numFmt w:val="decimal"/>
      <w:lvlText w:val="%1.%2.%3.%4.%5.%6.%7.%8.%9."/>
      <w:lvlJc w:val="left"/>
      <w:pPr>
        <w:ind w:left="470" w:hanging="110"/>
      </w:pPr>
      <w:rPr>
        <w:b w:val="1"/>
        <w:smallCaps w:val="0"/>
        <w:strike w:val="0"/>
        <w:sz w:val="24"/>
        <w:szCs w:val="24"/>
        <w:shd w:fill="auto" w:val="clear"/>
        <w:vertAlign w:val="baseline"/>
      </w:rPr>
    </w:lvl>
  </w:abstractNum>
  <w:abstractNum w:abstractNumId="22">
    <w:lvl w:ilvl="0">
      <w:start w:val="1"/>
      <w:numFmt w:val="decimal"/>
      <w:lvlText w:val="%1."/>
      <w:lvlJc w:val="left"/>
      <w:pPr>
        <w:ind w:left="786" w:hanging="360.00000000000006"/>
      </w:pPr>
      <w:rPr>
        <w:b w:val="1"/>
        <w:smallCaps w:val="0"/>
        <w:strike w:val="0"/>
        <w:shd w:fill="auto" w:val="clear"/>
        <w:vertAlign w:val="baseline"/>
      </w:rPr>
    </w:lvl>
    <w:lvl w:ilvl="1">
      <w:start w:val="3"/>
      <w:numFmt w:val="decimal"/>
      <w:lvlText w:val="%1.%2."/>
      <w:lvlJc w:val="left"/>
      <w:pPr>
        <w:ind w:left="753" w:hanging="393"/>
      </w:pPr>
      <w:rPr>
        <w:b w:val="1"/>
        <w:smallCaps w:val="0"/>
        <w:strike w:val="0"/>
        <w:sz w:val="24"/>
        <w:szCs w:val="24"/>
        <w:shd w:fill="auto" w:val="clear"/>
        <w:vertAlign w:val="baseline"/>
      </w:rPr>
    </w:lvl>
    <w:lvl w:ilvl="2">
      <w:start w:val="1"/>
      <w:numFmt w:val="decimal"/>
      <w:lvlText w:val="%1.%2.%3."/>
      <w:lvlJc w:val="left"/>
      <w:pPr>
        <w:ind w:left="980" w:hanging="620"/>
      </w:pPr>
      <w:rPr>
        <w:b w:val="1"/>
        <w:smallCaps w:val="0"/>
        <w:strike w:val="0"/>
        <w:sz w:val="24"/>
        <w:szCs w:val="24"/>
        <w:shd w:fill="auto" w:val="clear"/>
        <w:vertAlign w:val="baseline"/>
      </w:rPr>
    </w:lvl>
    <w:lvl w:ilvl="3">
      <w:start w:val="1"/>
      <w:numFmt w:val="decimal"/>
      <w:lvlText w:val="%1.%2.%3.%4."/>
      <w:lvlJc w:val="left"/>
      <w:pPr>
        <w:ind w:left="470" w:hanging="110"/>
      </w:pPr>
      <w:rPr>
        <w:b w:val="1"/>
        <w:smallCaps w:val="0"/>
        <w:strike w:val="0"/>
        <w:sz w:val="24"/>
        <w:szCs w:val="24"/>
        <w:shd w:fill="auto" w:val="clear"/>
        <w:vertAlign w:val="baseline"/>
      </w:rPr>
    </w:lvl>
    <w:lvl w:ilvl="4">
      <w:start w:val="1"/>
      <w:numFmt w:val="decimal"/>
      <w:lvlText w:val="%1.%2.%3.%4.%5."/>
      <w:lvlJc w:val="left"/>
      <w:pPr>
        <w:ind w:left="470" w:hanging="110"/>
      </w:pPr>
      <w:rPr>
        <w:b w:val="1"/>
        <w:smallCaps w:val="0"/>
        <w:strike w:val="0"/>
        <w:sz w:val="24"/>
        <w:szCs w:val="24"/>
        <w:shd w:fill="auto" w:val="clear"/>
        <w:vertAlign w:val="baseline"/>
      </w:rPr>
    </w:lvl>
    <w:lvl w:ilvl="5">
      <w:start w:val="1"/>
      <w:numFmt w:val="decimal"/>
      <w:lvlText w:val="%1.%2.%3.%4.%5.%6."/>
      <w:lvlJc w:val="left"/>
      <w:pPr>
        <w:ind w:left="470" w:hanging="110"/>
      </w:pPr>
      <w:rPr>
        <w:b w:val="1"/>
        <w:smallCaps w:val="0"/>
        <w:strike w:val="0"/>
        <w:sz w:val="24"/>
        <w:szCs w:val="24"/>
        <w:shd w:fill="auto" w:val="clear"/>
        <w:vertAlign w:val="baseline"/>
      </w:rPr>
    </w:lvl>
    <w:lvl w:ilvl="6">
      <w:start w:val="1"/>
      <w:numFmt w:val="decimal"/>
      <w:lvlText w:val="%1.%2.%3.%4.%5.%6.%7."/>
      <w:lvlJc w:val="left"/>
      <w:pPr>
        <w:ind w:left="470" w:hanging="110"/>
      </w:pPr>
      <w:rPr>
        <w:b w:val="1"/>
        <w:smallCaps w:val="0"/>
        <w:strike w:val="0"/>
        <w:sz w:val="24"/>
        <w:szCs w:val="24"/>
        <w:shd w:fill="auto" w:val="clear"/>
        <w:vertAlign w:val="baseline"/>
      </w:rPr>
    </w:lvl>
    <w:lvl w:ilvl="7">
      <w:start w:val="1"/>
      <w:numFmt w:val="decimal"/>
      <w:lvlText w:val="%1.%2.%3.%4.%5.%6.%7.%8."/>
      <w:lvlJc w:val="left"/>
      <w:pPr>
        <w:ind w:left="470" w:hanging="110"/>
      </w:pPr>
      <w:rPr>
        <w:b w:val="1"/>
        <w:smallCaps w:val="0"/>
        <w:strike w:val="0"/>
        <w:sz w:val="24"/>
        <w:szCs w:val="24"/>
        <w:shd w:fill="auto" w:val="clear"/>
        <w:vertAlign w:val="baseline"/>
      </w:rPr>
    </w:lvl>
    <w:lvl w:ilvl="8">
      <w:start w:val="1"/>
      <w:numFmt w:val="decimal"/>
      <w:lvlText w:val="%1.%2.%3.%4.%5.%6.%7.%8.%9."/>
      <w:lvlJc w:val="left"/>
      <w:pPr>
        <w:ind w:left="470" w:hanging="110"/>
      </w:pPr>
      <w:rPr>
        <w:b w:val="1"/>
        <w:smallCaps w:val="0"/>
        <w:strike w:val="0"/>
        <w:sz w:val="24"/>
        <w:szCs w:val="24"/>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pPr>
    <w:rPr>
      <w:rFonts w:ascii="Helvetica Neue" w:cs="Helvetica Neue" w:eastAsia="Helvetica Neue" w:hAnsi="Helvetica Neue"/>
      <w:b w:val="1"/>
      <w:color w:val="000000"/>
      <w:sz w:val="60"/>
      <w:szCs w:val="6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NormalWeb">
    <w:name w:val="Normal (Web)"/>
    <w:rPr>
      <w:sz w:val="24"/>
      <w:szCs w:val="24"/>
      <w:lang w:val="en"/>
    </w:rPr>
  </w:style>
  <w:style w:type="table" w:styleId="TableNormal0" w:customStyle="1">
    <w:name w:val="TableNormal"/>
    <w:tblPr>
      <w:tblCellMar>
        <w:top w:w="100.0" w:type="dxa"/>
        <w:left w:w="100.0" w:type="dxa"/>
        <w:bottom w:w="100.0" w:type="dxa"/>
        <w:right w:w="100.0" w:type="dxa"/>
      </w:tblCellMar>
    </w:tblPr>
  </w:style>
  <w:style w:type="paragraph" w:styleId="BodyAA" w:customStyle="1">
    <w:name w:val="Body A A"/>
    <w:rPr>
      <w:rFonts w:ascii="Helvetica Neue" w:cs="Arial Unicode MS" w:hAnsi="Helvetica Neue"/>
      <w:color w:val="000000"/>
      <w:sz w:val="22"/>
      <w:szCs w:val="22"/>
      <w:u w:color="000000"/>
      <w:lang w:val="en"/>
    </w:rPr>
  </w:style>
  <w:style w:type="table" w:styleId="TableNormal1" w:customStyle="1">
    <w:name w:val="Table Normal1"/>
    <w:tblPr>
      <w:tblCellMar>
        <w:top w:w="0.0" w:type="dxa"/>
        <w:left w:w="0.0" w:type="dxa"/>
        <w:bottom w:w="0.0" w:type="dxa"/>
        <w:right w:w="0.0" w:type="dxa"/>
      </w:tblCellMar>
    </w:tblPr>
  </w:style>
  <w:style w:type="paragraph" w:styleId="HeaderFooter" w:customStyle="1">
    <w:name w:val="Header &amp; Footer"/>
    <w:pPr>
      <w:tabs>
        <w:tab w:val="right" w:pos="9020"/>
      </w:tabs>
    </w:pPr>
    <w:rPr>
      <w:rFonts w:ascii="Helvetica Neue" w:cs="Arial Unicode MS" w:hAnsi="Helvetica Neue"/>
      <w:color w:val="000000"/>
      <w:sz w:val="24"/>
      <w:szCs w:val="24"/>
      <w:lang w:val="en"/>
    </w:rPr>
  </w:style>
  <w:style w:type="paragraph" w:styleId="Default" w:customStyle="1">
    <w:name w:val="Default"/>
    <w:pPr>
      <w:spacing w:before="160" w:line="288" w:lineRule="auto"/>
    </w:pPr>
    <w:rPr>
      <w:rFonts w:ascii="Helvetica Neue" w:cs="Arial Unicode MS" w:hAnsi="Helvetica Neue"/>
      <w:color w:val="000000"/>
      <w:sz w:val="24"/>
      <w:szCs w:val="24"/>
      <w:u w:color="000000"/>
      <w:lang w:val="en"/>
    </w:rPr>
  </w:style>
  <w:style w:type="paragraph" w:styleId="BodyA" w:customStyle="1">
    <w:name w:val="Body A"/>
    <w:rPr>
      <w:rFonts w:eastAsia="Times New Roman"/>
      <w:color w:val="000000"/>
      <w:sz w:val="24"/>
      <w:szCs w:val="24"/>
      <w:u w:color="000000"/>
      <w:lang w:val="en"/>
    </w:rPr>
  </w:style>
  <w:style w:type="character" w:styleId="NoneA" w:customStyle="1">
    <w:name w:val="None A"/>
  </w:style>
  <w:style w:type="paragraph" w:styleId="Heading" w:customStyle="1">
    <w:name w:val="Heading"/>
    <w:next w:val="BodyAA"/>
    <w:pPr>
      <w:keepNext w:val="1"/>
      <w:outlineLvl w:val="0"/>
    </w:pPr>
    <w:rPr>
      <w:rFonts w:ascii="Helvetica Neue" w:cs="Arial Unicode MS" w:hAnsi="Helvetica Neue"/>
      <w:b w:val="1"/>
      <w:bCs w:val="1"/>
      <w:color w:val="000000"/>
      <w:sz w:val="36"/>
      <w:szCs w:val="36"/>
      <w:u w:color="000000"/>
      <w:lang w:val="de-DE"/>
    </w:rPr>
  </w:style>
  <w:style w:type="paragraph" w:styleId="BodyB" w:customStyle="1">
    <w:name w:val="Body B"/>
    <w:rPr>
      <w:rFonts w:eastAsia="Times New Roman"/>
      <w:color w:val="000000"/>
      <w:sz w:val="24"/>
      <w:szCs w:val="24"/>
      <w:u w:color="000000"/>
      <w:lang w:val="en"/>
    </w:rPr>
  </w:style>
  <w:style w:type="paragraph" w:styleId="BodyBAA" w:customStyle="1">
    <w:name w:val="Body B A A"/>
    <w:rPr>
      <w:rFonts w:cs="Arial Unicode MS"/>
      <w:color w:val="000000"/>
      <w:sz w:val="24"/>
      <w:szCs w:val="24"/>
      <w:u w:color="000000"/>
      <w:lang w:val="en"/>
    </w:rPr>
  </w:style>
  <w:style w:type="table" w:styleId="Style23" w:customStyle="1">
    <w:name w:val="_Style 23"/>
    <w:basedOn w:val="TableNormal0"/>
    <w:tblPr>
      <w:tblCellMar>
        <w:top w:w="0.0" w:type="dxa"/>
        <w:left w:w="10.0" w:type="dxa"/>
        <w:bottom w:w="0.0" w:type="dxa"/>
        <w:right w:w="10.0" w:type="dxa"/>
      </w:tblCellMar>
    </w:tblPr>
  </w:style>
  <w:style w:type="table" w:styleId="Style24" w:customStyle="1">
    <w:name w:val="_Style 24"/>
    <w:basedOn w:val="TableNormal0"/>
    <w:tblPr>
      <w:tblCellMar>
        <w:top w:w="0.0" w:type="dxa"/>
        <w:left w:w="10.0" w:type="dxa"/>
        <w:bottom w:w="0.0" w:type="dxa"/>
        <w:right w:w="10.0" w:type="dxa"/>
      </w:tblCellMar>
    </w:tblPr>
  </w:style>
  <w:style w:type="table" w:styleId="Style25" w:customStyle="1">
    <w:name w:val="_Style 25"/>
    <w:basedOn w:val="TableNormal0"/>
    <w:tblPr>
      <w:tblCellMar>
        <w:top w:w="0.0" w:type="dxa"/>
        <w:left w:w="10.0" w:type="dxa"/>
        <w:bottom w:w="0.0" w:type="dxa"/>
        <w:right w:w="10.0" w:type="dxa"/>
      </w:tblCellMar>
    </w:tblPr>
  </w:style>
  <w:style w:type="table" w:styleId="Style26" w:customStyle="1">
    <w:name w:val="_Style 26"/>
    <w:basedOn w:val="TableNormal0"/>
    <w:tblPr>
      <w:tblCellMar>
        <w:top w:w="0.0" w:type="dxa"/>
        <w:left w:w="10.0" w:type="dxa"/>
        <w:bottom w:w="0.0" w:type="dxa"/>
        <w:right w:w="10.0" w:type="dxa"/>
      </w:tblCellMar>
    </w:tblPr>
  </w:style>
  <w:style w:type="table" w:styleId="Style27" w:customStyle="1">
    <w:name w:val="_Style 27"/>
    <w:basedOn w:val="TableNormal0"/>
    <w:tblPr>
      <w:tblCellMar>
        <w:top w:w="0.0" w:type="dxa"/>
        <w:left w:w="10.0" w:type="dxa"/>
        <w:bottom w:w="0.0" w:type="dxa"/>
        <w:right w:w="10.0" w:type="dxa"/>
      </w:tblCellMar>
    </w:tblPr>
  </w:style>
  <w:style w:type="table" w:styleId="Style28" w:customStyle="1">
    <w:name w:val="_Style 28"/>
    <w:basedOn w:val="TableNormal0"/>
    <w:tblPr>
      <w:tblCellMar>
        <w:top w:w="0.0" w:type="dxa"/>
        <w:left w:w="10.0" w:type="dxa"/>
        <w:bottom w:w="0.0" w:type="dxa"/>
        <w:right w:w="10.0" w:type="dxa"/>
      </w:tblCellMar>
    </w:tblPr>
  </w:style>
  <w:style w:type="paragraph" w:styleId="BalloonText">
    <w:name w:val="Balloon Text"/>
    <w:basedOn w:val="Normal"/>
    <w:link w:val="BalloonTextChar"/>
    <w:rsid w:val="00E41232"/>
    <w:rPr>
      <w:rFonts w:ascii="Times New Roman" w:cs="Times New Roman" w:hAnsi="Times New Roman"/>
      <w:sz w:val="18"/>
      <w:szCs w:val="18"/>
    </w:rPr>
  </w:style>
  <w:style w:type="character" w:styleId="BalloonTextChar" w:customStyle="1">
    <w:name w:val="Balloon Text Char"/>
    <w:basedOn w:val="DefaultParagraphFont"/>
    <w:link w:val="BalloonText"/>
    <w:rsid w:val="00E41232"/>
    <w:rPr>
      <w:rFonts w:ascii="Times New Roman" w:cs="Times New Roman" w:hAnsi="Times New Roman"/>
      <w:sz w:val="18"/>
      <w:szCs w:val="18"/>
      <w:lang w:val="en"/>
    </w:rPr>
  </w:style>
  <w:style w:type="paragraph" w:styleId="ListParagraph">
    <w:name w:val="List Paragraph"/>
    <w:basedOn w:val="Normal"/>
    <w:uiPriority w:val="99"/>
    <w:rsid w:val="00E41232"/>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50800" tIns="50800" rIns="50800" bIns="50800"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q9HPTNGKnK0BrKh2yQWPmAf8iw==">CgMxLjA4AHIhMXdKZF9MVUFEUWpZcUVXMF9wV2RKZE5hNEN4REo2UGdD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2025-10-17T07:49:00Z</dcterms:created>
  <dc:creator>Data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1033-6.14.0.8716</vt:lpwstr>
  </property>
  <property fmtid="{D5CDD505-2E9C-101B-9397-08002B2CF9AE}" pid="3" name="ICV">
    <vt:lpwstr>5BD91C64428BD23A853FDE68EC2922B2_42</vt:lpwstr>
  </property>
</Properties>
</file>