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Style w:val="Noklusjumarindkopasfonts"/>
          <w:rFonts w:ascii="Times New Roman" w:hAnsi="Times New Roman"/>
          <w:smallCaps/>
          <w:color w:val="000000"/>
        </w:rPr>
        <w:t>IEPIRKUMA</w:t>
      </w:r>
      <w:r>
        <w:rPr>
          <w:rStyle w:val="Noklusjumarindkopasfonts"/>
          <w:rFonts w:ascii="Times New Roman" w:hAnsi="Times New Roman"/>
          <w:color w:val="000000"/>
        </w:rPr>
        <w:t xml:space="preserve"> </w:t>
      </w:r>
    </w:p>
    <w:p>
      <w:pPr>
        <w:pStyle w:val="Normal"/>
        <w:jc w:val="center"/>
        <w:rPr/>
      </w:pPr>
      <w:r>
        <w:rPr>
          <w:rStyle w:val="Noklusjumarindkopasfonts"/>
          <w:rFonts w:ascii="Times New Roman" w:hAnsi="Times New Roman"/>
          <w:b/>
          <w:color w:val="000000"/>
        </w:rPr>
        <w:t>“</w:t>
      </w:r>
      <w:r>
        <w:rPr>
          <w:rStyle w:val="Noklusjumarindkopasfonts"/>
          <w:rFonts w:ascii="Times New Roman" w:hAnsi="Times New Roman"/>
          <w:b/>
          <w:color w:val="000000"/>
        </w:rPr>
        <w:t>MOBIL</w:t>
      </w:r>
      <w:r>
        <w:rPr>
          <w:rStyle w:val="Noklusjumarindkopasfonts"/>
          <w:rFonts w:ascii="Times New Roman" w:hAnsi="Times New Roman"/>
          <w:b/>
          <w:color w:val="000000"/>
        </w:rPr>
        <w:t>Ā</w:t>
      </w:r>
      <w:r>
        <w:rPr>
          <w:rStyle w:val="Noklusjumarindkopasfonts"/>
          <w:rFonts w:ascii="Times New Roman" w:hAnsi="Times New Roman"/>
          <w:b/>
          <w:color w:val="000000"/>
        </w:rPr>
        <w:t xml:space="preserve"> TIRDZNIECĪBAS TREILER</w:t>
      </w:r>
      <w:r>
        <w:rPr>
          <w:rStyle w:val="Noklusjumarindkopasfonts"/>
          <w:rFonts w:ascii="Times New Roman" w:hAnsi="Times New Roman"/>
          <w:b/>
          <w:color w:val="000000"/>
        </w:rPr>
        <w:t>A</w:t>
      </w:r>
      <w:r>
        <w:rPr>
          <w:rStyle w:val="Noklusjumarindkopasfonts"/>
          <w:rFonts w:ascii="Times New Roman" w:hAnsi="Times New Roman"/>
          <w:b/>
          <w:color w:val="000000"/>
        </w:rPr>
        <w:t xml:space="preserve"> – KŪPINĀTAVA</w:t>
      </w:r>
      <w:r>
        <w:rPr>
          <w:rStyle w:val="Noklusjumarindkopasfonts"/>
          <w:rFonts w:ascii="Times New Roman" w:hAnsi="Times New Roman"/>
          <w:b/>
          <w:color w:val="000000"/>
        </w:rPr>
        <w:t>S IZGATAVOŠANA UN APRĪKOŠANA</w:t>
      </w:r>
      <w:r>
        <w:rPr>
          <w:rStyle w:val="Noklusjumarindkopasfonts"/>
          <w:rFonts w:ascii="Times New Roman" w:hAnsi="Times New Roman"/>
          <w:b/>
          <w:color w:val="000000"/>
        </w:rPr>
        <w:t xml:space="preserve"> </w:t>
      </w:r>
      <w:r>
        <w:rPr>
          <w:rStyle w:val="Noklusjumarindkopasfonts"/>
          <w:rFonts w:ascii="Times New Roman" w:hAnsi="Times New Roman"/>
          <w:b/>
          <w:smallCaps/>
          <w:color w:val="000000"/>
        </w:rPr>
        <w:t>”</w:t>
      </w:r>
    </w:p>
    <w:p>
      <w:pPr>
        <w:pStyle w:val="Normal"/>
        <w:widowControl w:val="false"/>
        <w:jc w:val="center"/>
        <w:rPr>
          <w:rFonts w:ascii="Times New Roman" w:hAnsi="Times New Roman"/>
          <w:smallCaps/>
          <w:color w:val="000000"/>
        </w:rPr>
      </w:pPr>
      <w:r>
        <w:rPr>
          <w:rFonts w:ascii="Times New Roman" w:hAnsi="Times New Roman"/>
          <w:smallCaps/>
          <w:color w:val="000000"/>
        </w:rPr>
      </w:r>
    </w:p>
    <w:p>
      <w:pPr>
        <w:pStyle w:val="Normal"/>
        <w:widowControl w:val="false"/>
        <w:jc w:val="center"/>
        <w:rPr/>
      </w:pPr>
      <w:r>
        <w:rPr>
          <w:rStyle w:val="Noklusjumarindkopasfonts"/>
          <w:rFonts w:ascii="Times New Roman" w:hAnsi="Times New Roman"/>
          <w:smallCaps/>
          <w:color w:val="000000"/>
        </w:rPr>
        <w:t>APRAKSTS</w:t>
      </w:r>
    </w:p>
    <w:p>
      <w:pPr>
        <w:pStyle w:val="Normal"/>
        <w:widowControl w:val="false"/>
        <w:shd w:fill="FFFFFF" w:val="clear"/>
        <w:rPr>
          <w:rFonts w:ascii="Times New Roman" w:hAnsi="Times New Roman"/>
          <w:b/>
          <w:b/>
          <w:color w:val="000000"/>
          <w:sz w:val="22"/>
          <w:szCs w:val="22"/>
        </w:rPr>
      </w:pPr>
      <w:r>
        <w:rPr>
          <w:rFonts w:ascii="Times New Roman" w:hAnsi="Times New Roman"/>
          <w:b/>
          <w:color w:val="000000"/>
          <w:sz w:val="22"/>
          <w:szCs w:val="22"/>
        </w:rPr>
      </w:r>
    </w:p>
    <w:p>
      <w:pPr>
        <w:pStyle w:val="Normal"/>
        <w:numPr>
          <w:ilvl w:val="0"/>
          <w:numId w:val="4"/>
        </w:numPr>
        <w:rPr/>
      </w:pPr>
      <w:r>
        <w:rPr>
          <w:rStyle w:val="Noklusjumarindkopasfonts"/>
          <w:rFonts w:ascii="Times New Roman" w:hAnsi="Times New Roman"/>
          <w:b/>
          <w:color w:val="000000"/>
          <w:sz w:val="22"/>
          <w:szCs w:val="22"/>
        </w:rPr>
        <w:t>Iepirkuma priekšmets:</w:t>
      </w:r>
      <w:r>
        <w:rPr>
          <w:rStyle w:val="Noklusjumarindkopasfonts"/>
          <w:rFonts w:ascii="Times New Roman" w:hAnsi="Times New Roman"/>
          <w:color w:val="000000"/>
          <w:sz w:val="22"/>
          <w:szCs w:val="22"/>
        </w:rPr>
        <w:t xml:space="preserve"> </w:t>
      </w:r>
      <w:r>
        <w:rPr>
          <w:rStyle w:val="Noklusjumarindkopasfonts"/>
          <w:rFonts w:ascii="Times New Roman" w:hAnsi="Times New Roman"/>
          <w:color w:val="000000"/>
          <w:sz w:val="22"/>
          <w:szCs w:val="22"/>
        </w:rPr>
        <w:t xml:space="preserve">Mobilā tirdzniecības treilera – kūpinātavas </w:t>
      </w:r>
      <w:r>
        <w:rPr>
          <w:rStyle w:val="Noklusjumarindkopasfonts"/>
          <w:rFonts w:ascii="Times New Roman" w:hAnsi="Times New Roman"/>
          <w:color w:val="000000"/>
          <w:sz w:val="22"/>
          <w:szCs w:val="22"/>
        </w:rPr>
        <w:t>izgatavošana</w:t>
      </w:r>
      <w:r>
        <w:rPr>
          <w:rStyle w:val="Noklusjumarindkopasfonts"/>
          <w:rFonts w:ascii="Times New Roman" w:hAnsi="Times New Roman"/>
          <w:color w:val="000000"/>
          <w:sz w:val="22"/>
          <w:szCs w:val="22"/>
        </w:rPr>
        <w:t xml:space="preserve"> un aprīkošana ar specializētu inventāru.</w:t>
      </w:r>
    </w:p>
    <w:p>
      <w:pPr>
        <w:pStyle w:val="Normal"/>
        <w:widowControl w:val="false"/>
        <w:numPr>
          <w:ilvl w:val="0"/>
          <w:numId w:val="4"/>
        </w:numPr>
        <w:rPr/>
      </w:pPr>
      <w:r>
        <w:rPr>
          <w:rStyle w:val="Noklusjumarindkopasfonts"/>
          <w:rFonts w:ascii="Times New Roman" w:hAnsi="Times New Roman"/>
          <w:b/>
          <w:color w:val="000000"/>
          <w:sz w:val="22"/>
          <w:szCs w:val="22"/>
        </w:rPr>
        <w:t>Iepirkuma identifikācijas numurs:</w:t>
      </w:r>
      <w:r>
        <w:rPr>
          <w:rStyle w:val="Noklusjumarindkopasfonts"/>
          <w:rFonts w:ascii="Times New Roman" w:hAnsi="Times New Roman"/>
          <w:color w:val="000000"/>
          <w:sz w:val="22"/>
          <w:szCs w:val="22"/>
        </w:rPr>
        <w:t xml:space="preserve"> NFZ 2025/</w:t>
      </w:r>
      <w:r>
        <w:rPr>
          <w:rStyle w:val="Noklusjumarindkopasfonts"/>
          <w:rFonts w:ascii="Times New Roman" w:hAnsi="Times New Roman"/>
          <w:color w:val="000000"/>
          <w:sz w:val="22"/>
          <w:szCs w:val="22"/>
        </w:rPr>
        <w:t>2</w:t>
      </w:r>
    </w:p>
    <w:p>
      <w:pPr>
        <w:pStyle w:val="Normal"/>
        <w:widowControl w:val="false"/>
        <w:numPr>
          <w:ilvl w:val="0"/>
          <w:numId w:val="4"/>
        </w:numPr>
        <w:rPr/>
      </w:pPr>
      <w:r>
        <w:rPr>
          <w:rStyle w:val="Noklusjumarindkopasfonts"/>
          <w:rFonts w:ascii="Times New Roman" w:hAnsi="Times New Roman"/>
          <w:b/>
          <w:color w:val="000000"/>
          <w:sz w:val="22"/>
          <w:szCs w:val="22"/>
        </w:rPr>
        <w:t>Informācija par finansējuma saņēmēju:</w:t>
      </w:r>
    </w:p>
    <w:p>
      <w:pPr>
        <w:pStyle w:val="Normal"/>
        <w:widowControl w:val="false"/>
        <w:numPr>
          <w:ilvl w:val="1"/>
          <w:numId w:val="2"/>
        </w:numPr>
        <w:rPr/>
      </w:pPr>
      <w:r>
        <w:rPr>
          <w:rStyle w:val="Noklusjumarindkopasfonts"/>
          <w:rFonts w:ascii="Times New Roman" w:hAnsi="Times New Roman"/>
          <w:color w:val="000000"/>
          <w:sz w:val="22"/>
          <w:szCs w:val="22"/>
        </w:rPr>
        <w:t>Pasūtītājs:</w:t>
      </w:r>
      <w:r>
        <w:rPr>
          <w:rStyle w:val="Noklusjumarindkopasfonts"/>
          <w:rFonts w:ascii="Times New Roman" w:hAnsi="Times New Roman"/>
          <w:color w:val="000000"/>
        </w:rPr>
        <w:tab/>
      </w:r>
      <w:r>
        <w:rPr>
          <w:rStyle w:val="Noklusjumarindkopasfonts"/>
          <w:rFonts w:ascii="Times New Roman" w:hAnsi="Times New Roman"/>
          <w:b/>
          <w:color w:val="000000"/>
          <w:sz w:val="22"/>
          <w:szCs w:val="22"/>
        </w:rPr>
        <w:t>SIA “NORD FISH Z”</w:t>
      </w:r>
    </w:p>
    <w:p>
      <w:pPr>
        <w:pStyle w:val="Normal"/>
        <w:widowControl w:val="false"/>
        <w:numPr>
          <w:ilvl w:val="1"/>
          <w:numId w:val="2"/>
        </w:numPr>
        <w:rPr/>
      </w:pPr>
      <w:r>
        <w:rPr>
          <w:rStyle w:val="Noklusjumarindkopasfonts"/>
          <w:rFonts w:ascii="Times New Roman" w:hAnsi="Times New Roman"/>
          <w:color w:val="000000"/>
          <w:sz w:val="22"/>
          <w:szCs w:val="22"/>
        </w:rPr>
        <w:t>Reģistrācijas Nr.:</w:t>
      </w:r>
      <w:r>
        <w:rPr>
          <w:rStyle w:val="Noklusjumarindkopasfonts"/>
          <w:rFonts w:ascii="Times New Roman" w:hAnsi="Times New Roman"/>
          <w:color w:val="000000"/>
        </w:rPr>
        <w:tab/>
      </w:r>
      <w:r>
        <w:rPr>
          <w:rStyle w:val="Noklusjumarindkopasfonts"/>
          <w:rFonts w:ascii="Times New Roman" w:hAnsi="Times New Roman"/>
          <w:b/>
          <w:color w:val="000000"/>
          <w:sz w:val="22"/>
          <w:szCs w:val="22"/>
        </w:rPr>
        <w:t>40103995629</w:t>
      </w:r>
    </w:p>
    <w:p>
      <w:pPr>
        <w:pStyle w:val="Normal"/>
        <w:widowControl w:val="false"/>
        <w:numPr>
          <w:ilvl w:val="1"/>
          <w:numId w:val="2"/>
        </w:numPr>
        <w:rPr/>
      </w:pPr>
      <w:r>
        <w:rPr>
          <w:rStyle w:val="Noklusjumarindkopasfonts"/>
          <w:rFonts w:ascii="Times New Roman" w:hAnsi="Times New Roman"/>
          <w:color w:val="000000"/>
          <w:sz w:val="22"/>
          <w:szCs w:val="22"/>
        </w:rPr>
        <w:t xml:space="preserve">Adrese: </w:t>
      </w:r>
      <w:r>
        <w:rPr>
          <w:rStyle w:val="Noklusjumarindkopasfonts"/>
          <w:rFonts w:ascii="Times New Roman" w:hAnsi="Times New Roman"/>
          <w:b/>
          <w:color w:val="000000"/>
          <w:sz w:val="22"/>
          <w:szCs w:val="22"/>
        </w:rPr>
        <w:t>Aizsila iela 28, Rīga, p.n Rīga – 6, LV-1006</w:t>
      </w:r>
    </w:p>
    <w:p>
      <w:pPr>
        <w:pStyle w:val="Normal"/>
        <w:widowControl w:val="false"/>
        <w:numPr>
          <w:ilvl w:val="1"/>
          <w:numId w:val="2"/>
        </w:numPr>
        <w:rPr/>
      </w:pPr>
      <w:r>
        <w:rPr>
          <w:rStyle w:val="Noklusjumarindkopasfonts"/>
          <w:rFonts w:ascii="Times New Roman" w:hAnsi="Times New Roman"/>
          <w:color w:val="000000"/>
          <w:sz w:val="22"/>
          <w:szCs w:val="22"/>
        </w:rPr>
        <w:t xml:space="preserve">Kontaktpersona: </w:t>
      </w:r>
      <w:r>
        <w:rPr>
          <w:rStyle w:val="Noklusjumarindkopasfonts"/>
          <w:rFonts w:ascii="Times New Roman" w:hAnsi="Times New Roman"/>
          <w:b/>
          <w:color w:val="000000"/>
          <w:sz w:val="22"/>
          <w:szCs w:val="22"/>
        </w:rPr>
        <w:t>Atis Šņore</w:t>
      </w:r>
    </w:p>
    <w:p>
      <w:pPr>
        <w:pStyle w:val="Normal"/>
        <w:widowControl w:val="false"/>
        <w:numPr>
          <w:ilvl w:val="2"/>
          <w:numId w:val="2"/>
        </w:numPr>
        <w:rPr/>
      </w:pPr>
      <w:r>
        <w:rPr>
          <w:rStyle w:val="Noklusjumarindkopasfonts"/>
          <w:rFonts w:ascii="Times New Roman" w:hAnsi="Times New Roman"/>
          <w:color w:val="000000"/>
          <w:sz w:val="22"/>
          <w:szCs w:val="22"/>
        </w:rPr>
        <w:t xml:space="preserve">Tālrunis: </w:t>
      </w:r>
      <w:r>
        <w:rPr>
          <w:rStyle w:val="Noklusjumarindkopasfonts"/>
          <w:rFonts w:ascii="Times New Roman" w:hAnsi="Times New Roman"/>
          <w:b/>
          <w:bCs/>
          <w:color w:val="000000"/>
          <w:sz w:val="22"/>
          <w:szCs w:val="22"/>
        </w:rPr>
        <w:t>23300992</w:t>
      </w:r>
    </w:p>
    <w:p>
      <w:pPr>
        <w:pStyle w:val="Normal"/>
        <w:widowControl w:val="false"/>
        <w:numPr>
          <w:ilvl w:val="2"/>
          <w:numId w:val="2"/>
        </w:numPr>
        <w:rPr/>
      </w:pPr>
      <w:r>
        <w:rPr>
          <w:rStyle w:val="Noklusjumarindkopasfonts"/>
          <w:rFonts w:ascii="Times New Roman" w:hAnsi="Times New Roman"/>
          <w:color w:val="000000"/>
          <w:sz w:val="22"/>
          <w:szCs w:val="22"/>
        </w:rPr>
        <w:t xml:space="preserve">E-pasta adrese: </w:t>
      </w:r>
      <w:hyperlink r:id="rId2" w:tgtFrame="_top">
        <w:r>
          <w:rPr>
            <w:rStyle w:val="Noklusjumarindkopasfonts"/>
          </w:rPr>
          <w:t>nordfish.roja</w:t>
        </w:r>
      </w:hyperlink>
      <w:r>
        <w:rPr>
          <w:rFonts w:ascii="Times New Roman" w:hAnsi="Times New Roman"/>
        </w:rPr>
        <w:t>@inbox.lv</w:t>
      </w:r>
    </w:p>
    <w:p>
      <w:pPr>
        <w:pStyle w:val="Normal"/>
        <w:widowControl w:val="false"/>
        <w:rPr>
          <w:rFonts w:ascii="Times New Roman" w:hAnsi="Times New Roman"/>
          <w:smallCaps/>
          <w:color w:val="000000"/>
          <w:sz w:val="22"/>
          <w:szCs w:val="22"/>
        </w:rPr>
      </w:pPr>
      <w:r>
        <w:rPr>
          <w:rFonts w:ascii="Times New Roman" w:hAnsi="Times New Roman"/>
          <w:smallCaps/>
          <w:color w:val="000000"/>
          <w:sz w:val="22"/>
          <w:szCs w:val="22"/>
        </w:rPr>
      </w:r>
    </w:p>
    <w:p>
      <w:pPr>
        <w:pStyle w:val="Normal"/>
        <w:widowControl w:val="false"/>
        <w:numPr>
          <w:ilvl w:val="0"/>
          <w:numId w:val="2"/>
        </w:numPr>
        <w:jc w:val="both"/>
        <w:rPr/>
      </w:pPr>
      <w:r>
        <w:rPr>
          <w:rStyle w:val="Noklusjumarindkopasfonts"/>
          <w:rFonts w:ascii="Times New Roman" w:hAnsi="Times New Roman"/>
          <w:b/>
          <w:color w:val="000000"/>
          <w:sz w:val="22"/>
          <w:szCs w:val="22"/>
        </w:rPr>
        <w:t>Īss iepirkuma priekšmeta apraksts</w:t>
      </w:r>
      <w:r>
        <w:rPr>
          <w:rStyle w:val="Noklusjumarindkopasfonts"/>
          <w:rFonts w:ascii="Times New Roman" w:hAnsi="Times New Roman"/>
          <w:color w:val="000000"/>
          <w:sz w:val="22"/>
          <w:szCs w:val="22"/>
        </w:rPr>
        <w:t xml:space="preserve">: </w:t>
      </w:r>
      <w:r>
        <w:rPr>
          <w:rStyle w:val="Noklusjumarindkopasfonts"/>
          <w:rFonts w:ascii="Times New Roman" w:hAnsi="Times New Roman"/>
          <w:b w:val="false"/>
          <w:i w:val="false"/>
          <w:strike w:val="false"/>
          <w:dstrike w:val="false"/>
          <w:outline w:val="false"/>
          <w:shadow w:val="false"/>
          <w:color w:val="000000"/>
          <w:sz w:val="22"/>
          <w:szCs w:val="22"/>
          <w:u w:val="none"/>
          <w:em w:val="none"/>
        </w:rPr>
        <w:t>Mobil</w:t>
      </w:r>
      <w:r>
        <w:rPr>
          <w:rStyle w:val="Noklusjumarindkopasfonts"/>
          <w:rFonts w:ascii="Times New Roman" w:hAnsi="Times New Roman"/>
          <w:b w:val="false"/>
          <w:i w:val="false"/>
          <w:strike w:val="false"/>
          <w:dstrike w:val="false"/>
          <w:outline w:val="false"/>
          <w:shadow w:val="false"/>
          <w:color w:val="000000"/>
          <w:sz w:val="22"/>
          <w:szCs w:val="22"/>
          <w:u w:val="none"/>
          <w:em w:val="none"/>
        </w:rPr>
        <w:t>ā</w:t>
      </w:r>
      <w:r>
        <w:rPr>
          <w:rStyle w:val="Noklusjumarindkopasfonts"/>
          <w:rFonts w:ascii="Times New Roman" w:hAnsi="Times New Roman"/>
          <w:b w:val="false"/>
          <w:i w:val="false"/>
          <w:strike w:val="false"/>
          <w:dstrike w:val="false"/>
          <w:outline w:val="false"/>
          <w:shadow w:val="false"/>
          <w:color w:val="000000"/>
          <w:sz w:val="22"/>
          <w:szCs w:val="22"/>
          <w:u w:val="none"/>
          <w:em w:val="none"/>
        </w:rPr>
        <w:t xml:space="preserve"> tirdzniec</w:t>
      </w:r>
      <w:r>
        <w:rPr>
          <w:rFonts w:ascii="Times New Roman" w:hAnsi="Times New Roman"/>
          <w:b w:val="false"/>
          <w:i w:val="false"/>
          <w:strike w:val="false"/>
          <w:dstrike w:val="false"/>
          <w:outline w:val="false"/>
          <w:shadow w:val="false"/>
          <w:color w:val="000000"/>
          <w:sz w:val="22"/>
          <w:u w:val="none"/>
          <w:em w:val="none"/>
        </w:rPr>
        <w:t>ības treiler</w:t>
      </w:r>
      <w:r>
        <w:rPr>
          <w:rFonts w:ascii="Times New Roman" w:hAnsi="Times New Roman"/>
          <w:b w:val="false"/>
          <w:i w:val="false"/>
          <w:strike w:val="false"/>
          <w:dstrike w:val="false"/>
          <w:outline w:val="false"/>
          <w:shadow w:val="false"/>
          <w:color w:val="000000"/>
          <w:sz w:val="22"/>
          <w:u w:val="none"/>
          <w:em w:val="none"/>
        </w:rPr>
        <w:t>a – kūpinātavas iz</w:t>
      </w:r>
      <w:r>
        <w:rPr>
          <w:rFonts w:ascii="Times New Roman" w:hAnsi="Times New Roman"/>
          <w:b w:val="false"/>
          <w:i w:val="false"/>
          <w:strike w:val="false"/>
          <w:dstrike w:val="false"/>
          <w:outline w:val="false"/>
          <w:shadow w:val="false"/>
          <w:color w:val="000000"/>
          <w:sz w:val="22"/>
          <w:u w:val="none"/>
          <w:em w:val="none"/>
        </w:rPr>
        <w:t>gatavošana</w:t>
      </w:r>
      <w:r>
        <w:rPr>
          <w:rFonts w:ascii="Times New Roman" w:hAnsi="Times New Roman"/>
          <w:b w:val="false"/>
          <w:i w:val="false"/>
          <w:strike w:val="false"/>
          <w:dstrike w:val="false"/>
          <w:outline w:val="false"/>
          <w:shadow w:val="false"/>
          <w:color w:val="000000"/>
          <w:sz w:val="22"/>
          <w:u w:val="none"/>
          <w:em w:val="none"/>
        </w:rPr>
        <w:t xml:space="preserve"> un aprīkošana ar specializētu inventāru</w:t>
      </w:r>
      <w:r>
        <w:rPr>
          <w:rStyle w:val="Noklusjumarindkopasfonts"/>
          <w:rFonts w:ascii="Times New Roman" w:hAnsi="Times New Roman"/>
          <w:color w:val="000000"/>
          <w:sz w:val="22"/>
          <w:szCs w:val="22"/>
        </w:rPr>
        <w:t xml:space="preserve"> saskaņā ar </w:t>
      </w:r>
      <w:r>
        <w:rPr>
          <w:rStyle w:val="Noklusjumarindkopasfonts"/>
          <w:rFonts w:ascii="Times New Roman" w:hAnsi="Times New Roman"/>
          <w:color w:val="000000"/>
          <w:sz w:val="22"/>
          <w:szCs w:val="22"/>
        </w:rPr>
        <w:t>2</w:t>
      </w:r>
      <w:r>
        <w:rPr>
          <w:rStyle w:val="Noklusjumarindkopasfonts"/>
          <w:rFonts w:ascii="Times New Roman" w:hAnsi="Times New Roman"/>
          <w:color w:val="000000"/>
          <w:sz w:val="22"/>
          <w:szCs w:val="22"/>
        </w:rPr>
        <w:t>. pielikuma “Tehniskā specifikācija” prasībām. Iepirkuma priekšmets nav sadalīts daļās.</w:t>
      </w:r>
    </w:p>
    <w:p>
      <w:pPr>
        <w:pStyle w:val="Normal"/>
        <w:numPr>
          <w:ilvl w:val="0"/>
          <w:numId w:val="2"/>
        </w:numPr>
        <w:shd w:fill="FFFFFF" w:val="clear"/>
        <w:jc w:val="both"/>
        <w:rPr/>
      </w:pPr>
      <w:r>
        <w:rPr>
          <w:rStyle w:val="Noklusjumarindkopasfonts"/>
          <w:rFonts w:ascii="Times New Roman" w:hAnsi="Times New Roman"/>
          <w:b/>
          <w:bCs/>
          <w:color w:val="000000"/>
          <w:sz w:val="22"/>
          <w:szCs w:val="22"/>
        </w:rPr>
        <w:t>Norāde par iepirkuma pamatveidu</w:t>
      </w:r>
      <w:r>
        <w:rPr>
          <w:rStyle w:val="Noklusjumarindkopasfonts"/>
          <w:rFonts w:ascii="Times New Roman" w:hAnsi="Times New Roman"/>
          <w:color w:val="000000"/>
          <w:sz w:val="22"/>
          <w:szCs w:val="22"/>
        </w:rPr>
        <w:t>: piegāde.</w:t>
      </w:r>
    </w:p>
    <w:p>
      <w:pPr>
        <w:pStyle w:val="Normal"/>
        <w:numPr>
          <w:ilvl w:val="0"/>
          <w:numId w:val="2"/>
        </w:numPr>
        <w:shd w:fill="FFFFFF" w:val="clear"/>
        <w:jc w:val="both"/>
        <w:rPr/>
      </w:pPr>
      <w:r>
        <w:rPr>
          <w:rStyle w:val="Noklusjumarindkopasfonts"/>
          <w:rFonts w:ascii="Times New Roman" w:hAnsi="Times New Roman"/>
          <w:b/>
          <w:color w:val="000000"/>
          <w:sz w:val="22"/>
          <w:szCs w:val="22"/>
        </w:rPr>
        <w:t xml:space="preserve">Paredzamā līguma izpildes vieta (piegādes vieta) un termiņš: </w:t>
      </w:r>
      <w:r>
        <w:rPr>
          <w:rStyle w:val="Noklusjumarindkopasfonts"/>
          <w:rFonts w:ascii="Times New Roman" w:hAnsi="Times New Roman"/>
          <w:b w:val="false"/>
          <w:bCs w:val="false"/>
          <w:color w:val="000000"/>
          <w:sz w:val="22"/>
          <w:szCs w:val="22"/>
        </w:rPr>
        <w:t xml:space="preserve">līdz </w:t>
      </w:r>
      <w:r>
        <w:rPr>
          <w:rStyle w:val="Noklusjumarindkopasfonts"/>
          <w:rFonts w:ascii="Times New Roman" w:hAnsi="Times New Roman"/>
          <w:b w:val="false"/>
          <w:bCs w:val="false"/>
          <w:color w:val="000000"/>
          <w:sz w:val="22"/>
          <w:szCs w:val="22"/>
        </w:rPr>
        <w:t>31</w:t>
      </w:r>
      <w:r>
        <w:rPr>
          <w:rStyle w:val="Noklusjumarindkopasfonts"/>
          <w:rFonts w:ascii="Times New Roman" w:hAnsi="Times New Roman"/>
          <w:b w:val="false"/>
          <w:bCs w:val="false"/>
          <w:color w:val="000000"/>
          <w:sz w:val="22"/>
          <w:szCs w:val="22"/>
        </w:rPr>
        <w:t>.1</w:t>
      </w:r>
      <w:r>
        <w:rPr>
          <w:rStyle w:val="Noklusjumarindkopasfonts"/>
          <w:rFonts w:ascii="Times New Roman" w:hAnsi="Times New Roman"/>
          <w:b w:val="false"/>
          <w:bCs w:val="false"/>
          <w:color w:val="000000"/>
          <w:sz w:val="22"/>
          <w:szCs w:val="22"/>
        </w:rPr>
        <w:t>2</w:t>
      </w:r>
      <w:r>
        <w:rPr>
          <w:rStyle w:val="Noklusjumarindkopasfonts"/>
          <w:rFonts w:ascii="Times New Roman" w:hAnsi="Times New Roman"/>
          <w:b w:val="false"/>
          <w:bCs w:val="false"/>
          <w:color w:val="000000"/>
          <w:sz w:val="22"/>
          <w:szCs w:val="22"/>
        </w:rPr>
        <w:t>.202</w:t>
      </w:r>
      <w:r>
        <w:rPr>
          <w:rStyle w:val="Noklusjumarindkopasfonts"/>
          <w:rFonts w:ascii="Times New Roman" w:hAnsi="Times New Roman"/>
          <w:b w:val="false"/>
          <w:bCs w:val="false"/>
          <w:color w:val="000000"/>
          <w:sz w:val="22"/>
          <w:szCs w:val="22"/>
        </w:rPr>
        <w:t>6</w:t>
      </w:r>
      <w:r>
        <w:rPr>
          <w:rStyle w:val="Noklusjumarindkopasfonts"/>
          <w:rFonts w:ascii="Times New Roman" w:hAnsi="Times New Roman"/>
          <w:b w:val="false"/>
          <w:bCs w:val="false"/>
          <w:color w:val="000000"/>
          <w:sz w:val="22"/>
          <w:szCs w:val="22"/>
        </w:rPr>
        <w:t xml:space="preserve">. </w:t>
      </w:r>
      <w:bookmarkStart w:id="0" w:name="__DdeLink__7737_380319680"/>
      <w:r>
        <w:rPr>
          <w:rStyle w:val="Noklusjumarindkopasfonts"/>
          <w:rFonts w:ascii="Times New Roman" w:hAnsi="Times New Roman"/>
          <w:b w:val="false"/>
          <w:bCs w:val="false"/>
          <w:color w:val="000000"/>
          <w:sz w:val="22"/>
          <w:szCs w:val="22"/>
        </w:rPr>
        <w:t>“</w:t>
      </w:r>
      <w:r>
        <w:rPr>
          <w:rStyle w:val="Noklusjumarindkopasfonts"/>
          <w:rFonts w:ascii="Times New Roman" w:hAnsi="Times New Roman"/>
          <w:b w:val="false"/>
          <w:bCs w:val="false"/>
          <w:color w:val="000000"/>
          <w:sz w:val="22"/>
          <w:szCs w:val="22"/>
        </w:rPr>
        <w:t>Pūliņi”, Ģipka, Rojas pagasts,</w:t>
      </w:r>
      <w:bookmarkEnd w:id="0"/>
      <w:r>
        <w:rPr>
          <w:rStyle w:val="Noklusjumarindkopasfonts"/>
          <w:rFonts w:ascii="Times New Roman" w:hAnsi="Times New Roman"/>
          <w:b w:val="false"/>
          <w:bCs w:val="false"/>
          <w:color w:val="000000"/>
          <w:sz w:val="22"/>
          <w:szCs w:val="22"/>
        </w:rPr>
        <w:t xml:space="preserve"> Talsu novads.</w:t>
      </w:r>
    </w:p>
    <w:p>
      <w:pPr>
        <w:pStyle w:val="Normal"/>
        <w:numPr>
          <w:ilvl w:val="0"/>
          <w:numId w:val="2"/>
        </w:numPr>
        <w:shd w:fill="FFFFFF" w:val="clear"/>
        <w:jc w:val="both"/>
        <w:rPr/>
      </w:pPr>
      <w:r>
        <w:rPr>
          <w:rStyle w:val="Noklusjumarindkopasfonts"/>
          <w:rFonts w:ascii="Times New Roman" w:hAnsi="Times New Roman"/>
          <w:b/>
          <w:color w:val="000000"/>
          <w:sz w:val="22"/>
          <w:szCs w:val="22"/>
        </w:rPr>
        <w:t xml:space="preserve">Iepirkuma paredzamā līgumcena: </w:t>
      </w:r>
      <w:r>
        <w:rPr>
          <w:rStyle w:val="Noklusjumarindkopasfonts"/>
          <w:rFonts w:ascii="Times New Roman" w:hAnsi="Times New Roman"/>
          <w:color w:val="000000"/>
          <w:sz w:val="22"/>
          <w:szCs w:val="22"/>
        </w:rPr>
        <w:t xml:space="preserve">līdz </w:t>
      </w:r>
      <w:r>
        <w:rPr>
          <w:rStyle w:val="Noklusjumarindkopasfonts"/>
          <w:rFonts w:ascii="Times New Roman" w:hAnsi="Times New Roman"/>
          <w:color w:val="000000"/>
          <w:sz w:val="22"/>
          <w:szCs w:val="22"/>
        </w:rPr>
        <w:t>103 0</w:t>
      </w:r>
      <w:r>
        <w:rPr>
          <w:rStyle w:val="Noklusjumarindkopasfonts"/>
          <w:rFonts w:ascii="Times New Roman" w:hAnsi="Times New Roman"/>
          <w:color w:val="000000"/>
          <w:sz w:val="22"/>
          <w:szCs w:val="22"/>
        </w:rPr>
        <w:t>00</w:t>
      </w:r>
      <w:r>
        <w:rPr>
          <w:rStyle w:val="Noklusjumarindkopasfonts"/>
          <w:rFonts w:ascii="Times New Roman" w:hAnsi="Times New Roman"/>
          <w:sz w:val="22"/>
          <w:szCs w:val="22"/>
        </w:rPr>
        <w:t>,00 EUR bez PVN</w:t>
      </w:r>
    </w:p>
    <w:p>
      <w:pPr>
        <w:pStyle w:val="Normal"/>
        <w:numPr>
          <w:ilvl w:val="0"/>
          <w:numId w:val="2"/>
        </w:numPr>
        <w:shd w:fill="FFFFFF" w:val="clear"/>
        <w:jc w:val="both"/>
        <w:rPr/>
      </w:pPr>
      <w:r>
        <w:rPr>
          <w:rStyle w:val="Noklusjumarindkopasfonts"/>
          <w:rFonts w:ascii="Times New Roman" w:hAnsi="Times New Roman"/>
          <w:b/>
          <w:color w:val="000000"/>
          <w:sz w:val="22"/>
          <w:szCs w:val="22"/>
        </w:rPr>
        <w:t>Piedāvājumu sagatavošanas un iesniegšana:</w:t>
      </w:r>
    </w:p>
    <w:p>
      <w:pPr>
        <w:pStyle w:val="Normal"/>
        <w:numPr>
          <w:ilvl w:val="1"/>
          <w:numId w:val="2"/>
        </w:numPr>
        <w:shd w:fill="FFFFFF" w:val="clear"/>
        <w:jc w:val="both"/>
        <w:rPr/>
      </w:pPr>
      <w:r>
        <w:rPr>
          <w:rStyle w:val="Noklusjumarindkopasfonts"/>
          <w:rFonts w:ascii="Times New Roman" w:hAnsi="Times New Roman"/>
          <w:b/>
          <w:color w:val="000000"/>
          <w:sz w:val="22"/>
          <w:szCs w:val="22"/>
        </w:rPr>
        <w:t xml:space="preserve"> </w:t>
      </w:r>
      <w:r>
        <w:rPr>
          <w:rStyle w:val="Noklusjumarindkopasfonts"/>
          <w:rFonts w:ascii="Times New Roman" w:hAnsi="Times New Roman"/>
          <w:b/>
          <w:color w:val="000000"/>
          <w:sz w:val="22"/>
          <w:szCs w:val="22"/>
        </w:rPr>
        <w:t xml:space="preserve">Iesniegšanas datums, laiks un vieta: Piedāvājumi iesniedzami līdz 2025.gada </w:t>
      </w:r>
      <w:r>
        <w:rPr>
          <w:rStyle w:val="Noklusjumarindkopasfonts"/>
          <w:rFonts w:ascii="Times New Roman" w:hAnsi="Times New Roman"/>
          <w:b/>
          <w:color w:val="000000"/>
          <w:sz w:val="22"/>
          <w:szCs w:val="22"/>
        </w:rPr>
        <w:t>1</w:t>
      </w:r>
      <w:r>
        <w:rPr>
          <w:rStyle w:val="Noklusjumarindkopasfonts"/>
          <w:rFonts w:ascii="Times New Roman" w:hAnsi="Times New Roman"/>
          <w:b/>
          <w:color w:val="000000"/>
          <w:sz w:val="22"/>
          <w:szCs w:val="22"/>
        </w:rPr>
        <w:t>2</w:t>
      </w:r>
      <w:r>
        <w:rPr>
          <w:rStyle w:val="Noklusjumarindkopasfonts"/>
          <w:rFonts w:ascii="Times New Roman" w:hAnsi="Times New Roman"/>
          <w:b/>
          <w:color w:val="000000"/>
          <w:sz w:val="22"/>
          <w:szCs w:val="22"/>
        </w:rPr>
        <w:t xml:space="preserve">.novembrim plkst. 10:00 nosūtot uz e-pasta adresi: </w:t>
      </w:r>
      <w:hyperlink r:id="rId3" w:tgtFrame="_top">
        <w:r>
          <w:rPr>
            <w:rStyle w:val="Noklusjumarindkopasfonts"/>
          </w:rPr>
          <w:t>nordfish.roja</w:t>
        </w:r>
      </w:hyperlink>
      <w:r>
        <w:rPr>
          <w:rStyle w:val="Noklusjumarindkopasfonts"/>
          <w:rFonts w:ascii="Times New Roman" w:hAnsi="Times New Roman"/>
          <w:b/>
        </w:rPr>
        <w:t>@inbox.lv</w:t>
      </w:r>
      <w:r>
        <w:rPr>
          <w:rStyle w:val="Noklusjumarindkopasfonts"/>
          <w:rFonts w:ascii="Times New Roman" w:hAnsi="Times New Roman"/>
          <w:b/>
          <w:color w:val="000000"/>
          <w:sz w:val="22"/>
          <w:szCs w:val="22"/>
        </w:rPr>
        <w:t>.</w:t>
      </w:r>
    </w:p>
    <w:p>
      <w:pPr>
        <w:pStyle w:val="Normal"/>
        <w:numPr>
          <w:ilvl w:val="1"/>
          <w:numId w:val="2"/>
        </w:numPr>
        <w:rPr/>
      </w:pPr>
      <w:r>
        <w:rPr>
          <w:rStyle w:val="Noklusjumarindkopasfonts"/>
          <w:rFonts w:ascii="Times New Roman" w:hAnsi="Times New Roman"/>
          <w:color w:val="000000"/>
          <w:sz w:val="22"/>
          <w:szCs w:val="22"/>
        </w:rPr>
        <w:t>Prasītos dokumentus Pretendents iesniedz elektroniskā formā,  parakstot ar drošu elektronisko parakstu. Piegādātājs ir tiesīgs ar vienu drošu elektronisko parakstu parakstīt visus dokumentus kā vienu kopumu.</w:t>
      </w:r>
    </w:p>
    <w:p>
      <w:pPr>
        <w:pStyle w:val="Normal"/>
        <w:numPr>
          <w:ilvl w:val="0"/>
          <w:numId w:val="2"/>
        </w:numPr>
        <w:shd w:fill="FFFFFF" w:val="clear"/>
        <w:jc w:val="both"/>
        <w:rPr/>
      </w:pPr>
      <w:r>
        <w:rPr>
          <w:rStyle w:val="Noklusjumarindkopasfonts"/>
          <w:rFonts w:ascii="Times New Roman" w:hAnsi="Times New Roman"/>
          <w:b/>
          <w:color w:val="000000"/>
          <w:sz w:val="22"/>
          <w:szCs w:val="22"/>
        </w:rPr>
        <w:t xml:space="preserve">Eiropas Savienības fondu iestāde vai cita ārvalstu finanšu palīdzības starpniekinstitūcija vai apsaimniekotājs, ar kuru finansējuma saņēmējs ir noslēdzis līgumu par projekta īstenošanu vai kurš apstiprinājis projekta iesniegumu, vai kuram plānots iesniegt projekta iesniegumu: </w:t>
      </w:r>
      <w:r>
        <w:rPr>
          <w:rStyle w:val="Noklusjumarindkopasfonts"/>
          <w:rFonts w:ascii="Times New Roman" w:hAnsi="Times New Roman"/>
          <w:color w:val="000000"/>
          <w:sz w:val="22"/>
          <w:szCs w:val="22"/>
        </w:rPr>
        <w:t>Lauku atbalsta dienests</w:t>
      </w:r>
    </w:p>
    <w:p>
      <w:pPr>
        <w:pStyle w:val="Normal"/>
        <w:numPr>
          <w:ilvl w:val="0"/>
          <w:numId w:val="2"/>
        </w:numPr>
        <w:shd w:fill="FFFFFF" w:val="clear"/>
        <w:jc w:val="both"/>
        <w:rPr/>
      </w:pPr>
      <w:r>
        <w:rPr>
          <w:rStyle w:val="Noklusjumarindkopasfonts"/>
          <w:rFonts w:ascii="Times New Roman" w:hAnsi="Times New Roman"/>
          <w:b/>
          <w:color w:val="000000"/>
          <w:sz w:val="22"/>
          <w:szCs w:val="22"/>
        </w:rPr>
        <w:t xml:space="preserve">Atbalsta aktivitātes nosaukums: </w:t>
      </w:r>
      <w:r>
        <w:rPr>
          <w:rStyle w:val="Noklusjumarindkopasfonts"/>
          <w:rFonts w:ascii="Times New Roman" w:hAnsi="Times New Roman"/>
          <w:color w:val="1F1F1F"/>
          <w:sz w:val="22"/>
          <w:szCs w:val="22"/>
        </w:rPr>
        <w:t>Pasākums: C0LA19.2 Darbību īstenošana saskaņā ar sabiedrības virzītas vietējās attīstības stratēģiju, tostarp sadarbības aktivitātes un to sagatavošana.</w:t>
      </w:r>
    </w:p>
    <w:p>
      <w:pPr>
        <w:pStyle w:val="Normal"/>
        <w:numPr>
          <w:ilvl w:val="0"/>
          <w:numId w:val="0"/>
        </w:numPr>
        <w:shd w:fill="FFFFFF" w:val="clear"/>
        <w:ind w:left="360" w:hanging="0"/>
        <w:jc w:val="both"/>
        <w:rPr/>
      </w:pPr>
      <w:r>
        <w:rPr>
          <w:rStyle w:val="Noklusjumarindkopasfonts"/>
          <w:rFonts w:ascii="Times New Roman" w:hAnsi="Times New Roman"/>
          <w:color w:val="1F1F1F"/>
          <w:sz w:val="22"/>
          <w:szCs w:val="22"/>
        </w:rPr>
        <w:t>U31421.1 – Sabiedrības virzītas vietējās attīstības stratēģiju īstenošana, Apakšpasākums: U31421.1.01 – rīcība 1 -  vietējās ekonomikas attīstības un transformācijas veicināšana, infrastruktūras izveide piekrastes resursu ilgtspējīgākai izmantošanai un attīstībai.</w:t>
      </w:r>
    </w:p>
    <w:p>
      <w:pPr>
        <w:pStyle w:val="Normal"/>
        <w:numPr>
          <w:ilvl w:val="0"/>
          <w:numId w:val="2"/>
        </w:numPr>
        <w:shd w:fill="FFFFFF" w:val="clear"/>
        <w:jc w:val="both"/>
        <w:rPr/>
      </w:pPr>
      <w:r>
        <w:rPr>
          <w:rStyle w:val="Noklusjumarindkopasfonts"/>
          <w:rFonts w:ascii="Times New Roman" w:hAnsi="Times New Roman"/>
          <w:b/>
          <w:color w:val="000000"/>
          <w:sz w:val="22"/>
          <w:szCs w:val="22"/>
        </w:rPr>
        <w:t>Prasības pretendentiem:</w:t>
      </w:r>
    </w:p>
    <w:p>
      <w:pPr>
        <w:pStyle w:val="Normal"/>
        <w:numPr>
          <w:ilvl w:val="1"/>
          <w:numId w:val="2"/>
        </w:numPr>
        <w:ind w:left="1418" w:right="0" w:hanging="644"/>
        <w:jc w:val="both"/>
        <w:rPr/>
      </w:pPr>
      <w:r>
        <w:rPr>
          <w:rStyle w:val="Noklusjumarindkopasfonts"/>
          <w:rFonts w:ascii="Times New Roman" w:hAnsi="Times New Roman"/>
          <w:color w:val="000000"/>
          <w:sz w:val="22"/>
          <w:szCs w:val="22"/>
        </w:rPr>
        <w:t xml:space="preserve">Pretendents spēkā esošajos normatīvajos aktos noteiktajos gadījumos un kārtībā </w:t>
      </w:r>
      <w:r>
        <w:rPr>
          <w:rStyle w:val="Noklusjumarindkopasfonts"/>
          <w:rFonts w:ascii="Times New Roman" w:hAnsi="Times New Roman"/>
          <w:b/>
          <w:color w:val="000000"/>
          <w:sz w:val="22"/>
          <w:szCs w:val="22"/>
        </w:rPr>
        <w:t>ir reģistrēt</w:t>
      </w:r>
      <w:r>
        <w:rPr>
          <w:rStyle w:val="Noklusjumarindkopasfonts"/>
          <w:rFonts w:ascii="Times New Roman" w:hAnsi="Times New Roman"/>
          <w:b/>
          <w:color w:val="000000"/>
          <w:sz w:val="22"/>
          <w:szCs w:val="22"/>
        </w:rPr>
        <w:t>s</w:t>
      </w:r>
      <w:r>
        <w:rPr>
          <w:rStyle w:val="Noklusjumarindkopasfonts"/>
          <w:rFonts w:ascii="Times New Roman" w:hAnsi="Times New Roman"/>
          <w:b/>
          <w:color w:val="000000"/>
          <w:sz w:val="22"/>
          <w:szCs w:val="22"/>
        </w:rPr>
        <w:t xml:space="preserve"> Latvijas Republikas Uzņēmumu reģistra Komercreģistrā</w:t>
      </w:r>
      <w:r>
        <w:rPr>
          <w:rStyle w:val="Noklusjumarindkopasfonts"/>
          <w:rFonts w:ascii="Times New Roman" w:hAnsi="Times New Roman"/>
          <w:color w:val="000000"/>
          <w:sz w:val="22"/>
          <w:szCs w:val="22"/>
        </w:rPr>
        <w:t xml:space="preserve"> vai līdzvērtīgā reģistrā ārvalstī</w:t>
      </w:r>
    </w:p>
    <w:p>
      <w:pPr>
        <w:pStyle w:val="Normal"/>
        <w:numPr>
          <w:ilvl w:val="1"/>
          <w:numId w:val="2"/>
        </w:numPr>
        <w:ind w:left="1418" w:right="0" w:hanging="644"/>
        <w:jc w:val="both"/>
        <w:rPr/>
      </w:pPr>
      <w:r>
        <w:rPr>
          <w:rStyle w:val="Noklusjumarindkopasfonts"/>
          <w:rFonts w:ascii="Times New Roman" w:hAnsi="Times New Roman"/>
          <w:color w:val="000000"/>
          <w:sz w:val="22"/>
          <w:szCs w:val="22"/>
        </w:rPr>
        <w:t xml:space="preserve">Pretendentam ir vismaz viena gada pieredze jaunu </w:t>
      </w:r>
      <w:r>
        <w:rPr>
          <w:rStyle w:val="Noklusjumarindkopasfonts"/>
          <w:rFonts w:ascii="Times New Roman" w:hAnsi="Times New Roman"/>
          <w:color w:val="000000"/>
          <w:sz w:val="22"/>
          <w:szCs w:val="22"/>
        </w:rPr>
        <w:t>treileru</w:t>
      </w:r>
      <w:r>
        <w:rPr>
          <w:rStyle w:val="Noklusjumarindkopasfonts"/>
          <w:rFonts w:ascii="Times New Roman" w:hAnsi="Times New Roman"/>
          <w:color w:val="000000"/>
          <w:sz w:val="22"/>
          <w:szCs w:val="22"/>
        </w:rPr>
        <w:t xml:space="preserve"> tirdzniecībā, </w:t>
      </w:r>
      <w:r>
        <w:rPr>
          <w:rStyle w:val="Noklusjumarindkopasfonts"/>
          <w:rFonts w:ascii="Times New Roman" w:hAnsi="Times New Roman"/>
          <w:color w:val="000000"/>
          <w:sz w:val="22"/>
          <w:szCs w:val="22"/>
        </w:rPr>
        <w:t>izgatavošanā</w:t>
      </w:r>
      <w:r>
        <w:rPr>
          <w:rStyle w:val="Noklusjumarindkopasfonts"/>
          <w:rFonts w:ascii="Times New Roman" w:hAnsi="Times New Roman"/>
          <w:color w:val="000000"/>
          <w:sz w:val="22"/>
          <w:szCs w:val="22"/>
        </w:rPr>
        <w:t xml:space="preserve">, </w:t>
      </w:r>
      <w:r>
        <w:rPr>
          <w:rStyle w:val="Noklusjumarindkopasfonts"/>
          <w:rFonts w:ascii="Times New Roman" w:hAnsi="Times New Roman"/>
          <w:color w:val="000000"/>
          <w:sz w:val="22"/>
          <w:szCs w:val="22"/>
        </w:rPr>
        <w:t xml:space="preserve">aprīkošanā ar inventāru, </w:t>
      </w:r>
      <w:r>
        <w:rPr>
          <w:rStyle w:val="Noklusjumarindkopasfonts"/>
          <w:rFonts w:ascii="Times New Roman" w:hAnsi="Times New Roman"/>
          <w:color w:val="000000"/>
          <w:sz w:val="22"/>
          <w:szCs w:val="22"/>
        </w:rPr>
        <w:t>tehnisko apkopju un remontu veikšan</w:t>
      </w:r>
      <w:r>
        <w:rPr>
          <w:rStyle w:val="Noklusjumarindkopasfonts"/>
          <w:rFonts w:ascii="Times New Roman" w:hAnsi="Times New Roman"/>
          <w:color w:val="000000"/>
          <w:sz w:val="22"/>
          <w:szCs w:val="22"/>
        </w:rPr>
        <w:t>ā.</w:t>
      </w:r>
    </w:p>
    <w:p>
      <w:pPr>
        <w:pStyle w:val="Normal"/>
        <w:numPr>
          <w:ilvl w:val="0"/>
          <w:numId w:val="2"/>
        </w:numPr>
        <w:shd w:fill="FFFFFF" w:val="clear"/>
        <w:jc w:val="both"/>
        <w:rPr/>
      </w:pPr>
      <w:r>
        <w:rPr>
          <w:rStyle w:val="Noklusjumarindkopasfonts"/>
          <w:rFonts w:ascii="Times New Roman" w:hAnsi="Times New Roman"/>
          <w:b/>
          <w:color w:val="000000"/>
          <w:sz w:val="22"/>
          <w:szCs w:val="22"/>
        </w:rPr>
        <w:t>Iesniedzamie dokumenti:</w:t>
      </w:r>
    </w:p>
    <w:p>
      <w:pPr>
        <w:pStyle w:val="Normal"/>
        <w:numPr>
          <w:ilvl w:val="1"/>
          <w:numId w:val="2"/>
        </w:numPr>
        <w:shd w:fill="FFFFFF" w:val="clear"/>
        <w:jc w:val="both"/>
        <w:rPr/>
      </w:pPr>
      <w:r>
        <w:rPr>
          <w:rStyle w:val="Noklusjumarindkopasfonts"/>
          <w:rFonts w:ascii="Times New Roman" w:hAnsi="Times New Roman"/>
          <w:color w:val="000000"/>
          <w:sz w:val="22"/>
          <w:szCs w:val="22"/>
        </w:rPr>
        <w:t>1. pielikumā pievienotā veidlapa, kurā norādīta informācija par pretendentu.</w:t>
      </w:r>
    </w:p>
    <w:p>
      <w:pPr>
        <w:pStyle w:val="Normal"/>
        <w:numPr>
          <w:ilvl w:val="1"/>
          <w:numId w:val="2"/>
        </w:numPr>
        <w:shd w:fill="FFFFFF" w:val="clear"/>
        <w:jc w:val="both"/>
        <w:rPr/>
      </w:pPr>
      <w:r>
        <w:rPr>
          <w:rStyle w:val="Noklusjumarindkopasfonts"/>
          <w:rFonts w:ascii="Times New Roman" w:hAnsi="Times New Roman"/>
          <w:color w:val="000000"/>
          <w:sz w:val="22"/>
          <w:szCs w:val="22"/>
        </w:rPr>
        <w:t xml:space="preserve">2. pielikumā </w:t>
      </w:r>
      <w:r>
        <w:rPr>
          <w:rStyle w:val="Noklusjumarindkopasfonts"/>
          <w:rFonts w:ascii="Times New Roman" w:hAnsi="Times New Roman"/>
          <w:color w:val="000000"/>
          <w:sz w:val="22"/>
          <w:szCs w:val="22"/>
        </w:rPr>
        <w:t xml:space="preserve"> </w:t>
      </w:r>
      <w:r>
        <w:rPr>
          <w:rStyle w:val="Noklusjumarindkopasfonts"/>
          <w:rFonts w:ascii="Times New Roman" w:hAnsi="Times New Roman"/>
          <w:color w:val="000000"/>
          <w:sz w:val="22"/>
          <w:szCs w:val="22"/>
        </w:rPr>
        <w:t>pievienotā tabula ar pretendenta piedāvājumu.</w:t>
      </w:r>
    </w:p>
    <w:p>
      <w:pPr>
        <w:pStyle w:val="Normal"/>
        <w:numPr>
          <w:ilvl w:val="1"/>
          <w:numId w:val="2"/>
        </w:numPr>
        <w:shd w:fill="FFFFFF" w:val="clear"/>
        <w:jc w:val="both"/>
        <w:rPr/>
      </w:pPr>
      <w:r>
        <w:rPr>
          <w:rStyle w:val="Noklusjumarindkopasfonts"/>
          <w:rFonts w:ascii="Times New Roman" w:hAnsi="Times New Roman"/>
          <w:color w:val="000000"/>
          <w:sz w:val="22"/>
          <w:szCs w:val="22"/>
        </w:rPr>
        <w:t>Apliecinājums, kas apliecina, ka pretendentam ir 9.</w:t>
      </w:r>
      <w:r>
        <w:rPr>
          <w:rStyle w:val="Noklusjumarindkopasfonts"/>
          <w:rFonts w:ascii="Times New Roman" w:hAnsi="Times New Roman"/>
          <w:color w:val="000000"/>
          <w:sz w:val="22"/>
          <w:szCs w:val="22"/>
        </w:rPr>
        <w:t>2.</w:t>
      </w:r>
      <w:r>
        <w:rPr>
          <w:rStyle w:val="Noklusjumarindkopasfonts"/>
          <w:rFonts w:ascii="Times New Roman" w:hAnsi="Times New Roman"/>
          <w:color w:val="000000"/>
          <w:sz w:val="22"/>
          <w:szCs w:val="22"/>
        </w:rPr>
        <w:t xml:space="preserve"> punktā minētā pieredze.</w:t>
      </w:r>
    </w:p>
    <w:p>
      <w:pPr>
        <w:pStyle w:val="Normal"/>
        <w:numPr>
          <w:ilvl w:val="1"/>
          <w:numId w:val="2"/>
        </w:numPr>
        <w:shd w:fill="FFFFFF" w:val="clear"/>
        <w:jc w:val="both"/>
        <w:rPr/>
      </w:pPr>
      <w:r>
        <w:rPr>
          <w:rStyle w:val="Noklusjumarindkopasfonts"/>
          <w:rFonts w:ascii="Times New Roman" w:hAnsi="Times New Roman"/>
          <w:sz w:val="22"/>
          <w:szCs w:val="22"/>
        </w:rPr>
        <w:t>Apliecinājumu par neatkarīgi izstrādātu piedāvājumu (</w:t>
      </w:r>
      <w:r>
        <w:rPr>
          <w:rStyle w:val="Noklusjumarindkopasfonts"/>
          <w:rFonts w:ascii="Times New Roman" w:hAnsi="Times New Roman"/>
          <w:sz w:val="22"/>
          <w:szCs w:val="22"/>
        </w:rPr>
        <w:t>3</w:t>
      </w:r>
      <w:r>
        <w:rPr>
          <w:rStyle w:val="Noklusjumarindkopasfonts"/>
          <w:rFonts w:ascii="Times New Roman" w:hAnsi="Times New Roman"/>
          <w:sz w:val="22"/>
          <w:szCs w:val="22"/>
        </w:rPr>
        <w:t>.pielikums)</w:t>
      </w:r>
      <w:r>
        <w:rPr>
          <w:rFonts w:ascii="Times New Roman" w:hAnsi="Times New Roman"/>
        </w:rPr>
        <w:t>;</w:t>
      </w:r>
    </w:p>
    <w:p>
      <w:pPr>
        <w:pStyle w:val="Normal"/>
        <w:numPr>
          <w:ilvl w:val="0"/>
          <w:numId w:val="2"/>
        </w:numPr>
        <w:shd w:fill="FFFFFF" w:val="clear"/>
        <w:jc w:val="both"/>
        <w:rPr/>
      </w:pPr>
      <w:r>
        <w:rPr>
          <w:rStyle w:val="Noklusjumarindkopasfonts"/>
          <w:rFonts w:ascii="Times New Roman" w:hAnsi="Times New Roman"/>
          <w:color w:val="000000"/>
          <w:sz w:val="22"/>
          <w:szCs w:val="22"/>
        </w:rPr>
        <w:t xml:space="preserve">Līguma slēgšanas tiesības tiks piešķirtas pretendentam kurš iesniedzis </w:t>
      </w:r>
      <w:r>
        <w:rPr>
          <w:rStyle w:val="Noklusjumarindkopasfonts"/>
          <w:rFonts w:ascii="Times New Roman" w:hAnsi="Times New Roman"/>
          <w:color w:val="000000"/>
          <w:sz w:val="22"/>
          <w:szCs w:val="22"/>
        </w:rPr>
        <w:t xml:space="preserve">saimnieciski </w:t>
      </w:r>
      <w:r>
        <w:rPr>
          <w:rStyle w:val="Noklusjumarindkopasfonts"/>
          <w:rFonts w:ascii="Times New Roman" w:hAnsi="Times New Roman"/>
          <w:color w:val="000000"/>
          <w:sz w:val="22"/>
          <w:szCs w:val="22"/>
        </w:rPr>
        <w:t>visizdevīgāko piedāvājumu</w:t>
      </w:r>
      <w:r>
        <w:rPr>
          <w:rStyle w:val="Noklusjumarindkopasfonts"/>
          <w:rFonts w:ascii="Times New Roman" w:hAnsi="Times New Roman"/>
          <w:color w:val="000000"/>
          <w:sz w:val="22"/>
          <w:szCs w:val="22"/>
        </w:rPr>
        <w:t>, nosakot zemāko cenu.</w:t>
      </w:r>
    </w:p>
    <w:p>
      <w:pPr>
        <w:pStyle w:val="Normal"/>
        <w:numPr>
          <w:ilvl w:val="0"/>
          <w:numId w:val="2"/>
        </w:numPr>
        <w:shd w:fill="FFFFFF" w:val="clear"/>
        <w:jc w:val="both"/>
        <w:rPr/>
      </w:pPr>
      <w:r>
        <w:rPr>
          <w:rStyle w:val="Noklusjumarindkopasfonts"/>
          <w:rFonts w:ascii="Times New Roman" w:hAnsi="Times New Roman"/>
          <w:color w:val="000000"/>
          <w:sz w:val="22"/>
          <w:szCs w:val="22"/>
        </w:rPr>
        <w:t xml:space="preserve">Pretendenti par rezultātiem tiks informēti elektroniski, informāciju 5 darba dienu laikā no lēmuma pieņemšanas dienas nosūtot uz e-pastu, no kura tika iesniegts piedāvājums.  </w:t>
      </w:r>
    </w:p>
    <w:p>
      <w:pPr>
        <w:pStyle w:val="Normal"/>
        <w:numPr>
          <w:ilvl w:val="0"/>
          <w:numId w:val="2"/>
        </w:numPr>
        <w:shd w:fill="FFFFFF" w:val="clear"/>
        <w:jc w:val="both"/>
        <w:rPr/>
      </w:pPr>
      <w:r>
        <w:rPr>
          <w:rStyle w:val="Noklusjumarindkopasfonts"/>
          <w:rFonts w:ascii="Times New Roman" w:hAnsi="Times New Roman"/>
          <w:b/>
          <w:color w:val="000000"/>
          <w:sz w:val="22"/>
          <w:szCs w:val="22"/>
        </w:rPr>
        <w:t>Līguma nosacījumi:</w:t>
      </w:r>
    </w:p>
    <w:p>
      <w:pPr>
        <w:pStyle w:val="Normal"/>
        <w:numPr>
          <w:ilvl w:val="1"/>
          <w:numId w:val="2"/>
        </w:numPr>
        <w:shd w:fill="FFFFFF" w:val="clear"/>
        <w:jc w:val="both"/>
        <w:rPr/>
      </w:pPr>
      <w:r>
        <w:rPr>
          <w:rStyle w:val="Noklusjumarindkopasfonts"/>
          <w:rFonts w:ascii="Times New Roman" w:hAnsi="Times New Roman"/>
          <w:color w:val="000000"/>
          <w:sz w:val="22"/>
          <w:szCs w:val="22"/>
        </w:rPr>
        <w:t xml:space="preserve">Samaksas kārtība: Finansējuma saņēmējs veic avansa maksājumu, </w:t>
      </w:r>
      <w:r>
        <w:rPr>
          <w:rStyle w:val="Noklusjumarindkopasfonts"/>
          <w:rFonts w:ascii="Times New Roman" w:hAnsi="Times New Roman"/>
          <w:sz w:val="22"/>
          <w:szCs w:val="22"/>
        </w:rPr>
        <w:t>n</w:t>
      </w:r>
      <w:r>
        <w:rPr>
          <w:rStyle w:val="Noklusjumarindkopasfonts"/>
          <w:rFonts w:ascii="Times New Roman" w:hAnsi="Times New Roman"/>
          <w:color w:val="000000"/>
          <w:sz w:val="22"/>
          <w:szCs w:val="22"/>
        </w:rPr>
        <w:t>e vairāk kā 10% apmērā.</w:t>
      </w:r>
    </w:p>
    <w:p>
      <w:pPr>
        <w:pStyle w:val="Normal"/>
        <w:numPr>
          <w:ilvl w:val="1"/>
          <w:numId w:val="2"/>
        </w:numPr>
        <w:shd w:fill="FFFFFF" w:val="clear"/>
        <w:ind w:left="1418" w:right="0" w:hanging="698"/>
        <w:jc w:val="both"/>
        <w:rPr/>
      </w:pPr>
      <w:r>
        <w:rPr>
          <w:rStyle w:val="Noklusjumarindkopasfonts"/>
          <w:rFonts w:ascii="Times New Roman" w:hAnsi="Times New Roman"/>
          <w:color w:val="000000"/>
          <w:sz w:val="22"/>
          <w:szCs w:val="22"/>
        </w:rPr>
        <w:t xml:space="preserve">Līguma grozījumi līgumā var tikt veikti ievērojot </w:t>
      </w:r>
      <w:r>
        <w:rPr>
          <w:rStyle w:val="Noklusjumarindkopasfonts"/>
          <w:rFonts w:ascii="Times New Roman" w:hAnsi="Times New Roman"/>
          <w:i/>
          <w:iCs/>
          <w:color w:val="000000"/>
          <w:sz w:val="22"/>
          <w:szCs w:val="22"/>
        </w:rPr>
        <w:t>Ministru kabineta 2017.gada 28.februāra  noteikumu Nr. 104 “Noteikumi par iepirkuma procedūru un tās piemērošanas kārtību pasūtītāja finansētiem projektiem”</w:t>
      </w:r>
      <w:r>
        <w:rPr>
          <w:rStyle w:val="Noklusjumarindkopasfonts"/>
          <w:rFonts w:ascii="Times New Roman" w:hAnsi="Times New Roman"/>
          <w:color w:val="000000"/>
          <w:sz w:val="22"/>
          <w:szCs w:val="22"/>
        </w:rPr>
        <w:t xml:space="preserve">  V. nodaļas nosacījumus.</w:t>
      </w:r>
    </w:p>
    <w:p>
      <w:pPr>
        <w:pStyle w:val="Normal"/>
        <w:numPr>
          <w:ilvl w:val="0"/>
          <w:numId w:val="2"/>
        </w:numPr>
        <w:shd w:fill="FFFFFF" w:val="clear"/>
        <w:rPr/>
      </w:pPr>
      <w:r>
        <w:rPr>
          <w:rStyle w:val="Noklusjumarindkopasfonts"/>
          <w:rFonts w:ascii="Times New Roman" w:hAnsi="Times New Roman"/>
          <w:b/>
          <w:color w:val="000000"/>
          <w:sz w:val="22"/>
          <w:szCs w:val="22"/>
        </w:rPr>
        <w:t>Pievienotie dokumenti:</w:t>
      </w:r>
    </w:p>
    <w:p>
      <w:pPr>
        <w:pStyle w:val="Normal"/>
        <w:numPr>
          <w:ilvl w:val="1"/>
          <w:numId w:val="2"/>
        </w:numPr>
        <w:shd w:fill="FFFFFF" w:val="clear"/>
        <w:spacing w:before="0" w:after="280"/>
        <w:rPr/>
      </w:pPr>
      <w:r>
        <w:rPr>
          <w:rStyle w:val="Noklusjumarindkopasfonts"/>
          <w:rFonts w:ascii="Times New Roman" w:hAnsi="Times New Roman"/>
          <w:color w:val="000000"/>
          <w:sz w:val="22"/>
          <w:szCs w:val="22"/>
        </w:rPr>
        <w:t xml:space="preserve">1. pielikums – </w:t>
      </w:r>
      <w:r>
        <w:rPr>
          <w:rStyle w:val="Noklusjumarindkopasfonts"/>
          <w:rFonts w:ascii="Times New Roman" w:hAnsi="Times New Roman"/>
          <w:color w:val="000000"/>
          <w:sz w:val="22"/>
          <w:szCs w:val="22"/>
        </w:rPr>
        <w:t>Informācija par pretendentu un tā apliecinājumi.</w:t>
      </w:r>
    </w:p>
    <w:p>
      <w:pPr>
        <w:pStyle w:val="Normal"/>
        <w:numPr>
          <w:ilvl w:val="1"/>
          <w:numId w:val="2"/>
        </w:numPr>
        <w:shd w:fill="FFFFFF" w:val="clear"/>
        <w:spacing w:before="0" w:after="280"/>
        <w:rPr/>
      </w:pPr>
      <w:r>
        <w:rPr>
          <w:rStyle w:val="Noklusjumarindkopasfonts"/>
          <w:rFonts w:ascii="Times New Roman" w:hAnsi="Times New Roman"/>
          <w:color w:val="000000"/>
          <w:sz w:val="22"/>
          <w:szCs w:val="22"/>
        </w:rPr>
        <w:t xml:space="preserve">2.pielikums – Tehniskā specifikācija un </w:t>
      </w:r>
      <w:r>
        <w:rPr>
          <w:rStyle w:val="Noklusjumarindkopasfonts"/>
          <w:rFonts w:ascii="Times New Roman" w:hAnsi="Times New Roman"/>
          <w:b w:val="false"/>
          <w:bCs w:val="false"/>
          <w:i w:val="false"/>
          <w:strike w:val="false"/>
          <w:dstrike w:val="false"/>
          <w:outline w:val="false"/>
          <w:shadow w:val="false"/>
          <w:color w:val="000000"/>
          <w:sz w:val="22"/>
          <w:szCs w:val="22"/>
          <w:u w:val="none"/>
          <w:em w:val="none"/>
        </w:rPr>
        <w:t>Pas</w:t>
      </w:r>
      <w:r>
        <w:rPr>
          <w:rFonts w:ascii="Times New Roman" w:hAnsi="Times New Roman"/>
          <w:b w:val="false"/>
          <w:bCs w:val="false"/>
          <w:i w:val="false"/>
          <w:strike w:val="false"/>
          <w:dstrike w:val="false"/>
          <w:outline w:val="false"/>
          <w:shadow w:val="false"/>
          <w:color w:val="000000"/>
          <w:sz w:val="22"/>
          <w:u w:val="none"/>
          <w:em w:val="none"/>
        </w:rPr>
        <w:t>ūtītāja izvirzītās prasības.</w:t>
      </w:r>
    </w:p>
    <w:p>
      <w:pPr>
        <w:pStyle w:val="Normal"/>
        <w:numPr>
          <w:ilvl w:val="1"/>
          <w:numId w:val="2"/>
        </w:numPr>
        <w:shd w:fill="FFFFFF" w:val="clear"/>
        <w:spacing w:before="0" w:after="280"/>
        <w:rPr/>
      </w:pPr>
      <w:r>
        <w:rPr>
          <w:rStyle w:val="Noklusjumarindkopasfonts"/>
          <w:rFonts w:ascii="Times New Roman" w:hAnsi="Times New Roman"/>
          <w:color w:val="000000"/>
          <w:sz w:val="22"/>
          <w:szCs w:val="22"/>
        </w:rPr>
        <w:t>3</w:t>
      </w:r>
      <w:r>
        <w:rPr>
          <w:rStyle w:val="Noklusjumarindkopasfonts"/>
          <w:rFonts w:ascii="Times New Roman" w:hAnsi="Times New Roman"/>
          <w:color w:val="000000"/>
          <w:sz w:val="22"/>
          <w:szCs w:val="22"/>
        </w:rPr>
        <w:t>.pielikums – Apliecinājums par neatkarīgi izstrādātu piedāvā</w:t>
      </w:r>
      <w:r>
        <w:rPr>
          <w:rStyle w:val="Noklusjumarindkopasfonts"/>
          <w:rFonts w:ascii="Times New Roman" w:hAnsi="Times New Roman"/>
          <w:color w:val="000000"/>
          <w:sz w:val="22"/>
          <w:szCs w:val="22"/>
        </w:rPr>
        <w:t>jumu.</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Liberation Sans">
    <w:altName w:val="Arial"/>
    <w:charset w:val="ba"/>
    <w:family w:val="swiss"/>
    <w:pitch w:val="variable"/>
  </w:font>
  <w:font w:name="Times New Roman">
    <w:charset w:val="ba"/>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2"/>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360" w:hanging="360"/>
      </w:pPr>
      <w:rPr>
        <w:sz w:val="22"/>
        <w:b/>
        <w:szCs w:val="22"/>
      </w:rPr>
    </w:lvl>
    <w:lvl w:ilvl="1">
      <w:start w:val="1"/>
      <w:numFmt w:val="decimal"/>
      <w:lvlText w:val="%1.%2."/>
      <w:lvlJc w:val="left"/>
      <w:pPr>
        <w:ind w:left="1080" w:hanging="360"/>
      </w:pPr>
      <w:rPr>
        <w:sz w:val="22"/>
        <w:b/>
        <w:szCs w:val="22"/>
      </w:rPr>
    </w:lvl>
    <w:lvl w:ilvl="2">
      <w:start w:val="1"/>
      <w:numFmt w:val="decimal"/>
      <w:lvlText w:val="%1.%2.%3."/>
      <w:lvlJc w:val="left"/>
      <w:pPr>
        <w:ind w:left="2160" w:hanging="720"/>
      </w:pPr>
      <w:rPr>
        <w:sz w:val="22"/>
        <w:b/>
        <w:szCs w:val="22"/>
      </w:rPr>
    </w:lvl>
    <w:lvl w:ilvl="3">
      <w:start w:val="1"/>
      <w:numFmt w:val="decimal"/>
      <w:lvlText w:val="%1.%2.%3.%4."/>
      <w:lvlJc w:val="left"/>
      <w:pPr>
        <w:ind w:left="2880" w:hanging="720"/>
      </w:pPr>
      <w:rPr>
        <w:sz w:val="22"/>
        <w:b w:val="false"/>
        <w:szCs w:val="22"/>
      </w:rPr>
    </w:lvl>
    <w:lvl w:ilvl="4">
      <w:start w:val="1"/>
      <w:numFmt w:val="decimal"/>
      <w:lvlText w:val="%1.%2.%3.%4.%5."/>
      <w:lvlJc w:val="left"/>
      <w:pPr>
        <w:ind w:left="3960" w:hanging="1080"/>
      </w:pPr>
      <w:rPr>
        <w:sz w:val="22"/>
        <w:b w:val="false"/>
        <w:szCs w:val="22"/>
      </w:rPr>
    </w:lvl>
    <w:lvl w:ilvl="5">
      <w:start w:val="1"/>
      <w:numFmt w:val="decimal"/>
      <w:lvlText w:val="%1.%2.%3.%4.%5.%6."/>
      <w:lvlJc w:val="left"/>
      <w:pPr>
        <w:ind w:left="4680" w:hanging="1080"/>
      </w:pPr>
      <w:rPr>
        <w:sz w:val="22"/>
        <w:b w:val="false"/>
        <w:szCs w:val="22"/>
      </w:rPr>
    </w:lvl>
    <w:lvl w:ilvl="6">
      <w:start w:val="1"/>
      <w:numFmt w:val="decimal"/>
      <w:lvlText w:val="%1.%2.%3.%4.%5.%6.%7."/>
      <w:lvlJc w:val="left"/>
      <w:pPr>
        <w:ind w:left="5760" w:hanging="1440"/>
      </w:pPr>
      <w:rPr>
        <w:sz w:val="22"/>
        <w:b w:val="false"/>
        <w:szCs w:val="22"/>
      </w:rPr>
    </w:lvl>
    <w:lvl w:ilvl="7">
      <w:start w:val="1"/>
      <w:numFmt w:val="decimal"/>
      <w:lvlText w:val="%1.%2.%3.%4.%5.%6.%7.%8."/>
      <w:lvlJc w:val="left"/>
      <w:pPr>
        <w:ind w:left="6480" w:hanging="1440"/>
      </w:pPr>
      <w:rPr>
        <w:sz w:val="22"/>
        <w:b w:val="false"/>
        <w:szCs w:val="22"/>
      </w:rPr>
    </w:lvl>
    <w:lvl w:ilvl="8">
      <w:start w:val="1"/>
      <w:numFmt w:val="decimal"/>
      <w:lvlText w:val="%1.%2.%3.%4.%5.%6.%7.%8.%9."/>
      <w:lvlJc w:val="left"/>
      <w:pPr>
        <w:ind w:left="7560" w:hanging="1800"/>
      </w:pPr>
      <w:rPr>
        <w:sz w:val="22"/>
        <w:b w:val="false"/>
        <w:szCs w:val="22"/>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lvl w:ilvl="0">
      <w:start w:val="1"/>
      <w:numFmt w:val="decimal"/>
      <w:lvlText w:val="%1."/>
      <w:lvlJc w:val="left"/>
      <w:pPr>
        <w:ind w:left="720" w:hanging="360"/>
      </w:pPr>
      <w:rPr>
        <w:sz w:val="22"/>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4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lv-LV" w:eastAsia="zh-CN" w:bidi="hi-IN"/>
      </w:rPr>
    </w:rPrDefault>
    <w:pPrDefault>
      <w:pPr>
        <w:widowControl/>
        <w:suppressAutoHyphens w:val="false"/>
      </w:pPr>
    </w:pPrDefault>
  </w:docDefaults>
  <w:style w:type="paragraph" w:styleId="Normal">
    <w:name w:val="Normal"/>
    <w:qFormat/>
    <w:pPr>
      <w:keepNext/>
      <w:keepLines w:val="false"/>
      <w:pageBreakBefore w:val="false"/>
      <w:widowControl/>
      <w:pBdr/>
      <w:shd w:fill="FFFFFF" w:val="clear"/>
      <w:suppressAutoHyphens w:val="true"/>
      <w:kinsoku w:val="true"/>
      <w:overflowPunct w:val="true"/>
      <w:autoSpaceDE w:val="true"/>
      <w:bidi w:val="0"/>
      <w:snapToGrid w:val="true"/>
      <w:spacing w:lineRule="auto" w:line="240" w:before="0" w:after="0"/>
      <w:jc w:val="left"/>
    </w:pPr>
    <w:rPr>
      <w:rFonts w:ascii="Liberation Serif" w:hAnsi="Liberation Serif" w:eastAsia="SimSun" w:cs="Arial"/>
      <w:b w:val="false"/>
      <w:bCs w:val="false"/>
      <w:i w:val="false"/>
      <w:iCs w:val="false"/>
      <w:caps w:val="false"/>
      <w:smallCaps w:val="false"/>
      <w:strike w:val="false"/>
      <w:dstrike w:val="false"/>
      <w:outline w:val="false"/>
      <w:emboss w:val="false"/>
      <w:imprint w:val="false"/>
      <w:color w:val="auto"/>
      <w:spacing w:val="0"/>
      <w:w w:val="100"/>
      <w:position w:val="0"/>
      <w:sz w:val="24"/>
      <w:sz w:val="24"/>
      <w:szCs w:val="24"/>
      <w:u w:val="none"/>
      <w:vertAlign w:val="baseline"/>
      <w:em w:val="none"/>
      <w:lang w:val="lv-LV" w:eastAsia="zh-CN"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SimSun" w:cs="Arial"/>
      <w:b/>
      <w:bCs/>
      <w:sz w:val="48"/>
      <w:szCs w:val="48"/>
    </w:rPr>
  </w:style>
  <w:style w:type="character" w:styleId="Noklusjumarindkopasfonts">
    <w:name w:val="Noklusējuma rindkopas fonts"/>
    <w:qFormat/>
    <w:rPr/>
  </w:style>
  <w:style w:type="character" w:styleId="ListLabel11">
    <w:name w:val="ListLabel 11"/>
    <w:qFormat/>
    <w:rPr>
      <w:b/>
      <w:sz w:val="22"/>
    </w:rPr>
  </w:style>
  <w:style w:type="character" w:styleId="ListLabel12">
    <w:name w:val="ListLabel 12"/>
    <w:qFormat/>
    <w:rPr>
      <w:b/>
      <w:sz w:val="22"/>
      <w:szCs w:val="22"/>
    </w:rPr>
  </w:style>
  <w:style w:type="character" w:styleId="ListLabel13">
    <w:name w:val="ListLabel 13"/>
    <w:qFormat/>
    <w:rPr>
      <w:b/>
      <w:sz w:val="22"/>
      <w:szCs w:val="22"/>
    </w:rPr>
  </w:style>
  <w:style w:type="character" w:styleId="ListLabel14">
    <w:name w:val="ListLabel 14"/>
    <w:qFormat/>
    <w:rPr>
      <w:b/>
      <w:sz w:val="22"/>
      <w:szCs w:val="22"/>
    </w:rPr>
  </w:style>
  <w:style w:type="character" w:styleId="ListLabel15">
    <w:name w:val="ListLabel 15"/>
    <w:qFormat/>
    <w:rPr>
      <w:b w:val="false"/>
      <w:sz w:val="22"/>
      <w:szCs w:val="22"/>
    </w:rPr>
  </w:style>
  <w:style w:type="character" w:styleId="ListLabel16">
    <w:name w:val="ListLabel 16"/>
    <w:qFormat/>
    <w:rPr>
      <w:b w:val="false"/>
      <w:sz w:val="22"/>
      <w:szCs w:val="22"/>
    </w:rPr>
  </w:style>
  <w:style w:type="character" w:styleId="ListLabel17">
    <w:name w:val="ListLabel 17"/>
    <w:qFormat/>
    <w:rPr>
      <w:b w:val="false"/>
      <w:sz w:val="22"/>
      <w:szCs w:val="22"/>
    </w:rPr>
  </w:style>
  <w:style w:type="character" w:styleId="ListLabel18">
    <w:name w:val="ListLabel 18"/>
    <w:qFormat/>
    <w:rPr>
      <w:b w:val="false"/>
      <w:sz w:val="22"/>
      <w:szCs w:val="22"/>
    </w:rPr>
  </w:style>
  <w:style w:type="character" w:styleId="ListLabel19">
    <w:name w:val="ListLabel 19"/>
    <w:qFormat/>
    <w:rPr>
      <w:b w:val="false"/>
      <w:sz w:val="22"/>
      <w:szCs w:val="22"/>
    </w:rPr>
  </w:style>
  <w:style w:type="character" w:styleId="ListLabel20">
    <w:name w:val="ListLabel 20"/>
    <w:qFormat/>
    <w:rPr>
      <w:b w:val="false"/>
      <w:sz w:val="22"/>
      <w:szCs w:val="22"/>
    </w:rPr>
  </w:style>
  <w:style w:type="character" w:styleId="InternetLink">
    <w:name w:val="Internet Link"/>
    <w:basedOn w:val="Noklusjumarindkopasfonts"/>
    <w:rPr>
      <w:color w:val="467886"/>
      <w:u w:val="single"/>
    </w:rPr>
  </w:style>
  <w:style w:type="character" w:styleId="VisitedInternetLink">
    <w:name w:val="Visited Internet Link"/>
    <w:rPr>
      <w:color w:val="800000"/>
      <w:u w:val="single"/>
    </w:rPr>
  </w:style>
  <w:style w:type="character" w:styleId="WWCharLFO1LVL1">
    <w:name w:val="WW_CharLFO1LVL1"/>
    <w:qFormat/>
    <w:rPr>
      <w:b/>
      <w:sz w:val="22"/>
    </w:rPr>
  </w:style>
  <w:style w:type="character" w:styleId="WWCharLFO2LVL1">
    <w:name w:val="WW_CharLFO2LVL1"/>
    <w:qFormat/>
    <w:rPr>
      <w:b/>
      <w:sz w:val="22"/>
      <w:szCs w:val="22"/>
    </w:rPr>
  </w:style>
  <w:style w:type="character" w:styleId="WWCharLFO2LVL2">
    <w:name w:val="WW_CharLFO2LVL2"/>
    <w:qFormat/>
    <w:rPr>
      <w:b/>
      <w:sz w:val="22"/>
      <w:szCs w:val="22"/>
    </w:rPr>
  </w:style>
  <w:style w:type="character" w:styleId="WWCharLFO2LVL3">
    <w:name w:val="WW_CharLFO2LVL3"/>
    <w:qFormat/>
    <w:rPr>
      <w:b/>
      <w:sz w:val="22"/>
      <w:szCs w:val="22"/>
    </w:rPr>
  </w:style>
  <w:style w:type="character" w:styleId="WWCharLFO2LVL4">
    <w:name w:val="WW_CharLFO2LVL4"/>
    <w:qFormat/>
    <w:rPr>
      <w:b w:val="false"/>
      <w:sz w:val="22"/>
      <w:szCs w:val="22"/>
    </w:rPr>
  </w:style>
  <w:style w:type="character" w:styleId="WWCharLFO2LVL5">
    <w:name w:val="WW_CharLFO2LVL5"/>
    <w:qFormat/>
    <w:rPr>
      <w:b w:val="false"/>
      <w:sz w:val="22"/>
      <w:szCs w:val="22"/>
    </w:rPr>
  </w:style>
  <w:style w:type="character" w:styleId="WWCharLFO2LVL6">
    <w:name w:val="WW_CharLFO2LVL6"/>
    <w:qFormat/>
    <w:rPr>
      <w:b w:val="false"/>
      <w:sz w:val="22"/>
      <w:szCs w:val="22"/>
    </w:rPr>
  </w:style>
  <w:style w:type="character" w:styleId="WWCharLFO2LVL7">
    <w:name w:val="WW_CharLFO2LVL7"/>
    <w:qFormat/>
    <w:rPr>
      <w:b w:val="false"/>
      <w:sz w:val="22"/>
      <w:szCs w:val="22"/>
    </w:rPr>
  </w:style>
  <w:style w:type="character" w:styleId="WWCharLFO2LVL8">
    <w:name w:val="WW_CharLFO2LVL8"/>
    <w:qFormat/>
    <w:rPr>
      <w:b w:val="false"/>
      <w:sz w:val="22"/>
      <w:szCs w:val="22"/>
    </w:rPr>
  </w:style>
  <w:style w:type="character" w:styleId="WWCharLFO2LVL9">
    <w:name w:val="WW_CharLFO2LVL9"/>
    <w:qFormat/>
    <w:rPr>
      <w:b w:val="false"/>
      <w:sz w:val="22"/>
      <w:szCs w:val="22"/>
    </w:rPr>
  </w:style>
  <w:style w:type="paragraph" w:styleId="Parasts">
    <w:name w:val="Parasts"/>
    <w:qFormat/>
    <w:pPr>
      <w:keepNext/>
      <w:keepLines w:val="false"/>
      <w:pageBreakBefore w:val="false"/>
      <w:widowControl/>
      <w:pBdr/>
      <w:shd w:fill="FFFFFF" w:val="clear"/>
      <w:suppressAutoHyphens w:val="true"/>
      <w:kinsoku w:val="true"/>
      <w:overflowPunct w:val="true"/>
      <w:autoSpaceDE w:val="true"/>
      <w:bidi w:val="0"/>
      <w:snapToGrid w:val="true"/>
      <w:spacing w:lineRule="auto" w:line="240" w:before="0" w:after="0"/>
      <w:jc w:val="left"/>
    </w:pPr>
    <w:rPr>
      <w:rFonts w:ascii="Liberation Serif" w:hAnsi="Liberation Serif" w:eastAsia="SimSun" w:cs="Arial"/>
      <w:b w:val="false"/>
      <w:bCs w:val="false"/>
      <w:i w:val="false"/>
      <w:iCs w:val="false"/>
      <w:caps w:val="false"/>
      <w:smallCaps w:val="false"/>
      <w:strike w:val="false"/>
      <w:dstrike w:val="false"/>
      <w:outline w:val="false"/>
      <w:emboss w:val="false"/>
      <w:imprint w:val="false"/>
      <w:color w:val="auto"/>
      <w:spacing w:val="0"/>
      <w:w w:val="100"/>
      <w:position w:val="0"/>
      <w:sz w:val="24"/>
      <w:sz w:val="24"/>
      <w:szCs w:val="24"/>
      <w:u w:val="none"/>
      <w:vertAlign w:val="baseline"/>
      <w:em w:val="none"/>
      <w:lang w:val="lv-LV" w:eastAsia="zh-CN" w:bidi="hi-IN"/>
    </w:rPr>
  </w:style>
  <w:style w:type="paragraph" w:styleId="Heading">
    <w:name w:val="Heading"/>
    <w:basedOn w:val="Normal"/>
    <w:next w:val="TextBody"/>
    <w:qFormat/>
    <w:pPr>
      <w:keepNext/>
      <w:suppressAutoHyphens w:val="true"/>
      <w:spacing w:before="240" w:after="120"/>
    </w:pPr>
    <w:rPr>
      <w:rFonts w:ascii="Liberation Sans" w:hAnsi="Liberation Sans" w:eastAsia="Microsoft YaHei"/>
      <w:sz w:val="28"/>
      <w:szCs w:val="28"/>
    </w:rPr>
  </w:style>
  <w:style w:type="paragraph" w:styleId="TextBody">
    <w:name w:val="Body Text"/>
    <w:basedOn w:val="Normal"/>
    <w:pPr>
      <w:suppressAutoHyphens w:val="true"/>
      <w:spacing w:lineRule="auto" w:line="288" w:before="0" w:after="140"/>
    </w:pPr>
    <w:rPr/>
  </w:style>
  <w:style w:type="paragraph" w:styleId="Saraksts">
    <w:name w:val="Saraksts"/>
    <w:basedOn w:val="TextBody"/>
    <w:qFormat/>
    <w:pPr>
      <w:suppressAutoHyphens w:val="true"/>
    </w:pPr>
    <w:rPr/>
  </w:style>
  <w:style w:type="paragraph" w:styleId="Parakstszemobjekta">
    <w:name w:val="Paraksts zem objekta"/>
    <w:basedOn w:val="Normal"/>
    <w:qFormat/>
    <w:pPr>
      <w:suppressLineNumbers/>
      <w:suppressAutoHyphens w:val="true"/>
      <w:spacing w:before="120" w:after="120"/>
    </w:pPr>
    <w:rPr>
      <w:i/>
      <w:iCs/>
    </w:rPr>
  </w:style>
  <w:style w:type="paragraph" w:styleId="Index">
    <w:name w:val="Index"/>
    <w:basedOn w:val="Normal"/>
    <w:qFormat/>
    <w:pPr>
      <w:suppressLineNumbers/>
      <w:suppressAutoHyphens w:val="true"/>
    </w:pPr>
    <w:rPr/>
  </w:style>
  <w:style w:type="paragraph" w:styleId="TableContents">
    <w:name w:val="Table Contents"/>
    <w:basedOn w:val="Normal"/>
    <w:qFormat/>
    <w:pPr>
      <w:suppressLineNumbers/>
    </w:pPr>
    <w:rPr/>
  </w:style>
  <w:style w:type="paragraph" w:styleId="Title">
    <w:name w:val="Title"/>
    <w:basedOn w:val="Normal"/>
    <w:qFormat/>
    <w:pPr>
      <w:ind w:left="1099" w:right="0" w:hanging="0"/>
    </w:pPr>
    <w:rPr>
      <w:b/>
      <w:bCs/>
    </w:rPr>
  </w:style>
  <w:style w:type="paragraph" w:styleId="ListParagraph">
    <w:name w:val="List Paragraph"/>
    <w:basedOn w:val="Normal"/>
    <w:qFormat/>
    <w:pPr>
      <w:spacing w:before="31" w:after="0"/>
      <w:ind w:left="641" w:right="0" w:hanging="0"/>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ordfish.roja@inbox.lv" TargetMode="External"/><Relationship Id="rId3" Type="http://schemas.openxmlformats.org/officeDocument/2006/relationships/hyperlink" Target="mailto:nordfish.roja@inbox.lv"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149</TotalTime>
  <Application>LibreOffice/5.1.3.2$Windows_x86 LibreOffice_project/644e4637d1d8544fd9f56425bd6cec110e49301b</Application>
  <Pages>2</Pages>
  <Words>451</Words>
  <Characters>3331</Characters>
  <CharactersWithSpaces>3726</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2025-10-23T18:59:00Z</dcterms:created>
  <dc:creator>Lia Āliīte</dc:creator>
  <dc:description/>
  <dc:language>lv-LV</dc:language>
  <cp:lastModifiedBy/>
  <cp:lastPrinted>2025-10-28T10:16:06Z</cp:lastPrinted>
  <dcterms:modified xsi:type="dcterms:W3CDTF">2025-10-28T11:50:26Z</dcterms:modified>
  <cp:revision>11</cp:revision>
  <dc:subject/>
  <dc:title/>
</cp:coreProperties>
</file>