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2700F" w14:textId="77777777" w:rsidR="00167BF5" w:rsidRPr="00BB5EAF" w:rsidRDefault="00167BF5" w:rsidP="00167BF5">
      <w:pPr>
        <w:spacing w:after="0" w:line="240" w:lineRule="auto"/>
        <w:jc w:val="right"/>
        <w:rPr>
          <w:rFonts w:ascii="Times New Roman" w:hAnsi="Times New Roman" w:cs="Times New Roman"/>
          <w:sz w:val="20"/>
          <w:szCs w:val="20"/>
        </w:rPr>
      </w:pPr>
      <w:r w:rsidRPr="00BB5EAF">
        <w:rPr>
          <w:rFonts w:ascii="Times New Roman" w:eastAsia="Times New Roman" w:hAnsi="Times New Roman" w:cs="Times New Roman"/>
          <w:b/>
          <w:iCs/>
          <w:sz w:val="20"/>
          <w:szCs w:val="20"/>
        </w:rPr>
        <w:t xml:space="preserve">Apstiprināts </w:t>
      </w:r>
    </w:p>
    <w:p w14:paraId="64B1B98D" w14:textId="77777777" w:rsidR="00167BF5" w:rsidRPr="00BB5EAF" w:rsidRDefault="008B001C" w:rsidP="00167BF5">
      <w:pPr>
        <w:spacing w:after="0" w:line="240" w:lineRule="auto"/>
        <w:jc w:val="right"/>
        <w:rPr>
          <w:rFonts w:ascii="Times New Roman" w:hAnsi="Times New Roman" w:cs="Times New Roman"/>
          <w:sz w:val="20"/>
          <w:szCs w:val="20"/>
        </w:rPr>
      </w:pPr>
      <w:r w:rsidRPr="00567C9E">
        <w:rPr>
          <w:rFonts w:ascii="Times New Roman" w:eastAsia="Times New Roman" w:hAnsi="Times New Roman" w:cs="Times New Roman"/>
          <w:iCs/>
          <w:sz w:val="20"/>
          <w:szCs w:val="20"/>
        </w:rPr>
        <w:t>04.</w:t>
      </w:r>
      <w:r w:rsidR="00167BF5" w:rsidRPr="00567C9E">
        <w:rPr>
          <w:rFonts w:ascii="Times New Roman" w:eastAsia="Times New Roman" w:hAnsi="Times New Roman" w:cs="Times New Roman"/>
          <w:iCs/>
          <w:sz w:val="20"/>
          <w:szCs w:val="20"/>
        </w:rPr>
        <w:t>11.2025. iepirkuma komisijas sēdē</w:t>
      </w:r>
    </w:p>
    <w:p w14:paraId="112848B7" w14:textId="77777777" w:rsidR="00167BF5" w:rsidRPr="00BB5EAF" w:rsidRDefault="00167BF5" w:rsidP="00167BF5">
      <w:pPr>
        <w:spacing w:after="0" w:line="240" w:lineRule="auto"/>
        <w:jc w:val="right"/>
        <w:rPr>
          <w:rFonts w:ascii="Times New Roman" w:eastAsia="Times New Roman" w:hAnsi="Times New Roman" w:cs="Times New Roman"/>
          <w:sz w:val="20"/>
          <w:szCs w:val="20"/>
        </w:rPr>
      </w:pPr>
      <w:r w:rsidRPr="00BB5EAF">
        <w:rPr>
          <w:rFonts w:ascii="Times New Roman" w:eastAsia="Times New Roman" w:hAnsi="Times New Roman" w:cs="Times New Roman"/>
          <w:sz w:val="20"/>
          <w:szCs w:val="20"/>
        </w:rPr>
        <w:t>ar protokolu Nr. 1</w:t>
      </w:r>
    </w:p>
    <w:p w14:paraId="517A5CEF" w14:textId="77777777" w:rsidR="00167BF5" w:rsidRPr="00794CD2" w:rsidRDefault="00167BF5" w:rsidP="00167BF5">
      <w:pPr>
        <w:spacing w:after="0" w:line="240" w:lineRule="auto"/>
        <w:ind w:left="5760" w:right="-766" w:firstLine="720"/>
        <w:jc w:val="both"/>
        <w:rPr>
          <w:rFonts w:ascii="Times New Roman" w:eastAsia="Times New Roman" w:hAnsi="Times New Roman" w:cs="Times New Roman"/>
          <w:sz w:val="20"/>
          <w:szCs w:val="20"/>
        </w:rPr>
      </w:pPr>
    </w:p>
    <w:p w14:paraId="5E4C2F77" w14:textId="77777777" w:rsidR="00167BF5" w:rsidRPr="00091816" w:rsidRDefault="00167BF5" w:rsidP="00167BF5">
      <w:pPr>
        <w:spacing w:after="0" w:line="240" w:lineRule="auto"/>
        <w:ind w:right="-766"/>
        <w:jc w:val="both"/>
        <w:rPr>
          <w:rFonts w:ascii="Times New Roman" w:eastAsia="Times New Roman" w:hAnsi="Times New Roman" w:cs="Times New Roman"/>
          <w:sz w:val="20"/>
        </w:rPr>
      </w:pPr>
    </w:p>
    <w:p w14:paraId="2BC5BEA0" w14:textId="77777777" w:rsidR="00167BF5" w:rsidRPr="00091816" w:rsidRDefault="00167BF5" w:rsidP="00167BF5">
      <w:pPr>
        <w:spacing w:after="0" w:line="240" w:lineRule="auto"/>
        <w:ind w:right="-766"/>
        <w:jc w:val="both"/>
        <w:rPr>
          <w:rFonts w:ascii="Times New Roman" w:eastAsia="Times New Roman" w:hAnsi="Times New Roman" w:cs="Times New Roman"/>
          <w:sz w:val="20"/>
        </w:rPr>
      </w:pPr>
    </w:p>
    <w:p w14:paraId="5C2EC429" w14:textId="77777777" w:rsidR="00167BF5" w:rsidRPr="00091816" w:rsidRDefault="00167BF5" w:rsidP="00167BF5">
      <w:pPr>
        <w:spacing w:after="0" w:line="240" w:lineRule="auto"/>
        <w:ind w:right="-766"/>
        <w:jc w:val="both"/>
        <w:rPr>
          <w:rFonts w:ascii="Times New Roman" w:eastAsia="Times New Roman" w:hAnsi="Times New Roman" w:cs="Times New Roman"/>
          <w:sz w:val="20"/>
        </w:rPr>
      </w:pPr>
    </w:p>
    <w:p w14:paraId="0928300A" w14:textId="77777777" w:rsidR="00167BF5" w:rsidRPr="00091816" w:rsidRDefault="00167BF5" w:rsidP="00167BF5">
      <w:pPr>
        <w:spacing w:after="0" w:line="240" w:lineRule="auto"/>
        <w:ind w:right="-766"/>
        <w:jc w:val="both"/>
        <w:rPr>
          <w:rFonts w:ascii="Times New Roman" w:eastAsia="Times New Roman" w:hAnsi="Times New Roman" w:cs="Times New Roman"/>
          <w:sz w:val="20"/>
        </w:rPr>
      </w:pPr>
    </w:p>
    <w:p w14:paraId="65C7AC9F" w14:textId="77777777" w:rsidR="00167BF5" w:rsidRPr="00091816" w:rsidRDefault="00167BF5" w:rsidP="00167BF5">
      <w:pPr>
        <w:spacing w:after="0" w:line="240" w:lineRule="auto"/>
        <w:ind w:right="-766"/>
        <w:jc w:val="both"/>
        <w:rPr>
          <w:rFonts w:ascii="Times New Roman" w:eastAsia="Times New Roman" w:hAnsi="Times New Roman" w:cs="Times New Roman"/>
          <w:sz w:val="20"/>
        </w:rPr>
      </w:pPr>
    </w:p>
    <w:p w14:paraId="38364A6C" w14:textId="77777777" w:rsidR="00167BF5" w:rsidRPr="00091816" w:rsidRDefault="00167BF5" w:rsidP="00167BF5">
      <w:pPr>
        <w:spacing w:after="0" w:line="240" w:lineRule="auto"/>
        <w:ind w:right="-766"/>
        <w:jc w:val="both"/>
        <w:rPr>
          <w:rFonts w:ascii="Times New Roman" w:eastAsia="Times New Roman" w:hAnsi="Times New Roman" w:cs="Times New Roman"/>
          <w:sz w:val="20"/>
        </w:rPr>
      </w:pPr>
    </w:p>
    <w:p w14:paraId="15D1D1FA" w14:textId="77777777" w:rsidR="00167BF5" w:rsidRPr="00091816" w:rsidRDefault="00167BF5" w:rsidP="00167BF5">
      <w:pPr>
        <w:spacing w:after="0" w:line="240" w:lineRule="auto"/>
        <w:ind w:right="-766"/>
        <w:jc w:val="both"/>
        <w:rPr>
          <w:rFonts w:ascii="Times New Roman" w:eastAsia="Times New Roman" w:hAnsi="Times New Roman" w:cs="Times New Roman"/>
          <w:sz w:val="20"/>
        </w:rPr>
      </w:pPr>
    </w:p>
    <w:p w14:paraId="2D7114E6" w14:textId="77777777" w:rsidR="00167BF5" w:rsidRPr="00091816" w:rsidRDefault="00167BF5" w:rsidP="00167BF5">
      <w:pPr>
        <w:spacing w:after="0" w:line="240" w:lineRule="auto"/>
        <w:ind w:right="-766"/>
        <w:jc w:val="both"/>
        <w:rPr>
          <w:rFonts w:ascii="Times New Roman" w:eastAsia="Times New Roman" w:hAnsi="Times New Roman" w:cs="Times New Roman"/>
          <w:sz w:val="20"/>
        </w:rPr>
      </w:pPr>
    </w:p>
    <w:p w14:paraId="663B946B" w14:textId="77777777" w:rsidR="00167BF5" w:rsidRPr="00091816" w:rsidRDefault="00167BF5" w:rsidP="00167BF5">
      <w:pPr>
        <w:spacing w:after="0" w:line="240" w:lineRule="auto"/>
        <w:ind w:right="-766"/>
        <w:jc w:val="both"/>
        <w:rPr>
          <w:rFonts w:ascii="Times New Roman" w:eastAsia="Times New Roman" w:hAnsi="Times New Roman" w:cs="Times New Roman"/>
          <w:i/>
          <w:sz w:val="20"/>
        </w:rPr>
      </w:pPr>
    </w:p>
    <w:p w14:paraId="16B9B70C" w14:textId="77777777" w:rsidR="00167BF5" w:rsidRPr="00091816" w:rsidRDefault="00167BF5" w:rsidP="00167BF5">
      <w:pPr>
        <w:spacing w:after="0" w:line="240" w:lineRule="auto"/>
        <w:jc w:val="both"/>
        <w:rPr>
          <w:rFonts w:ascii="Times New Roman" w:hAnsi="Times New Roman" w:cs="Times New Roman"/>
          <w:b/>
          <w:i/>
          <w:sz w:val="20"/>
          <w:szCs w:val="20"/>
        </w:rPr>
      </w:pPr>
    </w:p>
    <w:p w14:paraId="6DB00998" w14:textId="77777777" w:rsidR="00167BF5" w:rsidRPr="00091816" w:rsidRDefault="00167BF5" w:rsidP="00167BF5">
      <w:pPr>
        <w:spacing w:after="0" w:line="240" w:lineRule="auto"/>
        <w:jc w:val="center"/>
        <w:rPr>
          <w:rFonts w:ascii="Times New Roman" w:eastAsia="Times New Roman" w:hAnsi="Times New Roman" w:cs="Times New Roman"/>
          <w:b/>
          <w:sz w:val="44"/>
          <w:szCs w:val="44"/>
        </w:rPr>
      </w:pPr>
    </w:p>
    <w:p w14:paraId="156CFBF1" w14:textId="77777777" w:rsidR="00167BF5" w:rsidRPr="00091816" w:rsidRDefault="00167BF5" w:rsidP="00167BF5">
      <w:pPr>
        <w:spacing w:after="0" w:line="240" w:lineRule="auto"/>
        <w:jc w:val="center"/>
        <w:rPr>
          <w:rFonts w:ascii="Times New Roman" w:hAnsi="Times New Roman" w:cs="Times New Roman"/>
          <w:b/>
          <w:sz w:val="36"/>
          <w:szCs w:val="36"/>
        </w:rPr>
      </w:pPr>
      <w:r w:rsidRPr="00091816">
        <w:rPr>
          <w:rFonts w:ascii="Times New Roman" w:hAnsi="Times New Roman" w:cs="Times New Roman"/>
          <w:sz w:val="36"/>
          <w:szCs w:val="36"/>
        </w:rPr>
        <w:t>AS “LabMedTech”</w:t>
      </w:r>
    </w:p>
    <w:p w14:paraId="1109F970" w14:textId="77777777" w:rsidR="00167BF5" w:rsidRPr="007D2806" w:rsidRDefault="00167BF5" w:rsidP="00167BF5">
      <w:pPr>
        <w:pStyle w:val="Heading1"/>
        <w:jc w:val="center"/>
        <w:rPr>
          <w:rFonts w:ascii="Times New Roman" w:hAnsi="Times New Roman"/>
          <w:bCs/>
          <w:color w:val="auto"/>
          <w:sz w:val="32"/>
          <w:szCs w:val="32"/>
        </w:rPr>
      </w:pPr>
      <w:r w:rsidRPr="007D2806">
        <w:rPr>
          <w:rFonts w:ascii="Times New Roman" w:hAnsi="Times New Roman"/>
          <w:bCs/>
          <w:color w:val="auto"/>
          <w:sz w:val="32"/>
          <w:szCs w:val="32"/>
        </w:rPr>
        <w:t>Iepirkuma</w:t>
      </w:r>
    </w:p>
    <w:p w14:paraId="46B2E998" w14:textId="1C8D1D69" w:rsidR="00167BF5" w:rsidRPr="00567C9E" w:rsidRDefault="00167BF5" w:rsidP="00167BF5">
      <w:pPr>
        <w:tabs>
          <w:tab w:val="left" w:pos="1134"/>
          <w:tab w:val="left" w:pos="1163"/>
        </w:tabs>
        <w:spacing w:after="0" w:line="240" w:lineRule="auto"/>
        <w:ind w:left="1163" w:hanging="737"/>
        <w:jc w:val="center"/>
        <w:rPr>
          <w:rFonts w:ascii="Times New Roman" w:hAnsi="Times New Roman" w:cs="Times New Roman"/>
          <w:b/>
          <w:sz w:val="32"/>
          <w:szCs w:val="32"/>
        </w:rPr>
      </w:pPr>
      <w:r w:rsidRPr="00567C9E">
        <w:rPr>
          <w:rFonts w:ascii="Times New Roman" w:hAnsi="Times New Roman" w:cs="Times New Roman"/>
          <w:b/>
          <w:color w:val="000000"/>
          <w:sz w:val="32"/>
          <w:szCs w:val="32"/>
        </w:rPr>
        <w:t>“</w:t>
      </w:r>
      <w:r w:rsidR="007D2806" w:rsidRPr="00567C9E">
        <w:rPr>
          <w:rFonts w:ascii="Times New Roman" w:hAnsi="Times New Roman" w:cs="Times New Roman"/>
          <w:b/>
          <w:bCs/>
          <w:sz w:val="32"/>
          <w:szCs w:val="32"/>
        </w:rPr>
        <w:t xml:space="preserve">Izelpas </w:t>
      </w:r>
      <w:r w:rsidR="00B51055" w:rsidRPr="00567C9E">
        <w:rPr>
          <w:rFonts w:ascii="Times New Roman" w:hAnsi="Times New Roman" w:cs="Times New Roman"/>
          <w:b/>
          <w:bCs/>
          <w:sz w:val="32"/>
          <w:szCs w:val="32"/>
        </w:rPr>
        <w:t>analiz</w:t>
      </w:r>
      <w:r w:rsidR="00B51055">
        <w:rPr>
          <w:rFonts w:ascii="Times New Roman" w:hAnsi="Times New Roman" w:cs="Times New Roman"/>
          <w:b/>
          <w:bCs/>
          <w:sz w:val="32"/>
          <w:szCs w:val="32"/>
        </w:rPr>
        <w:t>a</w:t>
      </w:r>
      <w:r w:rsidR="00B51055" w:rsidRPr="00567C9E">
        <w:rPr>
          <w:rFonts w:ascii="Times New Roman" w:hAnsi="Times New Roman" w:cs="Times New Roman"/>
          <w:b/>
          <w:bCs/>
          <w:sz w:val="32"/>
          <w:szCs w:val="32"/>
        </w:rPr>
        <w:t xml:space="preserve">toru </w:t>
      </w:r>
      <w:r w:rsidR="007D2806" w:rsidRPr="00567C9E">
        <w:rPr>
          <w:rFonts w:ascii="Times New Roman" w:hAnsi="Times New Roman" w:cs="Times New Roman"/>
          <w:b/>
          <w:bCs/>
          <w:sz w:val="32"/>
          <w:szCs w:val="32"/>
        </w:rPr>
        <w:t>izgatavošana un piegāde. Kalibrēšanas platformas (iekārtas) izgatavošana, piegāde un montāža elpas analizatoriem (aparatūras piegāde ar atbilstošu programmatūru kalibrēšanas sistēmai ar tehnisko atbalstu)</w:t>
      </w:r>
      <w:r w:rsidRPr="00567C9E">
        <w:rPr>
          <w:rFonts w:ascii="Times New Roman" w:hAnsi="Times New Roman" w:cs="Times New Roman"/>
          <w:b/>
          <w:color w:val="000000"/>
          <w:sz w:val="32"/>
          <w:szCs w:val="32"/>
        </w:rPr>
        <w:t>”</w:t>
      </w:r>
    </w:p>
    <w:p w14:paraId="58B856FE" w14:textId="77777777" w:rsidR="00167BF5" w:rsidRPr="00091816" w:rsidRDefault="00167BF5" w:rsidP="00167BF5">
      <w:pPr>
        <w:pStyle w:val="BodyText"/>
        <w:jc w:val="center"/>
        <w:rPr>
          <w:rFonts w:ascii="Times New Roman" w:hAnsi="Times New Roman" w:cs="Times New Roman"/>
          <w:bCs/>
          <w:sz w:val="24"/>
        </w:rPr>
      </w:pPr>
      <w:r w:rsidRPr="00091816">
        <w:rPr>
          <w:rFonts w:ascii="Times New Roman" w:hAnsi="Times New Roman" w:cs="Times New Roman"/>
          <w:bCs/>
          <w:sz w:val="24"/>
        </w:rPr>
        <w:t>ES Atveseļošanas fonda projekta</w:t>
      </w:r>
    </w:p>
    <w:p w14:paraId="32EE21E5" w14:textId="77777777" w:rsidR="00167BF5" w:rsidRPr="002C33AA" w:rsidRDefault="00167BF5" w:rsidP="00167BF5">
      <w:pPr>
        <w:pStyle w:val="BodyText"/>
        <w:jc w:val="center"/>
        <w:rPr>
          <w:rFonts w:ascii="Times New Roman" w:hAnsi="Times New Roman" w:cs="Times New Roman"/>
          <w:b/>
          <w:sz w:val="24"/>
        </w:rPr>
      </w:pPr>
      <w:r w:rsidRPr="002C33AA">
        <w:rPr>
          <w:rFonts w:ascii="Times New Roman" w:hAnsi="Times New Roman" w:cs="Times New Roman"/>
          <w:i/>
          <w:iCs/>
          <w:sz w:val="24"/>
        </w:rPr>
        <w:t xml:space="preserve">“Izelpas gaistošo marķieru diagnostikas koncepta agrīnai un personalizētai vēža diagnostikai attīstīšana un infrastruktūras nodrošināšana pētījumu veikšanai Eiropas un globālā līmenī (BRAVO)” </w:t>
      </w:r>
      <w:r w:rsidRPr="002C33AA">
        <w:rPr>
          <w:rFonts w:ascii="Times New Roman" w:hAnsi="Times New Roman" w:cs="Times New Roman"/>
          <w:sz w:val="24"/>
        </w:rPr>
        <w:t>Nr.5.1.1.2.i.0/4/24/A/CFLA/006 vajadzībām</w:t>
      </w:r>
    </w:p>
    <w:p w14:paraId="74971CF0" w14:textId="77777777" w:rsidR="00167BF5" w:rsidRPr="00091816" w:rsidRDefault="00167BF5" w:rsidP="00167BF5">
      <w:pPr>
        <w:pStyle w:val="BodyText"/>
        <w:jc w:val="center"/>
        <w:rPr>
          <w:rFonts w:ascii="Times New Roman" w:hAnsi="Times New Roman" w:cs="Times New Roman"/>
          <w:b/>
          <w:sz w:val="16"/>
          <w:szCs w:val="16"/>
        </w:rPr>
      </w:pPr>
    </w:p>
    <w:p w14:paraId="643E1FB7" w14:textId="4623AF17" w:rsidR="00167BF5" w:rsidRPr="00CE1BA5" w:rsidRDefault="00CE1BA5" w:rsidP="00167BF5">
      <w:pPr>
        <w:pStyle w:val="Heading4"/>
        <w:jc w:val="center"/>
        <w:rPr>
          <w:rFonts w:ascii="Times New Roman" w:hAnsi="Times New Roman"/>
          <w:i w:val="0"/>
          <w:iCs w:val="0"/>
          <w:color w:val="auto"/>
          <w:sz w:val="28"/>
          <w:szCs w:val="28"/>
        </w:rPr>
      </w:pPr>
      <w:r w:rsidRPr="00CE1BA5">
        <w:rPr>
          <w:rFonts w:ascii="Times New Roman" w:hAnsi="Times New Roman"/>
          <w:i w:val="0"/>
          <w:iCs w:val="0"/>
          <w:color w:val="auto"/>
          <w:sz w:val="28"/>
          <w:szCs w:val="28"/>
        </w:rPr>
        <w:t>ATKLĀTA KONKURSA</w:t>
      </w:r>
    </w:p>
    <w:p w14:paraId="3E53AB56" w14:textId="77777777" w:rsidR="00167BF5" w:rsidRPr="00091816" w:rsidRDefault="00167BF5" w:rsidP="00167BF5">
      <w:pPr>
        <w:pStyle w:val="Heading4"/>
        <w:jc w:val="center"/>
        <w:rPr>
          <w:rFonts w:ascii="Times New Roman" w:hAnsi="Times New Roman"/>
          <w:color w:val="auto"/>
          <w:sz w:val="20"/>
          <w:szCs w:val="20"/>
        </w:rPr>
      </w:pPr>
      <w:r w:rsidRPr="00091816">
        <w:rPr>
          <w:rFonts w:ascii="Times New Roman" w:hAnsi="Times New Roman"/>
          <w:i w:val="0"/>
          <w:iCs w:val="0"/>
          <w:color w:val="auto"/>
          <w:sz w:val="32"/>
          <w:szCs w:val="32"/>
        </w:rPr>
        <w:t>NOLIKUMS</w:t>
      </w:r>
    </w:p>
    <w:p w14:paraId="2AE0E5C0" w14:textId="77777777" w:rsidR="00167BF5" w:rsidRPr="00091816" w:rsidRDefault="00167BF5" w:rsidP="00167BF5">
      <w:pPr>
        <w:spacing w:after="0" w:line="240" w:lineRule="auto"/>
        <w:jc w:val="both"/>
        <w:rPr>
          <w:rFonts w:ascii="Times New Roman" w:hAnsi="Times New Roman" w:cs="Times New Roman"/>
          <w:b/>
          <w:i/>
          <w:szCs w:val="20"/>
        </w:rPr>
      </w:pPr>
    </w:p>
    <w:p w14:paraId="10DAB29F" w14:textId="77777777" w:rsidR="00167BF5" w:rsidRPr="00091816" w:rsidRDefault="00167BF5" w:rsidP="00167BF5">
      <w:pPr>
        <w:spacing w:after="0" w:line="240" w:lineRule="auto"/>
        <w:jc w:val="both"/>
        <w:rPr>
          <w:rFonts w:ascii="Times New Roman" w:eastAsia="Times New Roman" w:hAnsi="Times New Roman" w:cs="Times New Roman"/>
          <w:b/>
        </w:rPr>
      </w:pPr>
    </w:p>
    <w:p w14:paraId="31033642" w14:textId="77777777" w:rsidR="00167BF5" w:rsidRPr="00091816" w:rsidRDefault="00167BF5" w:rsidP="00167BF5">
      <w:pPr>
        <w:spacing w:after="0"/>
        <w:jc w:val="both"/>
        <w:rPr>
          <w:rFonts w:ascii="Times New Roman" w:hAnsi="Times New Roman" w:cs="Times New Roman"/>
          <w:b/>
          <w:szCs w:val="20"/>
        </w:rPr>
      </w:pPr>
    </w:p>
    <w:p w14:paraId="63455A2A" w14:textId="77777777" w:rsidR="00167BF5" w:rsidRPr="00091816" w:rsidRDefault="00167BF5" w:rsidP="00167BF5">
      <w:pPr>
        <w:spacing w:after="0" w:line="240" w:lineRule="auto"/>
        <w:jc w:val="both"/>
        <w:rPr>
          <w:rFonts w:ascii="Times New Roman" w:eastAsia="Times New Roman" w:hAnsi="Times New Roman" w:cs="Times New Roman"/>
          <w:b/>
          <w:bCs/>
          <w:caps/>
          <w:sz w:val="20"/>
          <w:szCs w:val="24"/>
        </w:rPr>
      </w:pPr>
    </w:p>
    <w:p w14:paraId="76A0F571" w14:textId="77777777" w:rsidR="00167BF5" w:rsidRPr="00091816" w:rsidRDefault="00167BF5" w:rsidP="00167BF5">
      <w:pPr>
        <w:spacing w:after="0" w:line="240" w:lineRule="auto"/>
        <w:jc w:val="both"/>
        <w:rPr>
          <w:rFonts w:ascii="Times New Roman" w:hAnsi="Times New Roman" w:cs="Times New Roman"/>
          <w:b/>
          <w:caps/>
          <w:sz w:val="20"/>
          <w:szCs w:val="20"/>
        </w:rPr>
      </w:pPr>
    </w:p>
    <w:p w14:paraId="17F4D761" w14:textId="77777777" w:rsidR="00167BF5" w:rsidRPr="00091816" w:rsidRDefault="00167BF5" w:rsidP="00167BF5">
      <w:pPr>
        <w:spacing w:after="0" w:line="240" w:lineRule="auto"/>
        <w:jc w:val="both"/>
        <w:rPr>
          <w:rFonts w:ascii="Times New Roman" w:eastAsia="Times New Roman" w:hAnsi="Times New Roman" w:cs="Times New Roman"/>
          <w:b/>
          <w:sz w:val="20"/>
          <w:szCs w:val="24"/>
        </w:rPr>
      </w:pPr>
    </w:p>
    <w:p w14:paraId="26F76A4C" w14:textId="77777777" w:rsidR="00167BF5" w:rsidRPr="00091816" w:rsidRDefault="00167BF5" w:rsidP="00167BF5">
      <w:pPr>
        <w:spacing w:after="0" w:line="240" w:lineRule="auto"/>
        <w:jc w:val="both"/>
        <w:rPr>
          <w:rFonts w:ascii="Times New Roman" w:eastAsia="Times New Roman" w:hAnsi="Times New Roman" w:cs="Times New Roman"/>
          <w:b/>
          <w:sz w:val="20"/>
          <w:szCs w:val="24"/>
        </w:rPr>
      </w:pPr>
    </w:p>
    <w:p w14:paraId="7CB5B913" w14:textId="77777777" w:rsidR="00167BF5" w:rsidRPr="00091816" w:rsidRDefault="00167BF5" w:rsidP="00167BF5">
      <w:pPr>
        <w:spacing w:after="0" w:line="240" w:lineRule="auto"/>
        <w:jc w:val="both"/>
        <w:rPr>
          <w:rFonts w:ascii="Times New Roman" w:hAnsi="Times New Roman" w:cs="Times New Roman"/>
          <w:b/>
          <w:caps/>
          <w:sz w:val="20"/>
          <w:szCs w:val="20"/>
        </w:rPr>
      </w:pPr>
    </w:p>
    <w:p w14:paraId="628A1B71" w14:textId="77777777" w:rsidR="00167BF5" w:rsidRPr="00091816" w:rsidRDefault="00167BF5" w:rsidP="00167BF5">
      <w:pPr>
        <w:spacing w:after="0" w:line="240" w:lineRule="auto"/>
        <w:jc w:val="both"/>
        <w:rPr>
          <w:rFonts w:ascii="Times New Roman" w:eastAsia="Times New Roman" w:hAnsi="Times New Roman" w:cs="Times New Roman"/>
          <w:caps/>
          <w:sz w:val="20"/>
        </w:rPr>
      </w:pPr>
    </w:p>
    <w:p w14:paraId="674B9C89" w14:textId="77777777" w:rsidR="00167BF5" w:rsidRPr="00091816" w:rsidRDefault="00167BF5" w:rsidP="00167BF5">
      <w:pPr>
        <w:spacing w:after="0" w:line="240" w:lineRule="auto"/>
        <w:jc w:val="both"/>
        <w:rPr>
          <w:rFonts w:ascii="Times New Roman" w:eastAsia="Times New Roman" w:hAnsi="Times New Roman" w:cs="Times New Roman"/>
          <w:caps/>
          <w:sz w:val="20"/>
        </w:rPr>
      </w:pPr>
    </w:p>
    <w:p w14:paraId="5AC10F7B" w14:textId="77777777" w:rsidR="00167BF5" w:rsidRPr="00091816" w:rsidRDefault="00167BF5" w:rsidP="00167BF5">
      <w:pPr>
        <w:spacing w:after="0" w:line="240" w:lineRule="auto"/>
        <w:jc w:val="both"/>
        <w:rPr>
          <w:rFonts w:ascii="Times New Roman" w:eastAsia="Times New Roman" w:hAnsi="Times New Roman" w:cs="Times New Roman"/>
          <w:caps/>
          <w:sz w:val="20"/>
        </w:rPr>
      </w:pPr>
    </w:p>
    <w:p w14:paraId="3B7BC81C" w14:textId="77777777" w:rsidR="00167BF5" w:rsidRPr="00091816" w:rsidRDefault="00167BF5" w:rsidP="00167BF5">
      <w:pPr>
        <w:spacing w:after="0" w:line="240" w:lineRule="auto"/>
        <w:jc w:val="both"/>
        <w:rPr>
          <w:rFonts w:ascii="Times New Roman" w:eastAsia="Times New Roman" w:hAnsi="Times New Roman" w:cs="Times New Roman"/>
          <w:caps/>
          <w:sz w:val="20"/>
        </w:rPr>
      </w:pPr>
    </w:p>
    <w:p w14:paraId="16B8BFA1" w14:textId="77777777" w:rsidR="00167BF5" w:rsidRPr="00091816" w:rsidRDefault="00167BF5" w:rsidP="00167BF5">
      <w:pPr>
        <w:spacing w:after="0" w:line="240" w:lineRule="auto"/>
        <w:jc w:val="both"/>
        <w:rPr>
          <w:rFonts w:ascii="Times New Roman" w:eastAsia="Times New Roman" w:hAnsi="Times New Roman" w:cs="Times New Roman"/>
          <w:caps/>
          <w:sz w:val="20"/>
        </w:rPr>
      </w:pPr>
    </w:p>
    <w:p w14:paraId="489C34B7" w14:textId="77777777" w:rsidR="00167BF5" w:rsidRPr="00091816" w:rsidRDefault="00167BF5" w:rsidP="00167BF5">
      <w:pPr>
        <w:spacing w:after="0" w:line="240" w:lineRule="auto"/>
        <w:jc w:val="both"/>
        <w:rPr>
          <w:rFonts w:ascii="Times New Roman" w:eastAsia="Times New Roman" w:hAnsi="Times New Roman" w:cs="Times New Roman"/>
          <w:caps/>
          <w:sz w:val="20"/>
        </w:rPr>
      </w:pPr>
    </w:p>
    <w:p w14:paraId="2B9F3749" w14:textId="77777777" w:rsidR="00167BF5" w:rsidRPr="00091816" w:rsidRDefault="00167BF5" w:rsidP="00167BF5">
      <w:pPr>
        <w:spacing w:after="0" w:line="240" w:lineRule="auto"/>
        <w:jc w:val="both"/>
        <w:rPr>
          <w:rFonts w:ascii="Times New Roman" w:eastAsia="Times New Roman" w:hAnsi="Times New Roman" w:cs="Times New Roman"/>
          <w:caps/>
          <w:sz w:val="20"/>
        </w:rPr>
      </w:pPr>
    </w:p>
    <w:p w14:paraId="1618A717" w14:textId="77777777" w:rsidR="00167BF5" w:rsidRPr="00091816" w:rsidRDefault="00167BF5" w:rsidP="00167BF5">
      <w:pPr>
        <w:spacing w:after="0" w:line="240" w:lineRule="auto"/>
        <w:jc w:val="both"/>
        <w:rPr>
          <w:rFonts w:ascii="Times New Roman" w:eastAsia="Times New Roman" w:hAnsi="Times New Roman" w:cs="Times New Roman"/>
          <w:caps/>
          <w:sz w:val="20"/>
        </w:rPr>
      </w:pPr>
    </w:p>
    <w:p w14:paraId="4ACEE057" w14:textId="77777777" w:rsidR="00167BF5" w:rsidRPr="00091816" w:rsidRDefault="00167BF5" w:rsidP="00167BF5">
      <w:pPr>
        <w:spacing w:after="0" w:line="240" w:lineRule="auto"/>
        <w:jc w:val="both"/>
        <w:rPr>
          <w:rFonts w:ascii="Times New Roman" w:eastAsia="Times New Roman" w:hAnsi="Times New Roman" w:cs="Times New Roman"/>
          <w:caps/>
          <w:sz w:val="20"/>
        </w:rPr>
      </w:pPr>
    </w:p>
    <w:p w14:paraId="7D815247" w14:textId="77777777" w:rsidR="00167BF5" w:rsidRPr="00091816" w:rsidRDefault="00167BF5" w:rsidP="00167BF5">
      <w:pPr>
        <w:spacing w:after="0" w:line="240" w:lineRule="auto"/>
        <w:ind w:right="-766"/>
        <w:jc w:val="both"/>
        <w:rPr>
          <w:rFonts w:ascii="Times New Roman" w:hAnsi="Times New Roman" w:cs="Times New Roman"/>
          <w:caps/>
          <w:sz w:val="20"/>
          <w:szCs w:val="20"/>
        </w:rPr>
      </w:pPr>
    </w:p>
    <w:p w14:paraId="653E647A" w14:textId="77777777" w:rsidR="00167BF5" w:rsidRPr="00091816" w:rsidRDefault="00167BF5" w:rsidP="00167BF5">
      <w:pPr>
        <w:spacing w:after="0" w:line="240" w:lineRule="auto"/>
        <w:ind w:right="-2"/>
        <w:jc w:val="center"/>
        <w:rPr>
          <w:rFonts w:ascii="Times New Roman" w:hAnsi="Times New Roman" w:cs="Times New Roman"/>
          <w:sz w:val="24"/>
          <w:szCs w:val="24"/>
        </w:rPr>
      </w:pPr>
      <w:r w:rsidRPr="00091816">
        <w:rPr>
          <w:rFonts w:ascii="Times New Roman" w:eastAsia="Times New Roman" w:hAnsi="Times New Roman" w:cs="Times New Roman"/>
          <w:sz w:val="24"/>
          <w:szCs w:val="24"/>
        </w:rPr>
        <w:t>Rīga, 2025</w:t>
      </w:r>
    </w:p>
    <w:p w14:paraId="25A191BC" w14:textId="77777777" w:rsidR="00167BF5" w:rsidRPr="00091816" w:rsidRDefault="00167BF5" w:rsidP="00167BF5">
      <w:pPr>
        <w:spacing w:after="0" w:line="240" w:lineRule="auto"/>
        <w:ind w:right="-2"/>
        <w:jc w:val="both"/>
        <w:rPr>
          <w:rFonts w:ascii="Times New Roman" w:eastAsia="Times New Roman" w:hAnsi="Times New Roman" w:cs="Times New Roman"/>
          <w:sz w:val="20"/>
          <w:szCs w:val="20"/>
        </w:rPr>
      </w:pPr>
    </w:p>
    <w:p w14:paraId="4260A4FA" w14:textId="77777777" w:rsidR="00167BF5" w:rsidRPr="00091816" w:rsidRDefault="00167BF5" w:rsidP="00167BF5">
      <w:pPr>
        <w:spacing w:after="0" w:line="240" w:lineRule="auto"/>
        <w:ind w:right="-2"/>
        <w:jc w:val="both"/>
        <w:rPr>
          <w:rFonts w:ascii="Times New Roman" w:eastAsia="Times New Roman" w:hAnsi="Times New Roman" w:cs="Times New Roman"/>
          <w:sz w:val="20"/>
          <w:szCs w:val="20"/>
        </w:rPr>
      </w:pPr>
    </w:p>
    <w:p w14:paraId="10A5CFD5" w14:textId="77777777" w:rsidR="00167BF5" w:rsidRPr="00091816" w:rsidRDefault="00167BF5" w:rsidP="00167BF5">
      <w:pPr>
        <w:spacing w:after="0" w:line="240" w:lineRule="auto"/>
        <w:ind w:right="-2"/>
        <w:jc w:val="both"/>
        <w:rPr>
          <w:rFonts w:ascii="Times New Roman" w:eastAsia="Times New Roman" w:hAnsi="Times New Roman" w:cs="Times New Roman"/>
          <w:sz w:val="20"/>
          <w:szCs w:val="20"/>
        </w:rPr>
      </w:pPr>
    </w:p>
    <w:p w14:paraId="4422DD05" w14:textId="77777777" w:rsidR="00167BF5" w:rsidRPr="00091816" w:rsidRDefault="00167BF5" w:rsidP="00167BF5">
      <w:pPr>
        <w:spacing w:after="0" w:line="240" w:lineRule="auto"/>
        <w:ind w:right="-2"/>
        <w:jc w:val="both"/>
        <w:rPr>
          <w:rFonts w:ascii="Times New Roman" w:eastAsia="Times New Roman" w:hAnsi="Times New Roman" w:cs="Times New Roman"/>
          <w:sz w:val="20"/>
          <w:szCs w:val="20"/>
        </w:rPr>
      </w:pPr>
    </w:p>
    <w:p w14:paraId="0885DCF7" w14:textId="77777777" w:rsidR="00167BF5" w:rsidRDefault="00167BF5" w:rsidP="00167BF5">
      <w:pPr>
        <w:spacing w:after="0" w:line="240" w:lineRule="auto"/>
        <w:ind w:right="-2"/>
        <w:jc w:val="both"/>
        <w:rPr>
          <w:rFonts w:ascii="Times New Roman" w:eastAsia="Times New Roman" w:hAnsi="Times New Roman" w:cs="Times New Roman"/>
          <w:sz w:val="20"/>
          <w:szCs w:val="20"/>
        </w:rPr>
      </w:pPr>
    </w:p>
    <w:p w14:paraId="127AA289" w14:textId="77777777" w:rsidR="00167BF5" w:rsidRPr="00091816" w:rsidRDefault="00167BF5" w:rsidP="00167BF5">
      <w:pPr>
        <w:spacing w:after="0" w:line="240" w:lineRule="auto"/>
        <w:ind w:right="-2"/>
        <w:jc w:val="both"/>
        <w:rPr>
          <w:rFonts w:ascii="Times New Roman" w:eastAsia="Times New Roman" w:hAnsi="Times New Roman" w:cs="Times New Roman"/>
          <w:sz w:val="20"/>
          <w:szCs w:val="20"/>
        </w:rPr>
      </w:pPr>
    </w:p>
    <w:p w14:paraId="05BA1B18" w14:textId="77777777" w:rsidR="00167BF5" w:rsidRDefault="00167BF5" w:rsidP="00167BF5">
      <w:pPr>
        <w:spacing w:after="0" w:line="240" w:lineRule="auto"/>
        <w:ind w:right="-2"/>
        <w:jc w:val="both"/>
        <w:rPr>
          <w:rFonts w:ascii="Times New Roman" w:eastAsia="Times New Roman" w:hAnsi="Times New Roman" w:cs="Times New Roman"/>
          <w:sz w:val="20"/>
          <w:szCs w:val="20"/>
        </w:rPr>
      </w:pPr>
    </w:p>
    <w:p w14:paraId="4FAE1978" w14:textId="77777777" w:rsidR="00F2735C" w:rsidRPr="00091816" w:rsidRDefault="00F2735C" w:rsidP="00167BF5">
      <w:pPr>
        <w:spacing w:after="0" w:line="240" w:lineRule="auto"/>
        <w:ind w:right="-2"/>
        <w:jc w:val="both"/>
        <w:rPr>
          <w:rFonts w:ascii="Times New Roman" w:eastAsia="Times New Roman" w:hAnsi="Times New Roman" w:cs="Times New Roman"/>
          <w:sz w:val="20"/>
          <w:szCs w:val="20"/>
        </w:rPr>
      </w:pPr>
    </w:p>
    <w:p w14:paraId="651401CF" w14:textId="77777777" w:rsidR="00167BF5" w:rsidRPr="008F368B" w:rsidRDefault="00167BF5" w:rsidP="00167BF5">
      <w:pPr>
        <w:pStyle w:val="Heading3"/>
        <w:rPr>
          <w:rFonts w:ascii="Times New Roman" w:hAnsi="Times New Roman"/>
          <w:sz w:val="24"/>
          <w:szCs w:val="24"/>
        </w:rPr>
      </w:pPr>
      <w:bookmarkStart w:id="0" w:name="_Toc27553203"/>
      <w:bookmarkStart w:id="1" w:name="_Toc31616519"/>
      <w:r w:rsidRPr="008F368B">
        <w:rPr>
          <w:rFonts w:ascii="Times New Roman" w:hAnsi="Times New Roman"/>
          <w:sz w:val="24"/>
          <w:szCs w:val="24"/>
        </w:rPr>
        <w:t xml:space="preserve">1. VISPĀRĪGIE </w:t>
      </w:r>
      <w:bookmarkEnd w:id="0"/>
      <w:bookmarkEnd w:id="1"/>
      <w:r w:rsidRPr="008F368B">
        <w:rPr>
          <w:rFonts w:ascii="Times New Roman" w:hAnsi="Times New Roman"/>
          <w:sz w:val="24"/>
          <w:szCs w:val="24"/>
        </w:rPr>
        <w:t>NOTEIKUMI</w:t>
      </w:r>
    </w:p>
    <w:p w14:paraId="4B964DA5" w14:textId="77777777" w:rsidR="00167BF5" w:rsidRPr="008F368B" w:rsidRDefault="00167BF5" w:rsidP="008F368B">
      <w:pPr>
        <w:pStyle w:val="Stils2"/>
        <w:numPr>
          <w:ilvl w:val="1"/>
          <w:numId w:val="12"/>
        </w:numPr>
        <w:rPr>
          <w:color w:val="auto"/>
        </w:rPr>
      </w:pPr>
      <w:r w:rsidRPr="008F368B">
        <w:rPr>
          <w:b/>
          <w:color w:val="auto"/>
        </w:rPr>
        <w:t>Nolikumā lietotie termini</w:t>
      </w:r>
    </w:p>
    <w:p w14:paraId="602D9EE9" w14:textId="77777777" w:rsidR="00167BF5" w:rsidRPr="008F368B" w:rsidRDefault="00677B88" w:rsidP="00167BF5">
      <w:pPr>
        <w:pStyle w:val="BodyText"/>
        <w:ind w:left="426"/>
        <w:jc w:val="both"/>
        <w:rPr>
          <w:rFonts w:ascii="Times New Roman" w:hAnsi="Times New Roman" w:cs="Times New Roman"/>
          <w:sz w:val="20"/>
          <w:szCs w:val="20"/>
        </w:rPr>
      </w:pPr>
      <w:r>
        <w:rPr>
          <w:rFonts w:ascii="Times New Roman" w:hAnsi="Times New Roman" w:cs="Times New Roman"/>
          <w:b/>
          <w:bCs/>
          <w:sz w:val="20"/>
          <w:szCs w:val="20"/>
        </w:rPr>
        <w:t>Iepirkums</w:t>
      </w:r>
      <w:r w:rsidR="00167BF5" w:rsidRPr="008F368B">
        <w:rPr>
          <w:rFonts w:ascii="Times New Roman" w:hAnsi="Times New Roman" w:cs="Times New Roman"/>
          <w:sz w:val="20"/>
          <w:szCs w:val="20"/>
        </w:rPr>
        <w:t xml:space="preserve">– </w:t>
      </w:r>
      <w:r w:rsidR="00167BF5" w:rsidRPr="00602296">
        <w:rPr>
          <w:rFonts w:ascii="Times New Roman" w:hAnsi="Times New Roman" w:cs="Times New Roman"/>
          <w:sz w:val="20"/>
          <w:szCs w:val="20"/>
        </w:rPr>
        <w:t>“Izelpas analizatoru izgatavošana un piegāde</w:t>
      </w:r>
      <w:r w:rsidR="00602296" w:rsidRPr="00602296">
        <w:rPr>
          <w:rFonts w:ascii="Times New Roman" w:hAnsi="Times New Roman" w:cs="Times New Roman"/>
          <w:sz w:val="20"/>
          <w:szCs w:val="20"/>
        </w:rPr>
        <w:t xml:space="preserve">. </w:t>
      </w:r>
      <w:r w:rsidR="00602296" w:rsidRPr="00567C9E">
        <w:rPr>
          <w:rFonts w:ascii="Times New Roman" w:hAnsi="Times New Roman" w:cs="Times New Roman"/>
          <w:sz w:val="20"/>
          <w:szCs w:val="20"/>
        </w:rPr>
        <w:t>Kalibrēšanas platformas (iekārtas) izgatavošana, piegāde un montāža elpas analizatoriem (aparatūras piegāde ar atbilstošu programmatūru kalibrēšanas sistēmai ar tehnisko atbalstu)</w:t>
      </w:r>
      <w:r w:rsidR="00167BF5" w:rsidRPr="00602296">
        <w:rPr>
          <w:rFonts w:ascii="Times New Roman" w:hAnsi="Times New Roman" w:cs="Times New Roman"/>
          <w:sz w:val="20"/>
          <w:szCs w:val="20"/>
        </w:rPr>
        <w:t>”,</w:t>
      </w:r>
      <w:r w:rsidR="00167BF5" w:rsidRPr="008F368B">
        <w:rPr>
          <w:rFonts w:ascii="Times New Roman" w:hAnsi="Times New Roman" w:cs="Times New Roman"/>
          <w:sz w:val="20"/>
          <w:szCs w:val="20"/>
        </w:rPr>
        <w:t xml:space="preserve"> identifikācijas numurs </w:t>
      </w:r>
      <w:r w:rsidR="00167BF5" w:rsidRPr="008F368B">
        <w:rPr>
          <w:rFonts w:ascii="Times New Roman" w:hAnsi="Times New Roman" w:cs="Times New Roman"/>
          <w:bCs/>
          <w:sz w:val="20"/>
          <w:szCs w:val="20"/>
        </w:rPr>
        <w:t>LMT/BRAVO/2025-3.</w:t>
      </w:r>
    </w:p>
    <w:p w14:paraId="51364708" w14:textId="77777777" w:rsidR="00167BF5" w:rsidRPr="008F368B" w:rsidRDefault="00167BF5" w:rsidP="00167BF5">
      <w:pPr>
        <w:spacing w:after="0" w:line="240" w:lineRule="auto"/>
        <w:ind w:firstLine="426"/>
        <w:jc w:val="both"/>
        <w:rPr>
          <w:rFonts w:ascii="Times New Roman" w:hAnsi="Times New Roman" w:cs="Times New Roman"/>
          <w:b/>
          <w:bCs/>
          <w:sz w:val="20"/>
          <w:szCs w:val="20"/>
        </w:rPr>
      </w:pPr>
      <w:r w:rsidRPr="008F368B">
        <w:rPr>
          <w:rFonts w:ascii="Times New Roman" w:hAnsi="Times New Roman" w:cs="Times New Roman"/>
          <w:b/>
          <w:bCs/>
          <w:sz w:val="20"/>
          <w:szCs w:val="20"/>
        </w:rPr>
        <w:t>Pasūtītājs:</w:t>
      </w:r>
    </w:p>
    <w:tbl>
      <w:tblPr>
        <w:tblW w:w="0" w:type="auto"/>
        <w:tblInd w:w="529" w:type="dxa"/>
        <w:tblLayout w:type="fixed"/>
        <w:tblLook w:val="0000" w:firstRow="0" w:lastRow="0" w:firstColumn="0" w:lastColumn="0" w:noHBand="0" w:noVBand="0"/>
      </w:tblPr>
      <w:tblGrid>
        <w:gridCol w:w="3262"/>
        <w:gridCol w:w="5394"/>
      </w:tblGrid>
      <w:tr w:rsidR="00167BF5" w:rsidRPr="008F368B" w14:paraId="7A344D46" w14:textId="77777777">
        <w:tc>
          <w:tcPr>
            <w:tcW w:w="3262" w:type="dxa"/>
            <w:tcBorders>
              <w:top w:val="single" w:sz="4" w:space="0" w:color="000000"/>
              <w:left w:val="single" w:sz="4" w:space="0" w:color="000000"/>
              <w:bottom w:val="single" w:sz="4" w:space="0" w:color="000000"/>
              <w:right w:val="single" w:sz="4" w:space="0" w:color="000000"/>
            </w:tcBorders>
          </w:tcPr>
          <w:p w14:paraId="2A4FD772" w14:textId="77777777" w:rsidR="00167BF5" w:rsidRPr="008F368B" w:rsidRDefault="00167BF5">
            <w:pPr>
              <w:spacing w:after="0" w:line="240" w:lineRule="auto"/>
              <w:jc w:val="both"/>
              <w:rPr>
                <w:rFonts w:ascii="Times New Roman" w:hAnsi="Times New Roman" w:cs="Times New Roman"/>
                <w:sz w:val="20"/>
                <w:szCs w:val="20"/>
              </w:rPr>
            </w:pPr>
            <w:r w:rsidRPr="008F368B">
              <w:rPr>
                <w:rFonts w:ascii="Times New Roman" w:hAnsi="Times New Roman" w:cs="Times New Roman"/>
                <w:sz w:val="20"/>
                <w:szCs w:val="20"/>
              </w:rPr>
              <w:t>Pasūtītāja nosaukums:</w:t>
            </w:r>
          </w:p>
        </w:tc>
        <w:tc>
          <w:tcPr>
            <w:tcW w:w="5394" w:type="dxa"/>
            <w:tcBorders>
              <w:top w:val="single" w:sz="4" w:space="0" w:color="000000"/>
              <w:left w:val="single" w:sz="4" w:space="0" w:color="000000"/>
              <w:bottom w:val="single" w:sz="4" w:space="0" w:color="000000"/>
              <w:right w:val="single" w:sz="4" w:space="0" w:color="000000"/>
            </w:tcBorders>
          </w:tcPr>
          <w:p w14:paraId="54090C93" w14:textId="77777777" w:rsidR="00167BF5" w:rsidRPr="008F368B" w:rsidRDefault="00167BF5">
            <w:pPr>
              <w:spacing w:after="0" w:line="240" w:lineRule="auto"/>
              <w:jc w:val="both"/>
              <w:rPr>
                <w:rFonts w:ascii="Times New Roman" w:hAnsi="Times New Roman" w:cs="Times New Roman"/>
                <w:sz w:val="20"/>
                <w:szCs w:val="20"/>
              </w:rPr>
            </w:pPr>
            <w:r w:rsidRPr="008F368B">
              <w:rPr>
                <w:rFonts w:ascii="Times New Roman" w:hAnsi="Times New Roman" w:cs="Times New Roman"/>
                <w:sz w:val="20"/>
                <w:szCs w:val="20"/>
              </w:rPr>
              <w:t>AS “LabMedTech”</w:t>
            </w:r>
          </w:p>
        </w:tc>
      </w:tr>
      <w:tr w:rsidR="00167BF5" w:rsidRPr="008F368B" w14:paraId="2CEFE934" w14:textId="77777777">
        <w:tc>
          <w:tcPr>
            <w:tcW w:w="3262" w:type="dxa"/>
            <w:tcBorders>
              <w:top w:val="single" w:sz="4" w:space="0" w:color="000000"/>
              <w:left w:val="single" w:sz="4" w:space="0" w:color="000000"/>
              <w:bottom w:val="single" w:sz="4" w:space="0" w:color="000000"/>
              <w:right w:val="single" w:sz="4" w:space="0" w:color="000000"/>
            </w:tcBorders>
          </w:tcPr>
          <w:p w14:paraId="43856985" w14:textId="77777777" w:rsidR="00167BF5" w:rsidRPr="008F368B" w:rsidRDefault="00167BF5">
            <w:pPr>
              <w:spacing w:after="0" w:line="240" w:lineRule="auto"/>
              <w:jc w:val="both"/>
              <w:rPr>
                <w:rFonts w:ascii="Times New Roman" w:hAnsi="Times New Roman" w:cs="Times New Roman"/>
                <w:sz w:val="20"/>
                <w:szCs w:val="20"/>
              </w:rPr>
            </w:pPr>
            <w:r w:rsidRPr="008F368B">
              <w:rPr>
                <w:rFonts w:ascii="Times New Roman" w:hAnsi="Times New Roman" w:cs="Times New Roman"/>
                <w:bCs/>
                <w:sz w:val="20"/>
                <w:szCs w:val="20"/>
              </w:rPr>
              <w:t>Reģistrācijas numurs:</w:t>
            </w:r>
          </w:p>
        </w:tc>
        <w:tc>
          <w:tcPr>
            <w:tcW w:w="5394" w:type="dxa"/>
            <w:tcBorders>
              <w:top w:val="single" w:sz="4" w:space="0" w:color="000000"/>
              <w:left w:val="single" w:sz="4" w:space="0" w:color="000000"/>
              <w:bottom w:val="single" w:sz="4" w:space="0" w:color="000000"/>
              <w:right w:val="single" w:sz="4" w:space="0" w:color="000000"/>
            </w:tcBorders>
          </w:tcPr>
          <w:p w14:paraId="702DED27" w14:textId="77777777" w:rsidR="00167BF5" w:rsidRPr="008F368B" w:rsidRDefault="00167BF5">
            <w:pPr>
              <w:spacing w:after="0" w:line="240" w:lineRule="auto"/>
              <w:jc w:val="both"/>
              <w:rPr>
                <w:rFonts w:ascii="Times New Roman" w:hAnsi="Times New Roman" w:cs="Times New Roman"/>
                <w:sz w:val="20"/>
                <w:szCs w:val="20"/>
              </w:rPr>
            </w:pPr>
            <w:r w:rsidRPr="008F368B">
              <w:rPr>
                <w:rStyle w:val="Emphasis"/>
                <w:rFonts w:ascii="Times New Roman" w:hAnsi="Times New Roman"/>
                <w:i w:val="0"/>
                <w:iCs w:val="0"/>
                <w:color w:val="000000"/>
                <w:sz w:val="20"/>
                <w:szCs w:val="20"/>
              </w:rPr>
              <w:t>40103165010</w:t>
            </w:r>
          </w:p>
        </w:tc>
      </w:tr>
      <w:tr w:rsidR="00167BF5" w:rsidRPr="008F368B" w14:paraId="293E045B" w14:textId="77777777">
        <w:tc>
          <w:tcPr>
            <w:tcW w:w="3262" w:type="dxa"/>
            <w:tcBorders>
              <w:top w:val="single" w:sz="4" w:space="0" w:color="000000"/>
              <w:left w:val="single" w:sz="4" w:space="0" w:color="000000"/>
              <w:bottom w:val="single" w:sz="4" w:space="0" w:color="000000"/>
              <w:right w:val="single" w:sz="4" w:space="0" w:color="000000"/>
            </w:tcBorders>
          </w:tcPr>
          <w:p w14:paraId="0AD24949" w14:textId="77777777" w:rsidR="00167BF5" w:rsidRPr="008F368B" w:rsidRDefault="00167BF5">
            <w:pPr>
              <w:spacing w:after="0" w:line="240" w:lineRule="auto"/>
              <w:jc w:val="both"/>
              <w:rPr>
                <w:rFonts w:ascii="Times New Roman" w:hAnsi="Times New Roman" w:cs="Times New Roman"/>
                <w:sz w:val="20"/>
                <w:szCs w:val="20"/>
              </w:rPr>
            </w:pPr>
            <w:r w:rsidRPr="008F368B">
              <w:rPr>
                <w:rFonts w:ascii="Times New Roman" w:hAnsi="Times New Roman" w:cs="Times New Roman"/>
                <w:bCs/>
                <w:sz w:val="20"/>
                <w:szCs w:val="20"/>
              </w:rPr>
              <w:t>Juridiskā adrese:</w:t>
            </w:r>
          </w:p>
        </w:tc>
        <w:tc>
          <w:tcPr>
            <w:tcW w:w="5394" w:type="dxa"/>
            <w:tcBorders>
              <w:top w:val="single" w:sz="4" w:space="0" w:color="000000"/>
              <w:left w:val="single" w:sz="4" w:space="0" w:color="000000"/>
              <w:bottom w:val="single" w:sz="4" w:space="0" w:color="000000"/>
              <w:right w:val="single" w:sz="4" w:space="0" w:color="000000"/>
            </w:tcBorders>
          </w:tcPr>
          <w:p w14:paraId="40521D62" w14:textId="77777777" w:rsidR="00167BF5" w:rsidRPr="008F368B" w:rsidRDefault="00167BF5">
            <w:pPr>
              <w:spacing w:after="0" w:line="240" w:lineRule="auto"/>
              <w:jc w:val="both"/>
              <w:rPr>
                <w:rFonts w:ascii="Times New Roman" w:hAnsi="Times New Roman" w:cs="Times New Roman"/>
                <w:sz w:val="20"/>
                <w:szCs w:val="20"/>
              </w:rPr>
            </w:pPr>
            <w:r w:rsidRPr="008F368B">
              <w:rPr>
                <w:rFonts w:ascii="Times New Roman" w:hAnsi="Times New Roman"/>
                <w:color w:val="000000"/>
                <w:sz w:val="20"/>
                <w:szCs w:val="20"/>
              </w:rPr>
              <w:t>Ilūkstes iela 45, Rīga, LV-1073</w:t>
            </w:r>
            <w:r w:rsidRPr="008F368B">
              <w:rPr>
                <w:rFonts w:ascii="Times New Roman" w:hAnsi="Times New Roman" w:cs="Times New Roman"/>
                <w:sz w:val="20"/>
                <w:szCs w:val="20"/>
              </w:rPr>
              <w:t>, Latvija</w:t>
            </w:r>
          </w:p>
        </w:tc>
      </w:tr>
      <w:tr w:rsidR="00167BF5" w:rsidRPr="008F368B" w14:paraId="35E3F9B0" w14:textId="77777777">
        <w:tc>
          <w:tcPr>
            <w:tcW w:w="3262" w:type="dxa"/>
            <w:tcBorders>
              <w:top w:val="single" w:sz="4" w:space="0" w:color="000000"/>
              <w:left w:val="single" w:sz="4" w:space="0" w:color="000000"/>
              <w:bottom w:val="single" w:sz="4" w:space="0" w:color="000000"/>
              <w:right w:val="single" w:sz="4" w:space="0" w:color="000000"/>
            </w:tcBorders>
          </w:tcPr>
          <w:p w14:paraId="4B39E309" w14:textId="77777777" w:rsidR="00167BF5" w:rsidRPr="008F368B" w:rsidRDefault="00167BF5">
            <w:pPr>
              <w:spacing w:after="0" w:line="240" w:lineRule="auto"/>
              <w:jc w:val="both"/>
              <w:rPr>
                <w:rFonts w:ascii="Times New Roman" w:hAnsi="Times New Roman" w:cs="Times New Roman"/>
                <w:sz w:val="20"/>
                <w:szCs w:val="20"/>
              </w:rPr>
            </w:pPr>
            <w:r w:rsidRPr="008F368B">
              <w:rPr>
                <w:rFonts w:ascii="Times New Roman" w:hAnsi="Times New Roman" w:cs="Times New Roman"/>
                <w:bCs/>
                <w:sz w:val="20"/>
                <w:szCs w:val="20"/>
              </w:rPr>
              <w:t>Tālrunis:</w:t>
            </w:r>
          </w:p>
        </w:tc>
        <w:tc>
          <w:tcPr>
            <w:tcW w:w="5394" w:type="dxa"/>
            <w:tcBorders>
              <w:top w:val="single" w:sz="4" w:space="0" w:color="000000"/>
              <w:left w:val="single" w:sz="4" w:space="0" w:color="000000"/>
              <w:bottom w:val="single" w:sz="4" w:space="0" w:color="000000"/>
              <w:right w:val="single" w:sz="4" w:space="0" w:color="000000"/>
            </w:tcBorders>
          </w:tcPr>
          <w:p w14:paraId="06C7B128" w14:textId="77777777" w:rsidR="00167BF5" w:rsidRPr="008F368B" w:rsidRDefault="00167BF5">
            <w:pPr>
              <w:spacing w:after="0" w:line="240" w:lineRule="auto"/>
              <w:jc w:val="both"/>
              <w:rPr>
                <w:rFonts w:ascii="Times New Roman" w:hAnsi="Times New Roman" w:cs="Times New Roman"/>
                <w:sz w:val="20"/>
                <w:szCs w:val="20"/>
              </w:rPr>
            </w:pPr>
            <w:r w:rsidRPr="008F368B">
              <w:rPr>
                <w:rFonts w:ascii="Times New Roman" w:hAnsi="Times New Roman" w:cs="Times New Roman"/>
                <w:sz w:val="20"/>
                <w:szCs w:val="20"/>
              </w:rPr>
              <w:t>+371 29214868</w:t>
            </w:r>
          </w:p>
        </w:tc>
      </w:tr>
      <w:tr w:rsidR="00167BF5" w:rsidRPr="008F368B" w14:paraId="5F56883E" w14:textId="77777777">
        <w:tc>
          <w:tcPr>
            <w:tcW w:w="3262" w:type="dxa"/>
            <w:tcBorders>
              <w:top w:val="single" w:sz="4" w:space="0" w:color="000000"/>
              <w:left w:val="single" w:sz="4" w:space="0" w:color="000000"/>
              <w:bottom w:val="single" w:sz="4" w:space="0" w:color="000000"/>
              <w:right w:val="single" w:sz="4" w:space="0" w:color="000000"/>
            </w:tcBorders>
          </w:tcPr>
          <w:p w14:paraId="05EEAA96" w14:textId="77777777" w:rsidR="00167BF5" w:rsidRPr="008F368B" w:rsidRDefault="00167BF5">
            <w:pPr>
              <w:spacing w:after="0" w:line="240" w:lineRule="auto"/>
              <w:jc w:val="both"/>
              <w:rPr>
                <w:rFonts w:ascii="Times New Roman" w:hAnsi="Times New Roman" w:cs="Times New Roman"/>
                <w:sz w:val="20"/>
                <w:szCs w:val="20"/>
                <w:highlight w:val="yellow"/>
              </w:rPr>
            </w:pPr>
            <w:r w:rsidRPr="008F368B">
              <w:rPr>
                <w:rFonts w:ascii="Times New Roman" w:hAnsi="Times New Roman" w:cs="Times New Roman"/>
                <w:bCs/>
                <w:sz w:val="20"/>
                <w:szCs w:val="20"/>
              </w:rPr>
              <w:t>Tīmekļvietnes adrese:</w:t>
            </w:r>
          </w:p>
        </w:tc>
        <w:tc>
          <w:tcPr>
            <w:tcW w:w="5394" w:type="dxa"/>
            <w:tcBorders>
              <w:top w:val="single" w:sz="4" w:space="0" w:color="000000"/>
              <w:left w:val="single" w:sz="4" w:space="0" w:color="000000"/>
              <w:bottom w:val="single" w:sz="4" w:space="0" w:color="000000"/>
              <w:right w:val="single" w:sz="4" w:space="0" w:color="000000"/>
            </w:tcBorders>
          </w:tcPr>
          <w:p w14:paraId="3012E135" w14:textId="77777777" w:rsidR="00167BF5" w:rsidRPr="008F368B" w:rsidRDefault="00167BF5">
            <w:pPr>
              <w:spacing w:after="0" w:line="240" w:lineRule="auto"/>
              <w:jc w:val="both"/>
              <w:rPr>
                <w:rFonts w:ascii="Times New Roman" w:hAnsi="Times New Roman" w:cs="Times New Roman"/>
                <w:sz w:val="20"/>
                <w:szCs w:val="20"/>
              </w:rPr>
            </w:pPr>
            <w:r w:rsidRPr="008F368B">
              <w:rPr>
                <w:rFonts w:ascii="Times New Roman" w:hAnsi="Times New Roman" w:cs="Times New Roman"/>
                <w:sz w:val="20"/>
                <w:szCs w:val="20"/>
              </w:rPr>
              <w:t>www.labmedtech.org</w:t>
            </w:r>
          </w:p>
        </w:tc>
      </w:tr>
      <w:tr w:rsidR="00167BF5" w:rsidRPr="008F368B" w14:paraId="1F91447A" w14:textId="77777777">
        <w:tc>
          <w:tcPr>
            <w:tcW w:w="3262" w:type="dxa"/>
            <w:tcBorders>
              <w:top w:val="single" w:sz="4" w:space="0" w:color="000000"/>
              <w:left w:val="single" w:sz="4" w:space="0" w:color="000000"/>
              <w:bottom w:val="single" w:sz="4" w:space="0" w:color="000000"/>
              <w:right w:val="single" w:sz="4" w:space="0" w:color="000000"/>
            </w:tcBorders>
          </w:tcPr>
          <w:p w14:paraId="15B59223" w14:textId="77777777" w:rsidR="00167BF5" w:rsidRPr="008F368B" w:rsidRDefault="00167BF5">
            <w:pPr>
              <w:spacing w:after="0" w:line="240" w:lineRule="auto"/>
              <w:jc w:val="both"/>
              <w:rPr>
                <w:rFonts w:ascii="Times New Roman" w:hAnsi="Times New Roman" w:cs="Times New Roman"/>
                <w:sz w:val="20"/>
                <w:szCs w:val="20"/>
              </w:rPr>
            </w:pPr>
            <w:r w:rsidRPr="008F368B">
              <w:rPr>
                <w:rFonts w:ascii="Times New Roman" w:hAnsi="Times New Roman" w:cs="Times New Roman"/>
                <w:bCs/>
                <w:sz w:val="20"/>
                <w:szCs w:val="20"/>
              </w:rPr>
              <w:t>Elektroniskā pasta adrese:</w:t>
            </w:r>
          </w:p>
        </w:tc>
        <w:tc>
          <w:tcPr>
            <w:tcW w:w="5394" w:type="dxa"/>
            <w:tcBorders>
              <w:top w:val="single" w:sz="4" w:space="0" w:color="000000"/>
              <w:left w:val="single" w:sz="4" w:space="0" w:color="000000"/>
              <w:bottom w:val="single" w:sz="4" w:space="0" w:color="000000"/>
              <w:right w:val="single" w:sz="4" w:space="0" w:color="000000"/>
            </w:tcBorders>
          </w:tcPr>
          <w:p w14:paraId="71B3F37F" w14:textId="77777777" w:rsidR="00167BF5" w:rsidRPr="008F368B" w:rsidRDefault="00167BF5">
            <w:pPr>
              <w:spacing w:after="0" w:line="240" w:lineRule="auto"/>
              <w:jc w:val="both"/>
              <w:rPr>
                <w:rFonts w:ascii="Times New Roman" w:hAnsi="Times New Roman" w:cs="Times New Roman"/>
                <w:sz w:val="20"/>
                <w:szCs w:val="20"/>
              </w:rPr>
            </w:pPr>
            <w:r w:rsidRPr="008F368B">
              <w:rPr>
                <w:rFonts w:ascii="Times New Roman" w:hAnsi="Times New Roman" w:cs="Times New Roman"/>
                <w:sz w:val="20"/>
                <w:szCs w:val="20"/>
              </w:rPr>
              <w:t>labmedtech@labmedtech.lv</w:t>
            </w:r>
          </w:p>
        </w:tc>
      </w:tr>
    </w:tbl>
    <w:p w14:paraId="22FCC108" w14:textId="77777777" w:rsidR="00167BF5" w:rsidRPr="008F368B" w:rsidRDefault="00167BF5" w:rsidP="00167BF5">
      <w:pPr>
        <w:pStyle w:val="Stils2"/>
        <w:tabs>
          <w:tab w:val="clear" w:pos="454"/>
          <w:tab w:val="left" w:pos="1134"/>
        </w:tabs>
        <w:ind w:left="1134" w:hanging="708"/>
        <w:rPr>
          <w:b/>
          <w:bCs/>
          <w:color w:val="auto"/>
        </w:rPr>
      </w:pPr>
    </w:p>
    <w:p w14:paraId="55861909" w14:textId="7D8CC381" w:rsidR="00167BF5" w:rsidRPr="008F368B" w:rsidRDefault="00167BF5" w:rsidP="00167BF5">
      <w:pPr>
        <w:pStyle w:val="Stils2"/>
        <w:tabs>
          <w:tab w:val="clear" w:pos="454"/>
          <w:tab w:val="left" w:pos="1134"/>
        </w:tabs>
        <w:ind w:left="1134" w:hanging="708"/>
        <w:rPr>
          <w:color w:val="auto"/>
        </w:rPr>
      </w:pPr>
      <w:r w:rsidRPr="008F368B">
        <w:rPr>
          <w:b/>
          <w:bCs/>
          <w:color w:val="auto"/>
        </w:rPr>
        <w:t>Komisija</w:t>
      </w:r>
      <w:r w:rsidRPr="008F368B">
        <w:rPr>
          <w:color w:val="auto"/>
        </w:rPr>
        <w:t xml:space="preserve"> – iepirkuma komisija, kas izveidota ar </w:t>
      </w:r>
      <w:r w:rsidRPr="008F368B">
        <w:t xml:space="preserve">AS “LabMedTech” </w:t>
      </w:r>
      <w:r w:rsidRPr="008F368B">
        <w:rPr>
          <w:color w:val="auto"/>
        </w:rPr>
        <w:t xml:space="preserve">valdes locekles Gunas Goldmanes </w:t>
      </w:r>
      <w:r w:rsidR="003B01B6" w:rsidRPr="00567C9E">
        <w:rPr>
          <w:color w:val="auto"/>
        </w:rPr>
        <w:t>04.11.2025</w:t>
      </w:r>
      <w:r w:rsidRPr="00567C9E">
        <w:rPr>
          <w:color w:val="auto"/>
        </w:rPr>
        <w:t xml:space="preserve"> rīkojumu Nr. </w:t>
      </w:r>
      <w:r w:rsidR="009128D3">
        <w:rPr>
          <w:color w:val="auto"/>
          <w:shd w:val="clear" w:color="auto" w:fill="FFFFFF"/>
        </w:rPr>
        <w:t>BRAVO-Z-1</w:t>
      </w:r>
      <w:r w:rsidR="009128D3" w:rsidRPr="00567C9E">
        <w:rPr>
          <w:color w:val="auto"/>
          <w:shd w:val="clear" w:color="auto" w:fill="FFFFFF"/>
        </w:rPr>
        <w:t>.</w:t>
      </w:r>
    </w:p>
    <w:p w14:paraId="147B52E7" w14:textId="77777777" w:rsidR="00167BF5" w:rsidRPr="008F368B" w:rsidRDefault="00167BF5" w:rsidP="00167BF5">
      <w:pPr>
        <w:pStyle w:val="Stils1"/>
        <w:numPr>
          <w:ilvl w:val="0"/>
          <w:numId w:val="0"/>
        </w:numPr>
        <w:ind w:left="1134" w:hanging="680"/>
        <w:rPr>
          <w:color w:val="auto"/>
        </w:rPr>
      </w:pPr>
      <w:r w:rsidRPr="008F368B">
        <w:rPr>
          <w:i w:val="0"/>
          <w:color w:val="auto"/>
        </w:rPr>
        <w:t>Komisijas kontaktpersona</w:t>
      </w:r>
      <w:r w:rsidRPr="008F368B">
        <w:rPr>
          <w:b w:val="0"/>
          <w:i w:val="0"/>
          <w:color w:val="auto"/>
        </w:rPr>
        <w:t xml:space="preserve"> – Komisijas vadītāja Gunta Ušpele, elektroniskā pasta adrese: </w:t>
      </w:r>
      <w:r w:rsidRPr="008F368B">
        <w:rPr>
          <w:rFonts w:eastAsia="Roboto"/>
          <w:b w:val="0"/>
          <w:i w:val="0"/>
          <w:color w:val="auto"/>
        </w:rPr>
        <w:t xml:space="preserve"> </w:t>
      </w:r>
      <w:r w:rsidRPr="008F368B">
        <w:rPr>
          <w:b w:val="0"/>
          <w:bCs/>
          <w:i w:val="0"/>
          <w:iCs/>
          <w:u w:val="single"/>
        </w:rPr>
        <w:fldChar w:fldCharType="begin"/>
      </w:r>
      <w:r w:rsidRPr="008F368B">
        <w:rPr>
          <w:b w:val="0"/>
          <w:bCs/>
          <w:i w:val="0"/>
          <w:iCs/>
          <w:u w:val="single"/>
        </w:rPr>
        <w:instrText>HYPERLINK "mailto:gunta.uspele@labmedtech.lv"</w:instrText>
      </w:r>
      <w:r w:rsidRPr="008F368B">
        <w:rPr>
          <w:b w:val="0"/>
          <w:bCs/>
          <w:i w:val="0"/>
          <w:iCs/>
          <w:u w:val="single"/>
        </w:rPr>
        <w:fldChar w:fldCharType="separate"/>
      </w:r>
      <w:r w:rsidRPr="008F368B">
        <w:rPr>
          <w:rStyle w:val="Hyperlink"/>
          <w:b w:val="0"/>
          <w:bCs/>
          <w:i w:val="0"/>
          <w:iCs/>
        </w:rPr>
        <w:t>gunta.uspele@labmedtech.lv</w:t>
      </w:r>
      <w:r w:rsidRPr="008F368B">
        <w:rPr>
          <w:b w:val="0"/>
          <w:bCs/>
          <w:i w:val="0"/>
          <w:iCs/>
          <w:u w:val="single"/>
        </w:rPr>
        <w:fldChar w:fldCharType="end"/>
      </w:r>
      <w:r w:rsidRPr="008F368B">
        <w:rPr>
          <w:b w:val="0"/>
          <w:bCs/>
          <w:i w:val="0"/>
          <w:iCs/>
        </w:rPr>
        <w:t xml:space="preserve"> </w:t>
      </w:r>
    </w:p>
    <w:p w14:paraId="5A281938" w14:textId="77777777" w:rsidR="00167BF5" w:rsidRPr="008F368B" w:rsidRDefault="00167BF5" w:rsidP="00167BF5">
      <w:pPr>
        <w:pStyle w:val="Stils2"/>
        <w:tabs>
          <w:tab w:val="clear" w:pos="454"/>
          <w:tab w:val="left" w:pos="1134"/>
          <w:tab w:val="left" w:pos="1163"/>
        </w:tabs>
        <w:ind w:left="1134" w:hanging="708"/>
        <w:rPr>
          <w:color w:val="auto"/>
        </w:rPr>
      </w:pPr>
      <w:r w:rsidRPr="008F368B">
        <w:rPr>
          <w:b/>
          <w:iCs/>
          <w:color w:val="auto"/>
        </w:rPr>
        <w:t>Līgums</w:t>
      </w:r>
      <w:r w:rsidRPr="008F368B">
        <w:rPr>
          <w:iCs/>
          <w:color w:val="auto"/>
        </w:rPr>
        <w:t xml:space="preserve"> – iepirkuma līgums, kuru pasūtītājs noslēdz ar pretendentu, kuram </w:t>
      </w:r>
      <w:r w:rsidR="001157E0">
        <w:rPr>
          <w:iCs/>
          <w:color w:val="auto"/>
        </w:rPr>
        <w:t>Iepirkuma konkursa</w:t>
      </w:r>
      <w:r w:rsidR="001157E0" w:rsidRPr="008F368B">
        <w:rPr>
          <w:iCs/>
          <w:color w:val="auto"/>
        </w:rPr>
        <w:t xml:space="preserve"> </w:t>
      </w:r>
      <w:r w:rsidRPr="008F368B">
        <w:rPr>
          <w:iCs/>
          <w:color w:val="auto"/>
        </w:rPr>
        <w:t>rezultātā piešķirtas iepirkuma līguma slēgšanas tiesības</w:t>
      </w:r>
    </w:p>
    <w:p w14:paraId="4F5C671D" w14:textId="77777777" w:rsidR="00167BF5" w:rsidRPr="008F368B" w:rsidRDefault="00167BF5" w:rsidP="00167BF5">
      <w:pPr>
        <w:pStyle w:val="Stils2"/>
        <w:tabs>
          <w:tab w:val="clear" w:pos="454"/>
          <w:tab w:val="left" w:pos="1134"/>
        </w:tabs>
        <w:ind w:left="1134" w:hanging="708"/>
        <w:rPr>
          <w:color w:val="auto"/>
        </w:rPr>
      </w:pPr>
      <w:r w:rsidRPr="008F368B">
        <w:rPr>
          <w:b/>
          <w:iCs/>
          <w:color w:val="auto"/>
        </w:rPr>
        <w:t>Nolikums –</w:t>
      </w:r>
      <w:r w:rsidRPr="008F368B">
        <w:rPr>
          <w:iCs/>
          <w:color w:val="auto"/>
        </w:rPr>
        <w:t xml:space="preserve"> atklāta konkursa nolikums</w:t>
      </w:r>
    </w:p>
    <w:p w14:paraId="26ECA159" w14:textId="77777777" w:rsidR="00192D2E" w:rsidRPr="008F368B" w:rsidRDefault="00167BF5" w:rsidP="00192D2E">
      <w:pPr>
        <w:pStyle w:val="Stils2"/>
        <w:tabs>
          <w:tab w:val="clear" w:pos="454"/>
          <w:tab w:val="left" w:pos="1134"/>
          <w:tab w:val="left" w:pos="1163"/>
        </w:tabs>
        <w:ind w:left="1134" w:hanging="708"/>
        <w:rPr>
          <w:color w:val="auto"/>
        </w:rPr>
      </w:pPr>
      <w:r w:rsidRPr="008F368B">
        <w:rPr>
          <w:b/>
          <w:bCs/>
          <w:color w:val="auto"/>
        </w:rPr>
        <w:t>MK noteikumi Nr.104</w:t>
      </w:r>
      <w:r w:rsidRPr="008F368B">
        <w:rPr>
          <w:color w:val="auto"/>
        </w:rPr>
        <w:t xml:space="preserve"> - 2017. gada 28. februāra MK noteikumi Nr. 104 “Noteikumi par iepirkuma procedūru un tās piemērošanas kārtību pasūtītāja finansētiem projektiem”</w:t>
      </w:r>
    </w:p>
    <w:p w14:paraId="5EF696B1" w14:textId="77777777" w:rsidR="00167BF5" w:rsidRPr="008F368B" w:rsidRDefault="00167BF5" w:rsidP="00167BF5">
      <w:pPr>
        <w:tabs>
          <w:tab w:val="left" w:pos="1134"/>
          <w:tab w:val="left" w:pos="1163"/>
        </w:tabs>
        <w:spacing w:after="0" w:line="240" w:lineRule="auto"/>
        <w:ind w:left="1163" w:hanging="737"/>
        <w:jc w:val="both"/>
        <w:rPr>
          <w:rFonts w:ascii="Times New Roman" w:hAnsi="Times New Roman" w:cs="Times New Roman"/>
          <w:sz w:val="20"/>
          <w:szCs w:val="20"/>
        </w:rPr>
      </w:pPr>
      <w:r w:rsidRPr="008F368B">
        <w:rPr>
          <w:rFonts w:ascii="Times New Roman" w:hAnsi="Times New Roman" w:cs="Times New Roman"/>
          <w:b/>
          <w:bCs/>
          <w:sz w:val="20"/>
          <w:szCs w:val="20"/>
        </w:rPr>
        <w:t xml:space="preserve">ES -  </w:t>
      </w:r>
      <w:r w:rsidRPr="008F368B">
        <w:rPr>
          <w:rFonts w:ascii="Times New Roman" w:hAnsi="Times New Roman" w:cs="Times New Roman"/>
          <w:sz w:val="20"/>
          <w:szCs w:val="20"/>
        </w:rPr>
        <w:t>Eiropas Savienība</w:t>
      </w:r>
    </w:p>
    <w:p w14:paraId="34FFE974" w14:textId="77777777" w:rsidR="00167BF5" w:rsidRPr="008F368B" w:rsidRDefault="00167BF5" w:rsidP="00167BF5">
      <w:pPr>
        <w:tabs>
          <w:tab w:val="left" w:pos="1134"/>
          <w:tab w:val="left" w:pos="1163"/>
        </w:tabs>
        <w:spacing w:after="0" w:line="240" w:lineRule="auto"/>
        <w:ind w:left="1163" w:hanging="737"/>
        <w:jc w:val="both"/>
        <w:rPr>
          <w:rFonts w:ascii="Times New Roman" w:hAnsi="Times New Roman" w:cs="Times New Roman"/>
          <w:sz w:val="20"/>
          <w:szCs w:val="20"/>
        </w:rPr>
      </w:pPr>
      <w:r w:rsidRPr="008F368B">
        <w:rPr>
          <w:rFonts w:ascii="Times New Roman" w:hAnsi="Times New Roman" w:cs="Times New Roman"/>
          <w:b/>
          <w:bCs/>
          <w:sz w:val="20"/>
          <w:szCs w:val="20"/>
        </w:rPr>
        <w:t xml:space="preserve">ANM - </w:t>
      </w:r>
      <w:r w:rsidRPr="008F368B">
        <w:rPr>
          <w:rFonts w:ascii="Times New Roman" w:hAnsi="Times New Roman" w:cs="Times New Roman"/>
          <w:sz w:val="20"/>
          <w:szCs w:val="20"/>
        </w:rPr>
        <w:t>Atveseļošanās un noturības mehānisms</w:t>
      </w:r>
    </w:p>
    <w:p w14:paraId="58ABE938" w14:textId="77777777" w:rsidR="00167BF5" w:rsidRPr="008F368B" w:rsidRDefault="00167BF5" w:rsidP="00167BF5">
      <w:pPr>
        <w:tabs>
          <w:tab w:val="left" w:pos="1134"/>
          <w:tab w:val="left" w:pos="1163"/>
        </w:tabs>
        <w:spacing w:after="0" w:line="240" w:lineRule="auto"/>
        <w:ind w:left="1163" w:hanging="737"/>
        <w:jc w:val="both"/>
        <w:rPr>
          <w:rFonts w:ascii="Times New Roman" w:eastAsia="Times New Roman" w:hAnsi="Times New Roman" w:cs="Times New Roman"/>
          <w:sz w:val="20"/>
          <w:szCs w:val="20"/>
          <w:lang w:val="lv"/>
        </w:rPr>
      </w:pPr>
      <w:r w:rsidRPr="008F368B">
        <w:rPr>
          <w:rFonts w:ascii="Times New Roman" w:hAnsi="Times New Roman" w:cs="Times New Roman"/>
          <w:b/>
          <w:bCs/>
          <w:sz w:val="20"/>
          <w:szCs w:val="20"/>
        </w:rPr>
        <w:t xml:space="preserve">CFLA – </w:t>
      </w:r>
      <w:r w:rsidRPr="008F368B">
        <w:rPr>
          <w:rFonts w:ascii="Times New Roman" w:eastAsia="Times New Roman" w:hAnsi="Times New Roman" w:cs="Times New Roman"/>
          <w:sz w:val="20"/>
          <w:szCs w:val="20"/>
          <w:lang w:val="lv"/>
        </w:rPr>
        <w:t>Centrālā finanšu un līgumu aģentūra</w:t>
      </w:r>
    </w:p>
    <w:p w14:paraId="561F00A1" w14:textId="77777777" w:rsidR="00167BF5" w:rsidRPr="008F368B" w:rsidRDefault="00167BF5" w:rsidP="00167BF5">
      <w:pPr>
        <w:tabs>
          <w:tab w:val="left" w:pos="1134"/>
          <w:tab w:val="left" w:pos="1163"/>
        </w:tabs>
        <w:spacing w:after="0" w:line="240" w:lineRule="auto"/>
        <w:ind w:left="1163" w:hanging="737"/>
        <w:jc w:val="both"/>
        <w:rPr>
          <w:rFonts w:ascii="Times New Roman" w:eastAsia="Times New Roman" w:hAnsi="Times New Roman" w:cs="Times New Roman"/>
          <w:sz w:val="20"/>
          <w:szCs w:val="20"/>
          <w:lang w:val="lv"/>
        </w:rPr>
      </w:pPr>
      <w:r w:rsidRPr="008F368B">
        <w:rPr>
          <w:rFonts w:ascii="Times New Roman" w:hAnsi="Times New Roman" w:cs="Times New Roman"/>
          <w:b/>
          <w:bCs/>
          <w:sz w:val="20"/>
          <w:szCs w:val="20"/>
        </w:rPr>
        <w:t>Projekts -</w:t>
      </w:r>
      <w:r w:rsidRPr="008F368B">
        <w:rPr>
          <w:rFonts w:ascii="Times New Roman" w:eastAsia="Times New Roman" w:hAnsi="Times New Roman" w:cs="Times New Roman"/>
          <w:sz w:val="20"/>
          <w:szCs w:val="20"/>
          <w:lang w:val="lv"/>
        </w:rPr>
        <w:t xml:space="preserve"> </w:t>
      </w:r>
      <w:r w:rsidRPr="008F368B">
        <w:rPr>
          <w:rFonts w:ascii="Times New Roman" w:hAnsi="Times New Roman" w:cs="Times New Roman"/>
          <w:sz w:val="20"/>
          <w:szCs w:val="20"/>
        </w:rPr>
        <w:t>ES Atveseļošanas fonda projekts </w:t>
      </w:r>
      <w:r w:rsidRPr="008F368B">
        <w:rPr>
          <w:rFonts w:ascii="Times New Roman" w:hAnsi="Times New Roman" w:cs="Times New Roman"/>
          <w:i/>
          <w:iCs/>
          <w:sz w:val="20"/>
          <w:szCs w:val="20"/>
        </w:rPr>
        <w:t>“Izelpas gaistošo marķieru diagnostikas koncepta agrīnai un personalizētai vēža diagnostikai attīstīšana un infrastruktūras nodrošināšana pētījumu veikšanai Eiropas un globālā līmenī (BRAVO)”</w:t>
      </w:r>
    </w:p>
    <w:p w14:paraId="7E6800EB" w14:textId="77777777" w:rsidR="00167BF5" w:rsidRPr="008F368B" w:rsidRDefault="00167BF5" w:rsidP="00167BF5">
      <w:pPr>
        <w:tabs>
          <w:tab w:val="left" w:pos="1134"/>
          <w:tab w:val="left" w:pos="1163"/>
        </w:tabs>
        <w:spacing w:after="0" w:line="240" w:lineRule="auto"/>
        <w:ind w:left="1163" w:hanging="737"/>
        <w:jc w:val="both"/>
        <w:rPr>
          <w:rFonts w:ascii="Times New Roman" w:hAnsi="Times New Roman" w:cs="Times New Roman"/>
          <w:sz w:val="20"/>
          <w:szCs w:val="20"/>
        </w:rPr>
      </w:pPr>
      <w:r w:rsidRPr="008F368B">
        <w:rPr>
          <w:rFonts w:ascii="Times New Roman" w:hAnsi="Times New Roman" w:cs="Times New Roman"/>
          <w:b/>
          <w:bCs/>
          <w:sz w:val="20"/>
          <w:szCs w:val="20"/>
        </w:rPr>
        <w:t>CFLA līgums –</w:t>
      </w:r>
      <w:r w:rsidRPr="008F368B">
        <w:rPr>
          <w:rFonts w:ascii="Times New Roman" w:eastAsia="Times New Roman" w:hAnsi="Times New Roman" w:cs="Times New Roman"/>
          <w:sz w:val="20"/>
          <w:szCs w:val="20"/>
          <w:lang w:val="lv"/>
        </w:rPr>
        <w:t xml:space="preserve"> </w:t>
      </w:r>
      <w:r w:rsidRPr="008F368B">
        <w:rPr>
          <w:rFonts w:ascii="Times New Roman" w:hAnsi="Times New Roman" w:cs="Times New Roman"/>
          <w:color w:val="000000"/>
          <w:sz w:val="20"/>
          <w:szCs w:val="20"/>
        </w:rPr>
        <w:t xml:space="preserve">25.07.2025. </w:t>
      </w:r>
      <w:r w:rsidRPr="008F368B">
        <w:rPr>
          <w:rFonts w:ascii="Times New Roman" w:eastAsia="Arial" w:hAnsi="Times New Roman" w:cs="Times New Roman"/>
          <w:bCs/>
          <w:sz w:val="20"/>
          <w:szCs w:val="20"/>
        </w:rPr>
        <w:t xml:space="preserve">starp </w:t>
      </w:r>
      <w:r w:rsidRPr="008F368B">
        <w:rPr>
          <w:rFonts w:ascii="Times New Roman" w:hAnsi="Times New Roman" w:cs="Times New Roman"/>
          <w:sz w:val="20"/>
          <w:szCs w:val="20"/>
        </w:rPr>
        <w:t>CFLA</w:t>
      </w:r>
      <w:r w:rsidRPr="008F368B">
        <w:rPr>
          <w:rFonts w:ascii="Times New Roman" w:eastAsia="Arial" w:hAnsi="Times New Roman" w:cs="Times New Roman"/>
          <w:bCs/>
          <w:sz w:val="20"/>
          <w:szCs w:val="20"/>
        </w:rPr>
        <w:t xml:space="preserve"> un </w:t>
      </w:r>
      <w:r w:rsidRPr="008F368B">
        <w:rPr>
          <w:rFonts w:ascii="Times New Roman" w:hAnsi="Times New Roman" w:cs="Times New Roman"/>
          <w:sz w:val="20"/>
          <w:szCs w:val="20"/>
        </w:rPr>
        <w:t>AS “LabMedTech”</w:t>
      </w:r>
      <w:r w:rsidRPr="008F368B">
        <w:rPr>
          <w:rFonts w:ascii="Times New Roman" w:eastAsia="Arial" w:hAnsi="Times New Roman" w:cs="Times New Roman"/>
          <w:sz w:val="20"/>
          <w:szCs w:val="20"/>
        </w:rPr>
        <w:t xml:space="preserve"> noslēgtais Līgums </w:t>
      </w:r>
      <w:r w:rsidRPr="008F368B">
        <w:rPr>
          <w:rFonts w:ascii="Times New Roman" w:hAnsi="Times New Roman" w:cs="Times New Roman"/>
          <w:color w:val="000000"/>
          <w:sz w:val="20"/>
          <w:szCs w:val="20"/>
        </w:rPr>
        <w:t xml:space="preserve">par ES </w:t>
      </w:r>
      <w:r w:rsidRPr="008F368B">
        <w:rPr>
          <w:rFonts w:ascii="Times New Roman" w:hAnsi="Times New Roman" w:cs="Times New Roman"/>
          <w:sz w:val="20"/>
          <w:szCs w:val="20"/>
        </w:rPr>
        <w:t>Atveseļošanas fonda  projekta ieviešanu Projekta Nr.5.1.1.2.i.0/4/25/A/CFLA/006)</w:t>
      </w:r>
    </w:p>
    <w:p w14:paraId="76F82ECE" w14:textId="77777777" w:rsidR="00167BF5" w:rsidRDefault="00167BF5" w:rsidP="00167BF5">
      <w:pPr>
        <w:tabs>
          <w:tab w:val="left" w:pos="1134"/>
          <w:tab w:val="left" w:pos="1163"/>
        </w:tabs>
        <w:spacing w:after="0" w:line="240" w:lineRule="auto"/>
        <w:ind w:left="1163" w:hanging="737"/>
        <w:jc w:val="both"/>
        <w:rPr>
          <w:rFonts w:ascii="Times New Roman" w:hAnsi="Times New Roman" w:cs="Times New Roman"/>
          <w:sz w:val="20"/>
          <w:szCs w:val="20"/>
        </w:rPr>
      </w:pPr>
      <w:r w:rsidRPr="008F368B">
        <w:rPr>
          <w:rFonts w:ascii="Times New Roman" w:hAnsi="Times New Roman" w:cs="Times New Roman"/>
          <w:b/>
          <w:bCs/>
          <w:sz w:val="20"/>
          <w:szCs w:val="20"/>
        </w:rPr>
        <w:t>Pretendents</w:t>
      </w:r>
      <w:r w:rsidRPr="008F368B">
        <w:rPr>
          <w:rFonts w:ascii="Times New Roman" w:hAnsi="Times New Roman" w:cs="Times New Roman"/>
          <w:sz w:val="20"/>
          <w:szCs w:val="20"/>
        </w:rPr>
        <w:t xml:space="preserve"> – piegādātājs, kurš ir iesniedzis piedāvājumu</w:t>
      </w:r>
    </w:p>
    <w:p w14:paraId="2A288335" w14:textId="77777777" w:rsidR="001E2B42" w:rsidRPr="001E2B42" w:rsidRDefault="001E2B42" w:rsidP="001E2B42">
      <w:pPr>
        <w:pStyle w:val="Stils1"/>
        <w:numPr>
          <w:ilvl w:val="0"/>
          <w:numId w:val="0"/>
        </w:numPr>
        <w:ind w:left="1134" w:hanging="680"/>
        <w:rPr>
          <w:color w:val="auto"/>
        </w:rPr>
      </w:pPr>
      <w:r w:rsidRPr="008F368B">
        <w:rPr>
          <w:i w:val="0"/>
          <w:iCs/>
          <w:color w:val="auto"/>
        </w:rPr>
        <w:t xml:space="preserve">Apakšuzņēmējs </w:t>
      </w:r>
      <w:r w:rsidRPr="008F368B">
        <w:rPr>
          <w:b w:val="0"/>
          <w:i w:val="0"/>
          <w:iCs/>
          <w:color w:val="auto"/>
        </w:rPr>
        <w:t xml:space="preserve">– </w:t>
      </w:r>
      <w:r w:rsidR="008C6FFE">
        <w:rPr>
          <w:b w:val="0"/>
          <w:i w:val="0"/>
          <w:iCs/>
          <w:color w:val="auto"/>
        </w:rPr>
        <w:t>P</w:t>
      </w:r>
      <w:r w:rsidRPr="008F368B">
        <w:rPr>
          <w:b w:val="0"/>
          <w:i w:val="0"/>
          <w:iCs/>
          <w:color w:val="auto"/>
        </w:rPr>
        <w:t>retendenta nolīgta persona vai savukārt tās nolīgta persona, kura sniedz pakalpojumus iepirkuma līguma izpildei</w:t>
      </w:r>
    </w:p>
    <w:p w14:paraId="6F3E5128" w14:textId="77777777" w:rsidR="00167BF5" w:rsidRPr="008F368B" w:rsidRDefault="00167BF5" w:rsidP="00167BF5">
      <w:pPr>
        <w:pStyle w:val="Stils2"/>
        <w:tabs>
          <w:tab w:val="clear" w:pos="454"/>
          <w:tab w:val="left" w:pos="1134"/>
          <w:tab w:val="left" w:pos="1163"/>
        </w:tabs>
        <w:ind w:left="1134" w:hanging="708"/>
        <w:rPr>
          <w:color w:val="auto"/>
        </w:rPr>
      </w:pPr>
      <w:r w:rsidRPr="008F368B">
        <w:rPr>
          <w:b/>
          <w:iCs/>
          <w:color w:val="auto"/>
        </w:rPr>
        <w:t xml:space="preserve">PVN </w:t>
      </w:r>
      <w:r w:rsidRPr="008F368B">
        <w:rPr>
          <w:iCs/>
          <w:color w:val="auto"/>
        </w:rPr>
        <w:t>– pievienotās vērtības nodoklis</w:t>
      </w:r>
    </w:p>
    <w:p w14:paraId="44BC619E" w14:textId="77777777" w:rsidR="00167BF5" w:rsidRPr="008F368B" w:rsidRDefault="00167BF5" w:rsidP="00167BF5">
      <w:pPr>
        <w:pStyle w:val="Stils2"/>
        <w:tabs>
          <w:tab w:val="clear" w:pos="454"/>
          <w:tab w:val="left" w:pos="1134"/>
          <w:tab w:val="left" w:pos="1163"/>
        </w:tabs>
        <w:ind w:left="0" w:firstLine="426"/>
        <w:rPr>
          <w:color w:val="auto"/>
        </w:rPr>
      </w:pPr>
      <w:r w:rsidRPr="008F368B">
        <w:rPr>
          <w:b/>
          <w:iCs/>
          <w:color w:val="auto"/>
        </w:rPr>
        <w:t xml:space="preserve">Uzņēmējs – </w:t>
      </w:r>
      <w:r w:rsidR="00C631E5">
        <w:rPr>
          <w:bCs/>
          <w:iCs/>
          <w:color w:val="auto"/>
        </w:rPr>
        <w:t>P</w:t>
      </w:r>
      <w:r w:rsidRPr="008F368B">
        <w:rPr>
          <w:bCs/>
          <w:iCs/>
          <w:color w:val="auto"/>
        </w:rPr>
        <w:t xml:space="preserve">retendents, ar kuru noslēgts </w:t>
      </w:r>
      <w:r w:rsidR="00C631E5">
        <w:rPr>
          <w:bCs/>
          <w:iCs/>
          <w:color w:val="auto"/>
        </w:rPr>
        <w:t>L</w:t>
      </w:r>
      <w:r w:rsidRPr="008F368B">
        <w:rPr>
          <w:bCs/>
          <w:iCs/>
          <w:color w:val="auto"/>
        </w:rPr>
        <w:t>īgums</w:t>
      </w:r>
    </w:p>
    <w:p w14:paraId="09F9CE6E" w14:textId="77777777" w:rsidR="00167BF5" w:rsidRPr="008F368B" w:rsidRDefault="00167BF5" w:rsidP="00167BF5">
      <w:pPr>
        <w:pStyle w:val="Stils2"/>
        <w:tabs>
          <w:tab w:val="clear" w:pos="454"/>
          <w:tab w:val="left" w:pos="1134"/>
          <w:tab w:val="left" w:pos="1163"/>
        </w:tabs>
        <w:ind w:left="1163" w:hanging="737"/>
        <w:rPr>
          <w:color w:val="auto"/>
        </w:rPr>
      </w:pPr>
      <w:r w:rsidRPr="008F368B">
        <w:rPr>
          <w:b/>
          <w:iCs/>
          <w:color w:val="auto"/>
        </w:rPr>
        <w:t xml:space="preserve">IUB </w:t>
      </w:r>
      <w:r w:rsidRPr="008F368B">
        <w:rPr>
          <w:iCs/>
          <w:color w:val="auto"/>
        </w:rPr>
        <w:t>– Iepirkumu uzraudzības birojs</w:t>
      </w:r>
    </w:p>
    <w:p w14:paraId="4F71183E" w14:textId="77777777" w:rsidR="00167BF5" w:rsidRPr="008F368B" w:rsidRDefault="00167BF5" w:rsidP="00167BF5">
      <w:pPr>
        <w:tabs>
          <w:tab w:val="left" w:pos="567"/>
          <w:tab w:val="left" w:pos="1080"/>
        </w:tabs>
        <w:spacing w:before="120" w:after="0" w:line="240" w:lineRule="auto"/>
        <w:jc w:val="both"/>
        <w:rPr>
          <w:rFonts w:ascii="Times New Roman" w:hAnsi="Times New Roman" w:cs="Times New Roman"/>
          <w:sz w:val="20"/>
          <w:szCs w:val="20"/>
        </w:rPr>
      </w:pPr>
      <w:r w:rsidRPr="008F368B">
        <w:rPr>
          <w:rFonts w:ascii="Times New Roman" w:hAnsi="Times New Roman" w:cs="Times New Roman"/>
          <w:b/>
          <w:iCs/>
          <w:sz w:val="20"/>
          <w:szCs w:val="20"/>
        </w:rPr>
        <w:t>1.2. Iepirkuma veids un piedāvājuma izvērtēšanas kritērijs</w:t>
      </w:r>
    </w:p>
    <w:p w14:paraId="40BBEAE6" w14:textId="77777777" w:rsidR="00167BF5" w:rsidRPr="008F368B" w:rsidRDefault="00167BF5" w:rsidP="00167BF5">
      <w:pPr>
        <w:tabs>
          <w:tab w:val="left" w:pos="567"/>
          <w:tab w:val="left" w:pos="1080"/>
        </w:tabs>
        <w:spacing w:after="0" w:line="240" w:lineRule="auto"/>
        <w:ind w:left="993" w:hanging="567"/>
        <w:jc w:val="both"/>
        <w:rPr>
          <w:rFonts w:ascii="Times New Roman" w:eastAsia="Verdana" w:hAnsi="Times New Roman" w:cs="Times New Roman"/>
          <w:sz w:val="20"/>
          <w:szCs w:val="20"/>
        </w:rPr>
      </w:pPr>
      <w:r w:rsidRPr="008F368B">
        <w:rPr>
          <w:rFonts w:ascii="Times New Roman" w:hAnsi="Times New Roman" w:cs="Times New Roman"/>
          <w:sz w:val="20"/>
          <w:szCs w:val="20"/>
        </w:rPr>
        <w:t>1.2.1.</w:t>
      </w:r>
      <w:r w:rsidRPr="008F368B">
        <w:rPr>
          <w:rFonts w:ascii="Times New Roman" w:hAnsi="Times New Roman" w:cs="Times New Roman"/>
          <w:sz w:val="20"/>
          <w:szCs w:val="20"/>
        </w:rPr>
        <w:tab/>
        <w:t>Iepirkuma veids – atklāts konkurss MK noteikumu Nr.104 noteiktajā kārtībā, kura regulējuma interpretācijā n</w:t>
      </w:r>
      <w:r w:rsidRPr="008F368B">
        <w:rPr>
          <w:rFonts w:ascii="Times New Roman" w:eastAsia="Verdana" w:hAnsi="Times New Roman" w:cs="Times New Roman"/>
          <w:sz w:val="20"/>
          <w:szCs w:val="20"/>
        </w:rPr>
        <w:t xml:space="preserve">av izmantojams </w:t>
      </w:r>
      <w:r w:rsidRPr="008F368B">
        <w:rPr>
          <w:rFonts w:ascii="Times New Roman" w:eastAsia="Verdana" w:hAnsi="Times New Roman" w:cs="Times New Roman"/>
          <w:i/>
          <w:iCs/>
          <w:sz w:val="20"/>
          <w:szCs w:val="20"/>
        </w:rPr>
        <w:t>Publisko iepirkumu likumā</w:t>
      </w:r>
      <w:r w:rsidRPr="008F368B">
        <w:rPr>
          <w:rFonts w:ascii="Times New Roman" w:eastAsia="Verdana" w:hAnsi="Times New Roman" w:cs="Times New Roman"/>
          <w:sz w:val="20"/>
          <w:szCs w:val="20"/>
        </w:rPr>
        <w:t xml:space="preserve">  detalizēti noteiktais </w:t>
      </w:r>
      <w:r w:rsidRPr="008F368B">
        <w:rPr>
          <w:rFonts w:ascii="Times New Roman" w:eastAsia="Verdana" w:hAnsi="Times New Roman" w:cs="Times New Roman"/>
          <w:sz w:val="20"/>
          <w:szCs w:val="20"/>
          <w:lang w:val="lv"/>
        </w:rPr>
        <w:t>iepirkuma procedūru regulējums, t.sk. attiecībā uz izņēmumiem, prasībām piegādātājiem un iepirkuma priekšmetam, iepirkuma procedūru apstrīdēšanu un līgumu grozījumiem, prioritāti dodot finansējuma saņēmēja pienākumam nodrošināt piešķirtā finansējuma efektīvu izmantošanu.</w:t>
      </w:r>
    </w:p>
    <w:p w14:paraId="042F545F" w14:textId="77777777" w:rsidR="00167BF5" w:rsidRPr="008F368B" w:rsidRDefault="00167BF5" w:rsidP="00167BF5">
      <w:pPr>
        <w:tabs>
          <w:tab w:val="left" w:pos="567"/>
          <w:tab w:val="left" w:pos="1080"/>
        </w:tabs>
        <w:spacing w:after="0" w:line="240" w:lineRule="auto"/>
        <w:ind w:left="993" w:hanging="567"/>
        <w:jc w:val="both"/>
        <w:rPr>
          <w:rFonts w:ascii="Times New Roman" w:eastAsia="Times New Roman" w:hAnsi="Times New Roman" w:cs="Times New Roman"/>
          <w:b/>
          <w:bCs/>
          <w:sz w:val="20"/>
          <w:szCs w:val="20"/>
        </w:rPr>
      </w:pPr>
      <w:r w:rsidRPr="008F368B">
        <w:rPr>
          <w:rFonts w:ascii="Times New Roman" w:hAnsi="Times New Roman" w:cs="Times New Roman"/>
          <w:sz w:val="20"/>
          <w:szCs w:val="20"/>
        </w:rPr>
        <w:t>1.2.2.</w:t>
      </w:r>
      <w:r w:rsidRPr="008F368B">
        <w:rPr>
          <w:rFonts w:ascii="Times New Roman" w:hAnsi="Times New Roman" w:cs="Times New Roman"/>
          <w:sz w:val="20"/>
          <w:szCs w:val="20"/>
        </w:rPr>
        <w:tab/>
        <w:t xml:space="preserve">Piedāvājuma izvērtēšanas kritērijs – </w:t>
      </w:r>
      <w:r w:rsidRPr="00812E01">
        <w:rPr>
          <w:rFonts w:ascii="Times New Roman" w:hAnsi="Times New Roman" w:cs="Times New Roman"/>
          <w:sz w:val="20"/>
          <w:szCs w:val="20"/>
        </w:rPr>
        <w:t>ekonomiski visizdevīgākais piedāvājums,</w:t>
      </w:r>
      <w:r w:rsidRPr="008F368B">
        <w:rPr>
          <w:rFonts w:ascii="Times New Roman" w:hAnsi="Times New Roman" w:cs="Times New Roman"/>
          <w:sz w:val="20"/>
          <w:szCs w:val="20"/>
        </w:rPr>
        <w:t xml:space="preserve"> kas vislabāk apmierina Pasūtītāja vajadzības, kā arī nodrošina Pasūtītājam piešķirtā finansējuma efektīvu izmantošanu</w:t>
      </w:r>
      <w:r w:rsidR="007D3F9E">
        <w:rPr>
          <w:rFonts w:ascii="Times New Roman" w:hAnsi="Times New Roman" w:cs="Times New Roman"/>
          <w:sz w:val="20"/>
          <w:szCs w:val="20"/>
        </w:rPr>
        <w:t xml:space="preserve"> – iepirkuma priekšmeta cena un piegādes laiks.</w:t>
      </w:r>
    </w:p>
    <w:p w14:paraId="26C479AF" w14:textId="77777777" w:rsidR="00167BF5" w:rsidRPr="00812E01" w:rsidRDefault="00167BF5" w:rsidP="00167BF5">
      <w:pPr>
        <w:pStyle w:val="Heading3"/>
        <w:spacing w:after="0" w:line="240" w:lineRule="auto"/>
        <w:rPr>
          <w:rFonts w:ascii="Times New Roman" w:hAnsi="Times New Roman"/>
          <w:sz w:val="24"/>
          <w:szCs w:val="24"/>
        </w:rPr>
      </w:pPr>
      <w:r w:rsidRPr="00812E01">
        <w:rPr>
          <w:rFonts w:ascii="Times New Roman" w:hAnsi="Times New Roman"/>
          <w:sz w:val="24"/>
          <w:szCs w:val="24"/>
        </w:rPr>
        <w:t>2. IEPIRKUMA MĒRĶIS UN PRIEKŠMETS</w:t>
      </w:r>
    </w:p>
    <w:p w14:paraId="5A7CF8C0" w14:textId="77777777" w:rsidR="00167BF5" w:rsidRPr="00812E01" w:rsidRDefault="00167BF5" w:rsidP="00167BF5">
      <w:pPr>
        <w:pStyle w:val="Stils2"/>
        <w:tabs>
          <w:tab w:val="clear" w:pos="454"/>
          <w:tab w:val="num" w:pos="1176"/>
        </w:tabs>
        <w:rPr>
          <w:color w:val="auto"/>
        </w:rPr>
      </w:pPr>
      <w:r w:rsidRPr="00812E01">
        <w:rPr>
          <w:color w:val="auto"/>
        </w:rPr>
        <w:t xml:space="preserve">2.1. </w:t>
      </w:r>
      <w:r w:rsidRPr="00347745">
        <w:rPr>
          <w:color w:val="auto"/>
        </w:rPr>
        <w:t xml:space="preserve">Iepirkuma mērķis ir iegādāties preces, īstenojot </w:t>
      </w:r>
      <w:r w:rsidRPr="00347745">
        <w:t>CFLA līgumu par Projekta </w:t>
      </w:r>
      <w:r w:rsidRPr="00347745">
        <w:rPr>
          <w:rFonts w:eastAsia="Arial"/>
          <w:bCs/>
        </w:rPr>
        <w:t xml:space="preserve"> ieviešanu.</w:t>
      </w:r>
    </w:p>
    <w:p w14:paraId="075FD736" w14:textId="77777777" w:rsidR="00167BF5" w:rsidRPr="00812E01" w:rsidRDefault="00167BF5" w:rsidP="00E01852">
      <w:pPr>
        <w:pStyle w:val="Stils2"/>
        <w:tabs>
          <w:tab w:val="clear" w:pos="454"/>
          <w:tab w:val="num" w:pos="1176"/>
        </w:tabs>
        <w:rPr>
          <w:bCs/>
          <w:color w:val="auto"/>
        </w:rPr>
      </w:pPr>
      <w:r w:rsidRPr="00812E01">
        <w:rPr>
          <w:color w:val="auto"/>
        </w:rPr>
        <w:t>2.2.</w:t>
      </w:r>
      <w:r w:rsidR="004572BA" w:rsidRPr="00812E01">
        <w:rPr>
          <w:color w:val="auto"/>
        </w:rPr>
        <w:t xml:space="preserve"> </w:t>
      </w:r>
      <w:r w:rsidRPr="00812E01">
        <w:rPr>
          <w:bCs/>
          <w:color w:val="auto"/>
        </w:rPr>
        <w:t xml:space="preserve">Iepirkuma priekšmets ir </w:t>
      </w:r>
      <w:r w:rsidRPr="00812E01">
        <w:rPr>
          <w:bCs/>
        </w:rPr>
        <w:t>Izelpas analizatoru izgatavošana un piegāde</w:t>
      </w:r>
      <w:r w:rsidRPr="00812E01">
        <w:rPr>
          <w:bCs/>
          <w:color w:val="auto"/>
        </w:rPr>
        <w:t xml:space="preserve">. </w:t>
      </w:r>
      <w:r w:rsidR="00E01852" w:rsidRPr="00567C9E">
        <w:t>Kalibrēšanas platformas (iekārtas) izgatavošana, piegāde un montāža elpas analizatoriem (aparatūras piegāde ar atbilstošu programmatūru kalibrēšanas sistēmai ar tehnisko atbalstu)"</w:t>
      </w:r>
      <w:r w:rsidR="00E01852" w:rsidRPr="00E01852">
        <w:rPr>
          <w:bCs/>
          <w:color w:val="auto"/>
        </w:rPr>
        <w:t>.</w:t>
      </w:r>
      <w:r w:rsidR="00E01852">
        <w:rPr>
          <w:bCs/>
          <w:color w:val="auto"/>
        </w:rPr>
        <w:t xml:space="preserve"> </w:t>
      </w:r>
      <w:r w:rsidRPr="00D34601">
        <w:rPr>
          <w:bCs/>
          <w:color w:val="auto"/>
        </w:rPr>
        <w:t>Galvenais CPV klasifikators: 38432100 – Gāzu analīzes aparāti, papildus CPV klasifikators:  , 80510000 – Speciālistu apmācība.</w:t>
      </w:r>
    </w:p>
    <w:p w14:paraId="02CFF6F5" w14:textId="77777777" w:rsidR="00167BF5" w:rsidRPr="00812E01" w:rsidRDefault="00167BF5" w:rsidP="00167BF5">
      <w:pPr>
        <w:pStyle w:val="Stils2"/>
        <w:tabs>
          <w:tab w:val="clear" w:pos="454"/>
          <w:tab w:val="num" w:pos="1176"/>
        </w:tabs>
        <w:rPr>
          <w:bCs/>
          <w:color w:val="auto"/>
        </w:rPr>
      </w:pPr>
      <w:r w:rsidRPr="00812E01">
        <w:rPr>
          <w:bCs/>
          <w:color w:val="auto"/>
        </w:rPr>
        <w:t>2.3. Iepirkuma priekšmets nav sadalīts iepirkuma daļās.</w:t>
      </w:r>
    </w:p>
    <w:p w14:paraId="7F41BB4A" w14:textId="77777777" w:rsidR="00167BF5" w:rsidRPr="00812E01" w:rsidRDefault="00167BF5" w:rsidP="00167BF5">
      <w:pPr>
        <w:pStyle w:val="Stils2"/>
        <w:tabs>
          <w:tab w:val="clear" w:pos="454"/>
          <w:tab w:val="num" w:pos="1176"/>
        </w:tabs>
        <w:rPr>
          <w:bCs/>
          <w:color w:val="auto"/>
        </w:rPr>
      </w:pPr>
      <w:r w:rsidRPr="00812E01">
        <w:rPr>
          <w:bCs/>
          <w:color w:val="auto"/>
        </w:rPr>
        <w:t>2.4. Pretendents nevar iesniegt piedāvājuma variantus.</w:t>
      </w:r>
    </w:p>
    <w:p w14:paraId="17BAFF1F" w14:textId="740D159C" w:rsidR="00167BF5" w:rsidRPr="00812E01" w:rsidRDefault="00167BF5" w:rsidP="00167BF5">
      <w:pPr>
        <w:pStyle w:val="Stils2"/>
        <w:tabs>
          <w:tab w:val="clear" w:pos="454"/>
          <w:tab w:val="num" w:pos="1176"/>
        </w:tabs>
        <w:rPr>
          <w:bCs/>
          <w:color w:val="auto"/>
        </w:rPr>
      </w:pPr>
      <w:r w:rsidRPr="00812E01">
        <w:rPr>
          <w:bCs/>
          <w:color w:val="auto"/>
        </w:rPr>
        <w:t xml:space="preserve">2.5. </w:t>
      </w:r>
      <w:r w:rsidR="003F6622">
        <w:rPr>
          <w:bCs/>
          <w:color w:val="auto"/>
        </w:rPr>
        <w:t>Iepirkum</w:t>
      </w:r>
      <w:r w:rsidR="003F6622" w:rsidRPr="00812E01">
        <w:rPr>
          <w:bCs/>
          <w:color w:val="auto"/>
        </w:rPr>
        <w:t>a</w:t>
      </w:r>
      <w:r w:rsidR="003F6622">
        <w:rPr>
          <w:bCs/>
          <w:color w:val="auto"/>
        </w:rPr>
        <w:t xml:space="preserve"> konkursa</w:t>
      </w:r>
      <w:r w:rsidR="003F6622" w:rsidRPr="00812E01">
        <w:rPr>
          <w:bCs/>
          <w:color w:val="auto"/>
        </w:rPr>
        <w:t xml:space="preserve"> </w:t>
      </w:r>
      <w:r w:rsidRPr="00812E01">
        <w:rPr>
          <w:bCs/>
          <w:color w:val="auto"/>
        </w:rPr>
        <w:t xml:space="preserve">rezultātā Pasūtītājs slēdz Līgumu par visu iepirkuma priekšmeta apjomu ar </w:t>
      </w:r>
      <w:r w:rsidRPr="00567C9E">
        <w:rPr>
          <w:bCs/>
          <w:color w:val="auto"/>
        </w:rPr>
        <w:t xml:space="preserve">izpildes termiņu līdz 2026.gada </w:t>
      </w:r>
      <w:r w:rsidR="00C04FC0" w:rsidRPr="00567C9E">
        <w:rPr>
          <w:bCs/>
          <w:color w:val="auto"/>
        </w:rPr>
        <w:t>3</w:t>
      </w:r>
      <w:r w:rsidR="00C87974">
        <w:rPr>
          <w:bCs/>
          <w:color w:val="auto"/>
        </w:rPr>
        <w:t>0</w:t>
      </w:r>
      <w:r w:rsidR="00C04FC0" w:rsidRPr="00567C9E">
        <w:rPr>
          <w:bCs/>
          <w:color w:val="auto"/>
        </w:rPr>
        <w:t>.jū</w:t>
      </w:r>
      <w:r w:rsidR="00C87974">
        <w:rPr>
          <w:bCs/>
          <w:color w:val="auto"/>
        </w:rPr>
        <w:t>n</w:t>
      </w:r>
      <w:r w:rsidR="00C04FC0" w:rsidRPr="00567C9E">
        <w:rPr>
          <w:bCs/>
          <w:color w:val="auto"/>
        </w:rPr>
        <w:t>i</w:t>
      </w:r>
      <w:r w:rsidR="00CE1BA5">
        <w:rPr>
          <w:bCs/>
          <w:color w:val="auto"/>
        </w:rPr>
        <w:t>jam.</w:t>
      </w:r>
    </w:p>
    <w:p w14:paraId="7BDA0E9E" w14:textId="77777777" w:rsidR="00167BF5" w:rsidRPr="00812E01" w:rsidRDefault="00167BF5" w:rsidP="00167BF5">
      <w:pPr>
        <w:pStyle w:val="Stils2"/>
        <w:tabs>
          <w:tab w:val="clear" w:pos="454"/>
          <w:tab w:val="num" w:pos="1176"/>
        </w:tabs>
        <w:rPr>
          <w:color w:val="auto"/>
        </w:rPr>
      </w:pPr>
      <w:r w:rsidRPr="00812E01">
        <w:rPr>
          <w:bCs/>
          <w:color w:val="auto"/>
        </w:rPr>
        <w:lastRenderedPageBreak/>
        <w:t>2.6.</w:t>
      </w:r>
      <w:r w:rsidRPr="00812E01">
        <w:rPr>
          <w:color w:val="auto"/>
        </w:rPr>
        <w:t xml:space="preserve"> Kopējā paredzamā </w:t>
      </w:r>
      <w:r w:rsidR="00690F1B">
        <w:rPr>
          <w:color w:val="auto"/>
        </w:rPr>
        <w:t>Iepirkuma k</w:t>
      </w:r>
      <w:r w:rsidRPr="00812E01">
        <w:rPr>
          <w:color w:val="auto"/>
        </w:rPr>
        <w:t xml:space="preserve">onkursa līgumcena, par kādu Pasūtītājs slēdz Iepirkuma līgumu, ir </w:t>
      </w:r>
      <w:r w:rsidR="00EE4B3D">
        <w:rPr>
          <w:color w:val="auto"/>
        </w:rPr>
        <w:t xml:space="preserve">733 600 </w:t>
      </w:r>
      <w:r w:rsidRPr="00812E01">
        <w:rPr>
          <w:color w:val="auto"/>
        </w:rPr>
        <w:t xml:space="preserve">EUR </w:t>
      </w:r>
      <w:r w:rsidR="00EE4B3D" w:rsidRPr="00812E01">
        <w:rPr>
          <w:color w:val="auto"/>
        </w:rPr>
        <w:t>(</w:t>
      </w:r>
      <w:r w:rsidR="00EE4B3D">
        <w:rPr>
          <w:color w:val="auto"/>
        </w:rPr>
        <w:t xml:space="preserve">septiņi simti trīsdesmit trīs tūkstoši seši simti </w:t>
      </w:r>
      <w:r w:rsidRPr="00812E01">
        <w:rPr>
          <w:i/>
          <w:iCs/>
          <w:color w:val="auto"/>
        </w:rPr>
        <w:t>euro</w:t>
      </w:r>
      <w:r w:rsidR="006E616B" w:rsidRPr="00812E01">
        <w:rPr>
          <w:color w:val="auto"/>
        </w:rPr>
        <w:t>, 00 centi</w:t>
      </w:r>
      <w:r w:rsidRPr="00812E01">
        <w:rPr>
          <w:color w:val="auto"/>
        </w:rPr>
        <w:t>), neieskaitot PVN</w:t>
      </w:r>
      <w:r w:rsidR="000A72FE" w:rsidRPr="00812E01">
        <w:rPr>
          <w:color w:val="auto"/>
        </w:rPr>
        <w:t xml:space="preserve">, </w:t>
      </w:r>
      <w:r w:rsidR="00344282" w:rsidRPr="00812E01">
        <w:rPr>
          <w:color w:val="auto"/>
        </w:rPr>
        <w:t>ar</w:t>
      </w:r>
      <w:r w:rsidR="000A72FE" w:rsidRPr="00812E01">
        <w:rPr>
          <w:color w:val="auto"/>
        </w:rPr>
        <w:t xml:space="preserve"> šādu norēķinu kārtību:</w:t>
      </w:r>
    </w:p>
    <w:p w14:paraId="776FB2BD" w14:textId="77777777" w:rsidR="00167BF5" w:rsidRPr="00812E01" w:rsidRDefault="00040A27" w:rsidP="00040A27">
      <w:pPr>
        <w:pStyle w:val="Stils2"/>
        <w:tabs>
          <w:tab w:val="clear" w:pos="454"/>
          <w:tab w:val="num" w:pos="1176"/>
        </w:tabs>
        <w:rPr>
          <w:color w:val="auto"/>
        </w:rPr>
      </w:pPr>
      <w:r w:rsidRPr="00812E01">
        <w:rPr>
          <w:color w:val="auto"/>
        </w:rPr>
        <w:tab/>
        <w:t xml:space="preserve">2.6.1. </w:t>
      </w:r>
      <w:r w:rsidR="00167BF5" w:rsidRPr="00812E01">
        <w:rPr>
          <w:color w:val="auto"/>
        </w:rPr>
        <w:t>40% avanss</w:t>
      </w:r>
      <w:r w:rsidRPr="00812E01">
        <w:rPr>
          <w:color w:val="auto"/>
        </w:rPr>
        <w:t xml:space="preserve"> -  </w:t>
      </w:r>
      <w:r w:rsidR="00AC3105">
        <w:rPr>
          <w:color w:val="auto"/>
        </w:rPr>
        <w:t xml:space="preserve">30 </w:t>
      </w:r>
      <w:r w:rsidRPr="00567C9E">
        <w:rPr>
          <w:color w:val="auto"/>
        </w:rPr>
        <w:t>darbdienu laikā</w:t>
      </w:r>
      <w:r w:rsidRPr="00812E01">
        <w:rPr>
          <w:color w:val="auto"/>
        </w:rPr>
        <w:t xml:space="preserve"> pēc Līguma noslēgšanas;</w:t>
      </w:r>
    </w:p>
    <w:p w14:paraId="1328F9B8" w14:textId="676FBD07" w:rsidR="00641560" w:rsidRDefault="00040A27" w:rsidP="00040A27">
      <w:pPr>
        <w:pStyle w:val="Stils2"/>
        <w:tabs>
          <w:tab w:val="clear" w:pos="454"/>
          <w:tab w:val="num" w:pos="1176"/>
        </w:tabs>
        <w:rPr>
          <w:color w:val="auto"/>
        </w:rPr>
      </w:pPr>
      <w:r w:rsidRPr="00812E01">
        <w:rPr>
          <w:color w:val="auto"/>
        </w:rPr>
        <w:tab/>
        <w:t xml:space="preserve">2.6.2. </w:t>
      </w:r>
      <w:r w:rsidR="00641560">
        <w:rPr>
          <w:color w:val="auto"/>
        </w:rPr>
        <w:t>2</w:t>
      </w:r>
      <w:r w:rsidR="00F26A11" w:rsidRPr="00812E01">
        <w:rPr>
          <w:color w:val="auto"/>
        </w:rPr>
        <w:t>0</w:t>
      </w:r>
      <w:r w:rsidR="00167BF5" w:rsidRPr="00812E01">
        <w:rPr>
          <w:color w:val="auto"/>
        </w:rPr>
        <w:t xml:space="preserve">% </w:t>
      </w:r>
      <w:r w:rsidRPr="00812E01">
        <w:rPr>
          <w:color w:val="auto"/>
        </w:rPr>
        <w:t xml:space="preserve">- </w:t>
      </w:r>
      <w:r w:rsidR="00167BF5" w:rsidRPr="00812E01">
        <w:rPr>
          <w:color w:val="auto"/>
        </w:rPr>
        <w:t>pēc 1.tipa</w:t>
      </w:r>
      <w:r w:rsidR="000A72FE" w:rsidRPr="00812E01">
        <w:rPr>
          <w:color w:val="auto"/>
        </w:rPr>
        <w:t xml:space="preserve"> izelpas anlizatoru</w:t>
      </w:r>
      <w:r w:rsidR="00A77F78">
        <w:rPr>
          <w:color w:val="auto"/>
        </w:rPr>
        <w:t xml:space="preserve"> piegādes</w:t>
      </w:r>
      <w:r w:rsidR="00641560">
        <w:rPr>
          <w:color w:val="auto"/>
        </w:rPr>
        <w:t>;</w:t>
      </w:r>
    </w:p>
    <w:p w14:paraId="2600C177" w14:textId="78224750" w:rsidR="00167BF5" w:rsidRPr="00812E01" w:rsidRDefault="00641560" w:rsidP="00040A27">
      <w:pPr>
        <w:pStyle w:val="Stils2"/>
        <w:tabs>
          <w:tab w:val="clear" w:pos="454"/>
          <w:tab w:val="num" w:pos="1176"/>
        </w:tabs>
        <w:rPr>
          <w:color w:val="auto"/>
        </w:rPr>
      </w:pPr>
      <w:r>
        <w:rPr>
          <w:color w:val="auto"/>
        </w:rPr>
        <w:tab/>
        <w:t xml:space="preserve">2.6.3. 20% - </w:t>
      </w:r>
      <w:r w:rsidR="00106EE4">
        <w:rPr>
          <w:color w:val="auto"/>
        </w:rPr>
        <w:t xml:space="preserve">pēc </w:t>
      </w:r>
      <w:r w:rsidR="00347745">
        <w:rPr>
          <w:color w:val="auto"/>
        </w:rPr>
        <w:t xml:space="preserve">kalibrēšanas sistēmas </w:t>
      </w:r>
      <w:r w:rsidR="00167BF5" w:rsidRPr="00812E01">
        <w:rPr>
          <w:color w:val="auto"/>
        </w:rPr>
        <w:t>piegādes</w:t>
      </w:r>
      <w:r w:rsidR="00040A27" w:rsidRPr="00812E01">
        <w:rPr>
          <w:color w:val="auto"/>
        </w:rPr>
        <w:t>;</w:t>
      </w:r>
    </w:p>
    <w:p w14:paraId="060ABFDC" w14:textId="5AF67D21" w:rsidR="00167BF5" w:rsidRPr="00812E01" w:rsidRDefault="00040A27" w:rsidP="00040A27">
      <w:pPr>
        <w:pStyle w:val="Stils2"/>
        <w:tabs>
          <w:tab w:val="clear" w:pos="454"/>
          <w:tab w:val="num" w:pos="1176"/>
        </w:tabs>
        <w:rPr>
          <w:color w:val="auto"/>
        </w:rPr>
      </w:pPr>
      <w:r w:rsidRPr="00812E01">
        <w:rPr>
          <w:color w:val="auto"/>
        </w:rPr>
        <w:tab/>
        <w:t xml:space="preserve">2.6.3. </w:t>
      </w:r>
      <w:r w:rsidR="00167BF5" w:rsidRPr="00812E01">
        <w:rPr>
          <w:color w:val="auto"/>
        </w:rPr>
        <w:t xml:space="preserve">20% </w:t>
      </w:r>
      <w:r w:rsidRPr="00812E01">
        <w:rPr>
          <w:color w:val="auto"/>
        </w:rPr>
        <w:t xml:space="preserve">- </w:t>
      </w:r>
      <w:r w:rsidR="00167BF5" w:rsidRPr="00812E01">
        <w:rPr>
          <w:color w:val="auto"/>
        </w:rPr>
        <w:t xml:space="preserve">pēc 2.tipa </w:t>
      </w:r>
      <w:r w:rsidR="000A72FE" w:rsidRPr="00812E01">
        <w:rPr>
          <w:color w:val="auto"/>
        </w:rPr>
        <w:t>izelpas anlizatoru</w:t>
      </w:r>
      <w:r w:rsidR="00167BF5" w:rsidRPr="00812E01">
        <w:rPr>
          <w:color w:val="auto"/>
        </w:rPr>
        <w:t xml:space="preserve"> piegādes</w:t>
      </w:r>
      <w:r w:rsidR="00A77F78">
        <w:rPr>
          <w:color w:val="auto"/>
        </w:rPr>
        <w:t>.</w:t>
      </w:r>
    </w:p>
    <w:p w14:paraId="656F154A" w14:textId="77777777" w:rsidR="00167BF5" w:rsidRPr="000C3F8D" w:rsidRDefault="00167BF5" w:rsidP="00167BF5">
      <w:pPr>
        <w:pStyle w:val="Heading3"/>
        <w:rPr>
          <w:rFonts w:ascii="Times New Roman" w:hAnsi="Times New Roman"/>
          <w:sz w:val="24"/>
          <w:szCs w:val="24"/>
        </w:rPr>
      </w:pPr>
      <w:r w:rsidRPr="000C3F8D">
        <w:rPr>
          <w:rFonts w:ascii="Times New Roman" w:hAnsi="Times New Roman"/>
          <w:sz w:val="24"/>
          <w:szCs w:val="24"/>
        </w:rPr>
        <w:t xml:space="preserve">3. </w:t>
      </w:r>
      <w:r w:rsidRPr="000C3F8D">
        <w:rPr>
          <w:rFonts w:ascii="Times New Roman" w:hAnsi="Times New Roman"/>
          <w:caps/>
          <w:sz w:val="24"/>
          <w:szCs w:val="24"/>
        </w:rPr>
        <w:t xml:space="preserve">Iepirkuma dokumentācija un GROZĪJUMU VEIKŠANA </w:t>
      </w:r>
    </w:p>
    <w:p w14:paraId="7190A4D3" w14:textId="77777777" w:rsidR="00167BF5" w:rsidRPr="000C3F8D" w:rsidRDefault="00167BF5" w:rsidP="00167BF5">
      <w:pPr>
        <w:tabs>
          <w:tab w:val="left" w:pos="426"/>
        </w:tabs>
        <w:spacing w:after="0" w:line="240" w:lineRule="auto"/>
        <w:ind w:left="426" w:hanging="426"/>
        <w:jc w:val="both"/>
        <w:rPr>
          <w:rFonts w:ascii="Times New Roman" w:hAnsi="Times New Roman" w:cs="Times New Roman"/>
          <w:sz w:val="20"/>
          <w:szCs w:val="20"/>
        </w:rPr>
      </w:pPr>
      <w:r w:rsidRPr="000C3F8D">
        <w:rPr>
          <w:rFonts w:ascii="Times New Roman" w:hAnsi="Times New Roman" w:cs="Times New Roman"/>
          <w:sz w:val="20"/>
          <w:szCs w:val="20"/>
        </w:rPr>
        <w:t xml:space="preserve">3.1. Pasūtītājs IUB tīmekļvietnē publicētajā paziņojumā par Nolikumā noteikto iepirkuma procedūru ietver MK noteikumu Nr.104 </w:t>
      </w:r>
      <w:hyperlink r:id="rId7" w:anchor="piel2" w:history="1">
        <w:r w:rsidRPr="000C3F8D">
          <w:rPr>
            <w:rStyle w:val="Hyperlink"/>
            <w:rFonts w:ascii="Times New Roman" w:hAnsi="Times New Roman" w:cs="Times New Roman"/>
            <w:sz w:val="20"/>
            <w:szCs w:val="20"/>
          </w:rPr>
          <w:t>2. pielikumā</w:t>
        </w:r>
      </w:hyperlink>
      <w:r w:rsidRPr="000C3F8D">
        <w:rPr>
          <w:rFonts w:ascii="Times New Roman" w:hAnsi="Times New Roman" w:cs="Times New Roman"/>
          <w:sz w:val="20"/>
          <w:szCs w:val="20"/>
        </w:rPr>
        <w:t xml:space="preserve"> minēto informāciju, pievienojot iepirkuma priekšmeta aprakstu un iepirkuma dokumentāciju, nosakot piedāvājumu iesniegšanas termiņu ne īsāku par 10 darbdienām, skaitot no nākamās darba dienas pēc šī paziņojuma publicēšanas IUB tīmekļvietnē.</w:t>
      </w:r>
    </w:p>
    <w:p w14:paraId="551036E6" w14:textId="77777777" w:rsidR="00167BF5" w:rsidRPr="000C3F8D" w:rsidRDefault="00167BF5" w:rsidP="00167BF5">
      <w:pPr>
        <w:tabs>
          <w:tab w:val="left" w:pos="426"/>
        </w:tabs>
        <w:spacing w:after="0" w:line="240" w:lineRule="auto"/>
        <w:ind w:left="426" w:hanging="426"/>
        <w:jc w:val="both"/>
        <w:rPr>
          <w:rFonts w:ascii="Times New Roman" w:hAnsi="Times New Roman" w:cs="Times New Roman"/>
          <w:sz w:val="20"/>
          <w:szCs w:val="20"/>
        </w:rPr>
      </w:pPr>
      <w:r w:rsidRPr="000C3F8D">
        <w:rPr>
          <w:rFonts w:ascii="Times New Roman" w:hAnsi="Times New Roman" w:cs="Times New Roman"/>
          <w:sz w:val="20"/>
          <w:szCs w:val="20"/>
        </w:rPr>
        <w:t>3.2. Pasūtītājs ir tiesīgs ne vēlāk kā vienu dienu pirms noteiktā piedāvājumu iesniegšanas termiņa beigām veikt grozījumus iepirkuma dokumentācijā, tajā skaitā pievienot papildu dokumentus vai aktualizēt pievienotos dokumentus, kā arī pagarināt piedāvājumu iesniegšanas termiņu, nodrošinot, ka piedāvājumu iesniegšanas termiņš pēc tam, kad attiecīgs paziņojums publicēts IUB tīmekļvietnē, nav īsāks par 5 (piecām) darbdienām.</w:t>
      </w:r>
    </w:p>
    <w:p w14:paraId="6A170652" w14:textId="77777777" w:rsidR="00167BF5" w:rsidRPr="000C3F8D" w:rsidRDefault="00167BF5" w:rsidP="00167BF5">
      <w:pPr>
        <w:tabs>
          <w:tab w:val="left" w:pos="426"/>
        </w:tabs>
        <w:spacing w:after="0" w:line="240" w:lineRule="auto"/>
        <w:ind w:left="426" w:hanging="426"/>
        <w:jc w:val="both"/>
        <w:rPr>
          <w:rFonts w:ascii="Times New Roman" w:hAnsi="Times New Roman" w:cs="Times New Roman"/>
          <w:sz w:val="20"/>
          <w:szCs w:val="20"/>
        </w:rPr>
      </w:pPr>
      <w:r w:rsidRPr="000C3F8D">
        <w:rPr>
          <w:rFonts w:ascii="Times New Roman" w:hAnsi="Times New Roman" w:cs="Times New Roman"/>
          <w:sz w:val="20"/>
          <w:szCs w:val="20"/>
        </w:rPr>
        <w:t xml:space="preserve">3.3. Nolikuma 3.2.punktā noteiktajā gadījumā Pasūtītājs publicē IUB tīmekļvietnē paziņojumu par finansējuma saņēmēja iepirkuma procedūras grozījumiem, kurā ietver </w:t>
      </w:r>
      <w:r w:rsidRPr="000C3F8D">
        <w:rPr>
          <w:rFonts w:ascii="Times New Roman" w:hAnsi="Times New Roman" w:cs="Times New Roman"/>
          <w:iCs/>
          <w:sz w:val="20"/>
          <w:szCs w:val="20"/>
        </w:rPr>
        <w:t xml:space="preserve">MK noteikumu Nr.104 </w:t>
      </w:r>
      <w:hyperlink r:id="rId8" w:anchor="piel3" w:history="1">
        <w:r w:rsidRPr="000C3F8D">
          <w:rPr>
            <w:rStyle w:val="Hyperlink"/>
            <w:rFonts w:ascii="Times New Roman" w:hAnsi="Times New Roman" w:cs="Times New Roman"/>
            <w:sz w:val="20"/>
            <w:szCs w:val="20"/>
          </w:rPr>
          <w:t>3. pielikumā</w:t>
        </w:r>
      </w:hyperlink>
      <w:r w:rsidRPr="000C3F8D">
        <w:rPr>
          <w:rFonts w:ascii="Times New Roman" w:hAnsi="Times New Roman" w:cs="Times New Roman"/>
          <w:sz w:val="20"/>
          <w:szCs w:val="20"/>
        </w:rPr>
        <w:t> minēto informāciju.</w:t>
      </w:r>
    </w:p>
    <w:p w14:paraId="105A5FCB" w14:textId="77777777" w:rsidR="00167BF5" w:rsidRPr="000C3F8D" w:rsidRDefault="00167BF5" w:rsidP="00167BF5">
      <w:pPr>
        <w:pStyle w:val="Heading3"/>
        <w:spacing w:after="0" w:line="240" w:lineRule="auto"/>
        <w:rPr>
          <w:rFonts w:ascii="Times New Roman" w:hAnsi="Times New Roman"/>
          <w:caps/>
          <w:sz w:val="24"/>
          <w:szCs w:val="24"/>
        </w:rPr>
      </w:pPr>
      <w:r w:rsidRPr="000C3F8D">
        <w:rPr>
          <w:rFonts w:ascii="Times New Roman" w:hAnsi="Times New Roman"/>
          <w:caps/>
          <w:sz w:val="24"/>
          <w:szCs w:val="24"/>
        </w:rPr>
        <w:t xml:space="preserve">4. Piedāvājuma iesniegšanas </w:t>
      </w:r>
      <w:r w:rsidR="0089613F" w:rsidRPr="000C3F8D">
        <w:rPr>
          <w:rFonts w:ascii="Times New Roman" w:hAnsi="Times New Roman"/>
          <w:caps/>
          <w:sz w:val="24"/>
          <w:szCs w:val="24"/>
        </w:rPr>
        <w:t xml:space="preserve">TERMIŅŠ, </w:t>
      </w:r>
      <w:r w:rsidRPr="000C3F8D">
        <w:rPr>
          <w:rFonts w:ascii="Times New Roman" w:hAnsi="Times New Roman"/>
          <w:caps/>
          <w:sz w:val="24"/>
          <w:szCs w:val="24"/>
        </w:rPr>
        <w:t>ATVĒRŠANAS kārtība</w:t>
      </w:r>
    </w:p>
    <w:p w14:paraId="7619A6B7" w14:textId="77777777" w:rsidR="00167BF5" w:rsidRPr="000C3F8D" w:rsidRDefault="00167BF5" w:rsidP="00167BF5">
      <w:pPr>
        <w:tabs>
          <w:tab w:val="left" w:pos="426"/>
        </w:tabs>
        <w:spacing w:after="0" w:line="240" w:lineRule="auto"/>
        <w:ind w:left="426" w:hanging="426"/>
        <w:jc w:val="both"/>
        <w:rPr>
          <w:rFonts w:ascii="Times New Roman" w:hAnsi="Times New Roman" w:cs="Times New Roman"/>
          <w:sz w:val="20"/>
          <w:szCs w:val="20"/>
        </w:rPr>
      </w:pPr>
      <w:r w:rsidRPr="000C3F8D">
        <w:rPr>
          <w:rFonts w:ascii="Times New Roman" w:hAnsi="Times New Roman" w:cs="Times New Roman"/>
          <w:sz w:val="20"/>
          <w:szCs w:val="20"/>
        </w:rPr>
        <w:t>4.1. Pretendents piedāvājumu iesniedz</w:t>
      </w:r>
      <w:r w:rsidR="005C1194" w:rsidRPr="000C3F8D">
        <w:rPr>
          <w:rFonts w:ascii="Times New Roman" w:hAnsi="Times New Roman" w:cs="Times New Roman"/>
          <w:sz w:val="20"/>
          <w:szCs w:val="20"/>
        </w:rPr>
        <w:t>,</w:t>
      </w:r>
      <w:r w:rsidRPr="000C3F8D">
        <w:rPr>
          <w:rFonts w:ascii="Times New Roman" w:hAnsi="Times New Roman" w:cs="Times New Roman"/>
          <w:sz w:val="20"/>
          <w:szCs w:val="20"/>
        </w:rPr>
        <w:t xml:space="preserve"> nosūtot uz Pasūtītāja elektroniskā pasta adresi: </w:t>
      </w:r>
      <w:hyperlink r:id="rId9" w:history="1">
        <w:r w:rsidRPr="000C3F8D">
          <w:rPr>
            <w:rStyle w:val="Hyperlink"/>
            <w:rFonts w:ascii="Times New Roman" w:hAnsi="Times New Roman" w:cs="Times New Roman"/>
            <w:sz w:val="20"/>
            <w:szCs w:val="20"/>
          </w:rPr>
          <w:t>labmedtech@labmedtech.lv</w:t>
        </w:r>
      </w:hyperlink>
      <w:r w:rsidRPr="000C3F8D">
        <w:rPr>
          <w:rFonts w:ascii="Times New Roman" w:hAnsi="Times New Roman" w:cs="Times New Roman"/>
          <w:sz w:val="20"/>
          <w:szCs w:val="20"/>
        </w:rPr>
        <w:t xml:space="preserve">  līdz 2025. gada </w:t>
      </w:r>
      <w:r w:rsidR="000C3F8D" w:rsidRPr="00567C9E">
        <w:rPr>
          <w:rFonts w:ascii="Times New Roman" w:hAnsi="Times New Roman" w:cs="Times New Roman"/>
          <w:sz w:val="20"/>
          <w:szCs w:val="20"/>
        </w:rPr>
        <w:t>20</w:t>
      </w:r>
      <w:r w:rsidRPr="00567C9E">
        <w:rPr>
          <w:rFonts w:ascii="Times New Roman" w:hAnsi="Times New Roman" w:cs="Times New Roman"/>
          <w:sz w:val="20"/>
          <w:szCs w:val="20"/>
        </w:rPr>
        <w:t>.</w:t>
      </w:r>
      <w:r w:rsidR="000C3F8D" w:rsidRPr="00567C9E">
        <w:rPr>
          <w:rFonts w:ascii="Times New Roman" w:hAnsi="Times New Roman" w:cs="Times New Roman"/>
          <w:sz w:val="20"/>
          <w:szCs w:val="20"/>
        </w:rPr>
        <w:t>novembrim</w:t>
      </w:r>
      <w:r w:rsidRPr="000C3F8D">
        <w:rPr>
          <w:rFonts w:ascii="Times New Roman" w:hAnsi="Times New Roman" w:cs="Times New Roman"/>
          <w:sz w:val="20"/>
          <w:szCs w:val="20"/>
        </w:rPr>
        <w:t xml:space="preserve"> plkst. 12.00.</w:t>
      </w:r>
    </w:p>
    <w:p w14:paraId="511DAE9E" w14:textId="77777777" w:rsidR="00337FD6" w:rsidRPr="000C3F8D" w:rsidRDefault="00337FD6" w:rsidP="00167BF5">
      <w:pPr>
        <w:tabs>
          <w:tab w:val="left" w:pos="426"/>
        </w:tabs>
        <w:spacing w:after="0" w:line="240" w:lineRule="auto"/>
        <w:ind w:left="426" w:hanging="426"/>
        <w:jc w:val="both"/>
        <w:rPr>
          <w:rFonts w:ascii="Times New Roman" w:hAnsi="Times New Roman" w:cs="Times New Roman"/>
          <w:sz w:val="20"/>
          <w:szCs w:val="20"/>
        </w:rPr>
      </w:pPr>
      <w:r w:rsidRPr="000C3F8D">
        <w:rPr>
          <w:rFonts w:ascii="Times New Roman" w:hAnsi="Times New Roman" w:cs="Times New Roman"/>
          <w:sz w:val="20"/>
          <w:szCs w:val="20"/>
        </w:rPr>
        <w:t xml:space="preserve">4.2. Saņemtie piedāvājumi tiks reģistrēti atbilstoši to saņemšanas laikam. Piedāvājumi, kas saņemti pēc </w:t>
      </w:r>
      <w:r w:rsidR="00574F4F">
        <w:rPr>
          <w:rFonts w:ascii="Times New Roman" w:hAnsi="Times New Roman" w:cs="Times New Roman"/>
          <w:sz w:val="20"/>
          <w:szCs w:val="20"/>
        </w:rPr>
        <w:t xml:space="preserve">Nolikumā </w:t>
      </w:r>
      <w:r w:rsidRPr="000C3F8D">
        <w:rPr>
          <w:rFonts w:ascii="Times New Roman" w:hAnsi="Times New Roman" w:cs="Times New Roman"/>
          <w:sz w:val="20"/>
          <w:szCs w:val="20"/>
        </w:rPr>
        <w:t xml:space="preserve">noteiktā termiņa, </w:t>
      </w:r>
      <w:r w:rsidR="003E7BAB" w:rsidRPr="000C3F8D">
        <w:rPr>
          <w:rFonts w:ascii="Times New Roman" w:hAnsi="Times New Roman" w:cs="Times New Roman"/>
          <w:sz w:val="20"/>
          <w:szCs w:val="20"/>
        </w:rPr>
        <w:t xml:space="preserve">kā arī piedāvājumi, kurus nav iespējams atvērt, </w:t>
      </w:r>
      <w:r w:rsidRPr="000C3F8D">
        <w:rPr>
          <w:rFonts w:ascii="Times New Roman" w:hAnsi="Times New Roman" w:cs="Times New Roman"/>
          <w:sz w:val="20"/>
          <w:szCs w:val="20"/>
        </w:rPr>
        <w:t>netiks vērtēti.</w:t>
      </w:r>
    </w:p>
    <w:p w14:paraId="7AC0D210" w14:textId="77777777" w:rsidR="0089613F" w:rsidRPr="000C3F8D" w:rsidRDefault="00167BF5" w:rsidP="0089613F">
      <w:pPr>
        <w:autoSpaceDE w:val="0"/>
        <w:spacing w:after="0" w:line="240" w:lineRule="auto"/>
        <w:jc w:val="both"/>
        <w:rPr>
          <w:rFonts w:ascii="Times New Roman" w:hAnsi="Times New Roman" w:cs="Times New Roman"/>
          <w:sz w:val="20"/>
          <w:szCs w:val="20"/>
        </w:rPr>
      </w:pPr>
      <w:r w:rsidRPr="000C3F8D">
        <w:rPr>
          <w:rFonts w:ascii="Times New Roman" w:hAnsi="Times New Roman" w:cs="Times New Roman"/>
          <w:sz w:val="20"/>
          <w:szCs w:val="20"/>
        </w:rPr>
        <w:t>4.</w:t>
      </w:r>
      <w:r w:rsidR="00337FD6" w:rsidRPr="000C3F8D">
        <w:rPr>
          <w:rFonts w:ascii="Times New Roman" w:hAnsi="Times New Roman" w:cs="Times New Roman"/>
          <w:sz w:val="20"/>
          <w:szCs w:val="20"/>
        </w:rPr>
        <w:t xml:space="preserve">3. </w:t>
      </w:r>
      <w:r w:rsidRPr="000C3F8D">
        <w:rPr>
          <w:rFonts w:ascii="Times New Roman" w:hAnsi="Times New Roman" w:cs="Times New Roman"/>
          <w:sz w:val="20"/>
          <w:szCs w:val="20"/>
        </w:rPr>
        <w:t xml:space="preserve">Pēc </w:t>
      </w:r>
      <w:r w:rsidR="00574F4F">
        <w:rPr>
          <w:rFonts w:ascii="Times New Roman" w:hAnsi="Times New Roman" w:cs="Times New Roman"/>
          <w:sz w:val="20"/>
          <w:szCs w:val="20"/>
        </w:rPr>
        <w:t xml:space="preserve">Nolikumā </w:t>
      </w:r>
      <w:r w:rsidR="00337FD6" w:rsidRPr="000C3F8D">
        <w:rPr>
          <w:rFonts w:ascii="Times New Roman" w:hAnsi="Times New Roman" w:cs="Times New Roman"/>
          <w:sz w:val="20"/>
          <w:szCs w:val="20"/>
        </w:rPr>
        <w:t xml:space="preserve">noteiktā piedāvājumu iesniegšanas termiņa, Komisija atver </w:t>
      </w:r>
      <w:r w:rsidRPr="000C3F8D">
        <w:rPr>
          <w:rFonts w:ascii="Times New Roman" w:hAnsi="Times New Roman" w:cs="Times New Roman"/>
          <w:sz w:val="20"/>
          <w:szCs w:val="20"/>
        </w:rPr>
        <w:t>saņemto</w:t>
      </w:r>
      <w:r w:rsidR="00337FD6" w:rsidRPr="000C3F8D">
        <w:rPr>
          <w:rFonts w:ascii="Times New Roman" w:hAnsi="Times New Roman" w:cs="Times New Roman"/>
          <w:sz w:val="20"/>
          <w:szCs w:val="20"/>
        </w:rPr>
        <w:t>s</w:t>
      </w:r>
      <w:r w:rsidRPr="000C3F8D">
        <w:rPr>
          <w:rFonts w:ascii="Times New Roman" w:hAnsi="Times New Roman" w:cs="Times New Roman"/>
          <w:sz w:val="20"/>
          <w:szCs w:val="20"/>
        </w:rPr>
        <w:t xml:space="preserve"> piedāvājumu</w:t>
      </w:r>
      <w:r w:rsidR="00337FD6" w:rsidRPr="000C3F8D">
        <w:rPr>
          <w:rFonts w:ascii="Times New Roman" w:hAnsi="Times New Roman" w:cs="Times New Roman"/>
          <w:sz w:val="20"/>
          <w:szCs w:val="20"/>
        </w:rPr>
        <w:t xml:space="preserve">s un </w:t>
      </w:r>
      <w:r w:rsidRPr="000C3F8D">
        <w:rPr>
          <w:rFonts w:ascii="Times New Roman" w:hAnsi="Times New Roman" w:cs="Times New Roman"/>
          <w:sz w:val="20"/>
          <w:szCs w:val="20"/>
        </w:rPr>
        <w:t>izvērtē Nolikuma 7.</w:t>
      </w:r>
      <w:r w:rsidR="00574F4F">
        <w:rPr>
          <w:rFonts w:ascii="Times New Roman" w:hAnsi="Times New Roman" w:cs="Times New Roman"/>
          <w:sz w:val="20"/>
          <w:szCs w:val="20"/>
        </w:rPr>
        <w:t>sa</w:t>
      </w:r>
      <w:r w:rsidRPr="000C3F8D">
        <w:rPr>
          <w:rFonts w:ascii="Times New Roman" w:hAnsi="Times New Roman" w:cs="Times New Roman"/>
          <w:sz w:val="20"/>
          <w:szCs w:val="20"/>
        </w:rPr>
        <w:t>daļā noteiktajā kārtībā.</w:t>
      </w:r>
    </w:p>
    <w:p w14:paraId="5247BAE1" w14:textId="77777777" w:rsidR="00167BF5" w:rsidRPr="002A184B" w:rsidRDefault="00167BF5" w:rsidP="00167BF5">
      <w:pPr>
        <w:pStyle w:val="Heading3"/>
        <w:rPr>
          <w:rFonts w:ascii="Times New Roman" w:hAnsi="Times New Roman"/>
          <w:caps/>
          <w:sz w:val="24"/>
          <w:szCs w:val="24"/>
        </w:rPr>
      </w:pPr>
      <w:r w:rsidRPr="002A184B">
        <w:rPr>
          <w:rFonts w:ascii="Times New Roman" w:hAnsi="Times New Roman"/>
          <w:caps/>
          <w:sz w:val="24"/>
          <w:szCs w:val="24"/>
        </w:rPr>
        <w:t xml:space="preserve">5. PRASĪBAS PIEDĀVĀJUMA </w:t>
      </w:r>
      <w:r w:rsidR="00FD022D" w:rsidRPr="002A184B">
        <w:rPr>
          <w:rFonts w:ascii="Times New Roman" w:hAnsi="Times New Roman"/>
          <w:caps/>
          <w:sz w:val="24"/>
          <w:szCs w:val="24"/>
        </w:rPr>
        <w:t xml:space="preserve">SAGATAVOŠANAI UN </w:t>
      </w:r>
      <w:r w:rsidRPr="002A184B">
        <w:rPr>
          <w:rFonts w:ascii="Times New Roman" w:hAnsi="Times New Roman"/>
          <w:caps/>
          <w:sz w:val="24"/>
          <w:szCs w:val="24"/>
        </w:rPr>
        <w:t>NOFORM</w:t>
      </w:r>
      <w:r w:rsidR="00FD022D" w:rsidRPr="002A184B">
        <w:rPr>
          <w:rFonts w:ascii="Times New Roman" w:hAnsi="Times New Roman"/>
          <w:caps/>
          <w:sz w:val="24"/>
          <w:szCs w:val="24"/>
        </w:rPr>
        <w:t>ĒŠANAI</w:t>
      </w:r>
      <w:r w:rsidRPr="002A184B">
        <w:rPr>
          <w:rFonts w:ascii="Times New Roman" w:hAnsi="Times New Roman"/>
          <w:caps/>
          <w:sz w:val="24"/>
          <w:szCs w:val="24"/>
        </w:rPr>
        <w:t xml:space="preserve"> </w:t>
      </w:r>
    </w:p>
    <w:p w14:paraId="24D92860" w14:textId="77777777" w:rsidR="00167BF5" w:rsidRPr="002A184B" w:rsidRDefault="00167BF5" w:rsidP="00167BF5">
      <w:pPr>
        <w:pStyle w:val="Stils1"/>
        <w:numPr>
          <w:ilvl w:val="0"/>
          <w:numId w:val="0"/>
        </w:numPr>
        <w:tabs>
          <w:tab w:val="left" w:pos="720"/>
        </w:tabs>
        <w:rPr>
          <w:color w:val="auto"/>
        </w:rPr>
      </w:pPr>
      <w:r w:rsidRPr="002A184B">
        <w:rPr>
          <w:b w:val="0"/>
          <w:i w:val="0"/>
          <w:color w:val="auto"/>
        </w:rPr>
        <w:t>5.1. Pretendents piedāvājumu izstrādā</w:t>
      </w:r>
      <w:r w:rsidR="00507334" w:rsidRPr="002A184B">
        <w:rPr>
          <w:b w:val="0"/>
          <w:i w:val="0"/>
          <w:color w:val="auto"/>
        </w:rPr>
        <w:t xml:space="preserve"> </w:t>
      </w:r>
      <w:r w:rsidRPr="002A184B">
        <w:rPr>
          <w:b w:val="0"/>
          <w:i w:val="0"/>
          <w:color w:val="auto"/>
        </w:rPr>
        <w:t xml:space="preserve">un iesniedz </w:t>
      </w:r>
      <w:r w:rsidRPr="002A184B">
        <w:rPr>
          <w:b w:val="0"/>
          <w:i w:val="0"/>
          <w:iCs/>
          <w:color w:val="auto"/>
        </w:rPr>
        <w:t>elektroniska</w:t>
      </w:r>
      <w:r w:rsidRPr="002A184B">
        <w:rPr>
          <w:b w:val="0"/>
          <w:i w:val="0"/>
          <w:color w:val="auto"/>
        </w:rPr>
        <w:t xml:space="preserve"> dokumenta formā, parakstītu ar drošu elektronisko parakstu, ievērojot šādus noteikumus:</w:t>
      </w:r>
    </w:p>
    <w:p w14:paraId="39EEAE29" w14:textId="77777777" w:rsidR="00FD022D" w:rsidRPr="002A184B" w:rsidRDefault="00167BF5" w:rsidP="00BD0C68">
      <w:pPr>
        <w:autoSpaceDE w:val="0"/>
        <w:spacing w:after="0" w:line="240" w:lineRule="auto"/>
        <w:ind w:left="426" w:hanging="426"/>
        <w:jc w:val="both"/>
        <w:rPr>
          <w:rFonts w:ascii="Times New Roman" w:hAnsi="Times New Roman" w:cs="Times New Roman"/>
          <w:sz w:val="20"/>
          <w:szCs w:val="20"/>
        </w:rPr>
      </w:pPr>
      <w:r w:rsidRPr="002A184B">
        <w:rPr>
          <w:rFonts w:ascii="Times New Roman" w:hAnsi="Times New Roman" w:cs="Times New Roman"/>
          <w:sz w:val="20"/>
          <w:szCs w:val="20"/>
        </w:rPr>
        <w:t>5.1.1. </w:t>
      </w:r>
      <w:r w:rsidR="00FD022D" w:rsidRPr="002A184B">
        <w:rPr>
          <w:rFonts w:ascii="Times New Roman" w:hAnsi="Times New Roman" w:cs="Times New Roman"/>
          <w:sz w:val="20"/>
          <w:szCs w:val="20"/>
        </w:rPr>
        <w:t>piedāvājumu iesniedz par visu Iepirkuma priekšmeta apjomu;</w:t>
      </w:r>
    </w:p>
    <w:p w14:paraId="149C3915" w14:textId="77777777" w:rsidR="00FD022D" w:rsidRPr="002A184B" w:rsidRDefault="00FD022D" w:rsidP="00215528">
      <w:pPr>
        <w:autoSpaceDE w:val="0"/>
        <w:spacing w:after="0" w:line="240" w:lineRule="auto"/>
        <w:ind w:left="426" w:hanging="426"/>
        <w:jc w:val="both"/>
        <w:rPr>
          <w:rFonts w:ascii="Times New Roman" w:hAnsi="Times New Roman" w:cs="Times New Roman"/>
          <w:sz w:val="20"/>
          <w:szCs w:val="20"/>
        </w:rPr>
      </w:pPr>
      <w:r w:rsidRPr="002A184B">
        <w:rPr>
          <w:rFonts w:ascii="Times New Roman" w:hAnsi="Times New Roman" w:cs="Times New Roman"/>
          <w:sz w:val="20"/>
          <w:szCs w:val="20"/>
        </w:rPr>
        <w:t>5.1.2. piedāvājumu sagatavo latviešu vai angļu valodā, izmantojot Nolikuma pielikumos pievienotās veidlapas, kā arī pievienojot detalizētu Tehnisko piedāvājumu, kurš sagatavots</w:t>
      </w:r>
      <w:r w:rsidR="00412611" w:rsidRPr="002A184B">
        <w:rPr>
          <w:rFonts w:ascii="Times New Roman" w:hAnsi="Times New Roman" w:cs="Times New Roman"/>
          <w:sz w:val="20"/>
          <w:szCs w:val="20"/>
        </w:rPr>
        <w:t>,</w:t>
      </w:r>
      <w:r w:rsidRPr="002A184B">
        <w:rPr>
          <w:rFonts w:ascii="Times New Roman" w:hAnsi="Times New Roman" w:cs="Times New Roman"/>
          <w:sz w:val="20"/>
          <w:szCs w:val="20"/>
        </w:rPr>
        <w:t xml:space="preserve"> balstoties uz Tehniskās specifikācijas (Pielikums Nr.</w:t>
      </w:r>
      <w:r w:rsidR="00BA7341">
        <w:rPr>
          <w:rFonts w:ascii="Times New Roman" w:hAnsi="Times New Roman" w:cs="Times New Roman"/>
          <w:sz w:val="20"/>
          <w:szCs w:val="20"/>
        </w:rPr>
        <w:t>2</w:t>
      </w:r>
      <w:r w:rsidRPr="002A184B">
        <w:rPr>
          <w:rFonts w:ascii="Times New Roman" w:hAnsi="Times New Roman" w:cs="Times New Roman"/>
          <w:sz w:val="20"/>
          <w:szCs w:val="20"/>
        </w:rPr>
        <w:t>) prasībām</w:t>
      </w:r>
      <w:r w:rsidR="00215528" w:rsidRPr="002A184B">
        <w:rPr>
          <w:rFonts w:ascii="Times New Roman" w:hAnsi="Times New Roman" w:cs="Times New Roman"/>
          <w:sz w:val="20"/>
          <w:szCs w:val="20"/>
        </w:rPr>
        <w:t xml:space="preserve">, norādot piegādes termiņus </w:t>
      </w:r>
      <w:r w:rsidR="00385527" w:rsidRPr="002A184B">
        <w:rPr>
          <w:rFonts w:ascii="Times New Roman" w:hAnsi="Times New Roman" w:cs="Times New Roman"/>
          <w:sz w:val="20"/>
          <w:szCs w:val="20"/>
        </w:rPr>
        <w:t>1.tipa un 2.tipa</w:t>
      </w:r>
      <w:r w:rsidR="00215528" w:rsidRPr="002A184B">
        <w:rPr>
          <w:rFonts w:ascii="Times New Roman" w:hAnsi="Times New Roman" w:cs="Times New Roman"/>
          <w:sz w:val="20"/>
          <w:szCs w:val="20"/>
        </w:rPr>
        <w:t xml:space="preserve"> izelpas analizator</w:t>
      </w:r>
      <w:r w:rsidR="00385527" w:rsidRPr="002A184B">
        <w:rPr>
          <w:rFonts w:ascii="Times New Roman" w:hAnsi="Times New Roman" w:cs="Times New Roman"/>
          <w:sz w:val="20"/>
          <w:szCs w:val="20"/>
        </w:rPr>
        <w:t>u</w:t>
      </w:r>
      <w:r w:rsidR="00215528" w:rsidRPr="002A184B">
        <w:rPr>
          <w:rFonts w:ascii="Times New Roman" w:hAnsi="Times New Roman" w:cs="Times New Roman"/>
          <w:sz w:val="20"/>
          <w:szCs w:val="20"/>
        </w:rPr>
        <w:t xml:space="preserve"> aparāt</w:t>
      </w:r>
      <w:r w:rsidR="00385527" w:rsidRPr="002A184B">
        <w:rPr>
          <w:rFonts w:ascii="Times New Roman" w:hAnsi="Times New Roman" w:cs="Times New Roman"/>
          <w:sz w:val="20"/>
          <w:szCs w:val="20"/>
        </w:rPr>
        <w:t>iem</w:t>
      </w:r>
      <w:r w:rsidR="007C75EE" w:rsidRPr="002A184B">
        <w:rPr>
          <w:rFonts w:ascii="Times New Roman" w:hAnsi="Times New Roman" w:cs="Times New Roman"/>
          <w:sz w:val="20"/>
          <w:szCs w:val="20"/>
        </w:rPr>
        <w:t>;</w:t>
      </w:r>
    </w:p>
    <w:p w14:paraId="48469A78" w14:textId="77777777" w:rsidR="00412611" w:rsidRPr="002A184B" w:rsidRDefault="00412611" w:rsidP="00BD0C68">
      <w:pPr>
        <w:autoSpaceDE w:val="0"/>
        <w:spacing w:after="0" w:line="240" w:lineRule="auto"/>
        <w:ind w:left="426" w:hanging="426"/>
        <w:jc w:val="both"/>
        <w:rPr>
          <w:rFonts w:ascii="Times New Roman" w:hAnsi="Times New Roman" w:cs="Times New Roman"/>
          <w:sz w:val="20"/>
          <w:szCs w:val="20"/>
        </w:rPr>
      </w:pPr>
      <w:r w:rsidRPr="002A184B">
        <w:rPr>
          <w:rFonts w:ascii="Times New Roman" w:hAnsi="Times New Roman" w:cs="Times New Roman"/>
          <w:sz w:val="20"/>
          <w:szCs w:val="20"/>
        </w:rPr>
        <w:t>5.1.3. piedāvājumam pievieno arī visus dokumentus, kas apliecina kvalifikācijas prasību izpildi atbilstoši Nolikuma 6.sadaļas prasībām.</w:t>
      </w:r>
    </w:p>
    <w:p w14:paraId="57A0BE24" w14:textId="77777777" w:rsidR="00BD0C68" w:rsidRPr="002A184B" w:rsidRDefault="00215528" w:rsidP="00215528">
      <w:pPr>
        <w:autoSpaceDE w:val="0"/>
        <w:spacing w:after="0" w:line="240" w:lineRule="auto"/>
        <w:ind w:left="426" w:hanging="426"/>
        <w:jc w:val="both"/>
        <w:rPr>
          <w:rFonts w:ascii="Times New Roman" w:hAnsi="Times New Roman" w:cs="Times New Roman"/>
          <w:sz w:val="20"/>
          <w:szCs w:val="20"/>
        </w:rPr>
      </w:pPr>
      <w:r w:rsidRPr="002A184B">
        <w:rPr>
          <w:rFonts w:ascii="Times New Roman" w:hAnsi="Times New Roman" w:cs="Times New Roman"/>
          <w:sz w:val="20"/>
          <w:szCs w:val="20"/>
        </w:rPr>
        <w:t xml:space="preserve">5.1.4. </w:t>
      </w:r>
      <w:r w:rsidR="007F2334" w:rsidRPr="002A184B">
        <w:rPr>
          <w:rFonts w:ascii="Times New Roman" w:hAnsi="Times New Roman" w:cs="Times New Roman"/>
          <w:sz w:val="20"/>
          <w:szCs w:val="20"/>
        </w:rPr>
        <w:t>piedāvājum</w:t>
      </w:r>
      <w:r w:rsidRPr="002A184B">
        <w:rPr>
          <w:rFonts w:ascii="Times New Roman" w:hAnsi="Times New Roman" w:cs="Times New Roman"/>
          <w:sz w:val="20"/>
          <w:szCs w:val="20"/>
        </w:rPr>
        <w:t>ā norāda</w:t>
      </w:r>
      <w:r w:rsidR="007F2334" w:rsidRPr="002A184B">
        <w:rPr>
          <w:rFonts w:ascii="Times New Roman" w:hAnsi="Times New Roman" w:cs="Times New Roman"/>
          <w:sz w:val="20"/>
          <w:szCs w:val="20"/>
        </w:rPr>
        <w:t xml:space="preserve"> līgumce</w:t>
      </w:r>
      <w:r w:rsidR="00596A58" w:rsidRPr="002A184B">
        <w:rPr>
          <w:rFonts w:ascii="Times New Roman" w:hAnsi="Times New Roman" w:cs="Times New Roman"/>
          <w:sz w:val="20"/>
          <w:szCs w:val="20"/>
        </w:rPr>
        <w:t>n</w:t>
      </w:r>
      <w:r w:rsidRPr="002A184B">
        <w:rPr>
          <w:rFonts w:ascii="Times New Roman" w:hAnsi="Times New Roman" w:cs="Times New Roman"/>
          <w:sz w:val="20"/>
          <w:szCs w:val="20"/>
        </w:rPr>
        <w:t>u,</w:t>
      </w:r>
      <w:r w:rsidR="007F2334" w:rsidRPr="002A184B">
        <w:rPr>
          <w:rFonts w:ascii="Times New Roman" w:hAnsi="Times New Roman" w:cs="Times New Roman"/>
          <w:sz w:val="20"/>
          <w:szCs w:val="20"/>
        </w:rPr>
        <w:t xml:space="preserve"> </w:t>
      </w:r>
      <w:r w:rsidRPr="002A184B">
        <w:rPr>
          <w:rFonts w:ascii="Times New Roman" w:hAnsi="Times New Roman" w:cs="Times New Roman"/>
          <w:sz w:val="20"/>
          <w:szCs w:val="20"/>
        </w:rPr>
        <w:t xml:space="preserve">ietverot </w:t>
      </w:r>
      <w:r w:rsidR="007F2334" w:rsidRPr="002A184B">
        <w:rPr>
          <w:rFonts w:ascii="Times New Roman" w:hAnsi="Times New Roman" w:cs="Times New Roman"/>
          <w:sz w:val="20"/>
          <w:szCs w:val="20"/>
        </w:rPr>
        <w:t xml:space="preserve">visas ar </w:t>
      </w:r>
      <w:r w:rsidR="007F2334" w:rsidRPr="002A184B">
        <w:rPr>
          <w:rFonts w:ascii="Times New Roman" w:hAnsi="Times New Roman" w:cs="Times New Roman"/>
          <w:bCs/>
          <w:sz w:val="20"/>
          <w:szCs w:val="20"/>
        </w:rPr>
        <w:t xml:space="preserve">Izelpas analizatoru aparātu </w:t>
      </w:r>
      <w:r w:rsidR="007A7FE9" w:rsidRPr="002A184B">
        <w:rPr>
          <w:rFonts w:ascii="Times New Roman" w:hAnsi="Times New Roman" w:cs="Times New Roman"/>
          <w:bCs/>
          <w:sz w:val="20"/>
          <w:szCs w:val="20"/>
        </w:rPr>
        <w:t xml:space="preserve">izgatavošanu, </w:t>
      </w:r>
      <w:r w:rsidR="007F2334" w:rsidRPr="002A184B">
        <w:rPr>
          <w:rFonts w:ascii="Times New Roman" w:hAnsi="Times New Roman" w:cs="Times New Roman"/>
          <w:bCs/>
          <w:sz w:val="20"/>
          <w:szCs w:val="20"/>
        </w:rPr>
        <w:t>piegādi, uzstādīšanu un garantijas apkopi</w:t>
      </w:r>
      <w:r w:rsidR="00E74433" w:rsidRPr="002A184B">
        <w:rPr>
          <w:rFonts w:ascii="Times New Roman" w:hAnsi="Times New Roman" w:cs="Times New Roman"/>
          <w:bCs/>
          <w:sz w:val="20"/>
          <w:szCs w:val="20"/>
        </w:rPr>
        <w:t xml:space="preserve"> saistītās izmaksas</w:t>
      </w:r>
      <w:r w:rsidRPr="002A184B">
        <w:rPr>
          <w:rFonts w:ascii="Times New Roman" w:hAnsi="Times New Roman" w:cs="Times New Roman"/>
          <w:bCs/>
          <w:sz w:val="20"/>
          <w:szCs w:val="20"/>
        </w:rPr>
        <w:t xml:space="preserve">, </w:t>
      </w:r>
      <w:r w:rsidR="00BD0C68" w:rsidRPr="002A184B">
        <w:rPr>
          <w:rFonts w:ascii="Times New Roman" w:hAnsi="Times New Roman" w:cs="Times New Roman"/>
          <w:sz w:val="20"/>
          <w:szCs w:val="20"/>
        </w:rPr>
        <w:t>bez PVN;</w:t>
      </w:r>
    </w:p>
    <w:p w14:paraId="4CAB4F08" w14:textId="77777777" w:rsidR="00167BF5" w:rsidRDefault="00167BF5" w:rsidP="00167BF5">
      <w:pPr>
        <w:autoSpaceDE w:val="0"/>
        <w:spacing w:after="0" w:line="240" w:lineRule="auto"/>
        <w:ind w:left="426" w:hanging="426"/>
        <w:jc w:val="both"/>
        <w:rPr>
          <w:rFonts w:ascii="Times New Roman" w:hAnsi="Times New Roman" w:cs="Times New Roman"/>
          <w:sz w:val="20"/>
          <w:szCs w:val="20"/>
        </w:rPr>
      </w:pPr>
      <w:r w:rsidRPr="002A184B">
        <w:rPr>
          <w:rFonts w:ascii="Times New Roman" w:hAnsi="Times New Roman" w:cs="Times New Roman"/>
          <w:sz w:val="20"/>
          <w:szCs w:val="20"/>
        </w:rPr>
        <w:t>5.1.</w:t>
      </w:r>
      <w:r w:rsidR="00AF55D9" w:rsidRPr="002A184B">
        <w:rPr>
          <w:rFonts w:ascii="Times New Roman" w:hAnsi="Times New Roman" w:cs="Times New Roman"/>
          <w:sz w:val="20"/>
          <w:szCs w:val="20"/>
        </w:rPr>
        <w:t>5</w:t>
      </w:r>
      <w:r w:rsidRPr="002A184B">
        <w:rPr>
          <w:rFonts w:ascii="Times New Roman" w:hAnsi="Times New Roman" w:cs="Times New Roman"/>
          <w:sz w:val="20"/>
          <w:szCs w:val="20"/>
        </w:rPr>
        <w:t>. piedāvājumu paraksta persona, kurai ir publiski reģistrētas pārstāvības tiesības</w:t>
      </w:r>
      <w:r w:rsidR="00A3442A" w:rsidRPr="002A184B">
        <w:rPr>
          <w:rFonts w:ascii="Times New Roman" w:hAnsi="Times New Roman" w:cs="Times New Roman"/>
          <w:sz w:val="20"/>
          <w:szCs w:val="20"/>
        </w:rPr>
        <w:t>, pievienojot pārstāvības tiesības apliecinošu dokumentu.</w:t>
      </w:r>
      <w:r w:rsidRPr="002A184B">
        <w:rPr>
          <w:rFonts w:ascii="Times New Roman" w:hAnsi="Times New Roman" w:cs="Times New Roman"/>
          <w:sz w:val="20"/>
          <w:szCs w:val="20"/>
        </w:rPr>
        <w:t xml:space="preserve"> Ja piedāvājumu paraksta Pretendenta pilnvarotā persona, piedāvājumā iekļauj dokumentu, kas apliecina attiecīgās personas pārstāvības (paraksta) tiesības;</w:t>
      </w:r>
    </w:p>
    <w:p w14:paraId="6303CB95" w14:textId="77777777" w:rsidR="0080451E" w:rsidRPr="002A184B" w:rsidRDefault="0080451E" w:rsidP="00167BF5">
      <w:pPr>
        <w:autoSpaceDE w:val="0"/>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5.1.6. Piedāvājuma derīguma termiņš ir ne mazāks kā 90 dienas no tā iesniegšanas brīža.</w:t>
      </w:r>
    </w:p>
    <w:p w14:paraId="23A5FFA1" w14:textId="77777777" w:rsidR="00167BF5" w:rsidRPr="002A184B" w:rsidRDefault="00167BF5" w:rsidP="00990818">
      <w:pPr>
        <w:autoSpaceDE w:val="0"/>
        <w:spacing w:after="0" w:line="240" w:lineRule="auto"/>
        <w:ind w:left="426" w:hanging="426"/>
        <w:jc w:val="both"/>
        <w:rPr>
          <w:rFonts w:ascii="Times New Roman" w:hAnsi="Times New Roman" w:cs="Times New Roman"/>
          <w:sz w:val="20"/>
          <w:szCs w:val="20"/>
        </w:rPr>
      </w:pPr>
      <w:r w:rsidRPr="002A184B">
        <w:rPr>
          <w:rFonts w:ascii="Times New Roman" w:hAnsi="Times New Roman" w:cs="Times New Roman"/>
          <w:sz w:val="20"/>
          <w:szCs w:val="20"/>
        </w:rPr>
        <w:t>5.1.</w:t>
      </w:r>
      <w:r w:rsidR="009F3930">
        <w:rPr>
          <w:rFonts w:ascii="Times New Roman" w:hAnsi="Times New Roman" w:cs="Times New Roman"/>
          <w:sz w:val="20"/>
          <w:szCs w:val="20"/>
        </w:rPr>
        <w:t>7</w:t>
      </w:r>
      <w:r w:rsidRPr="002A184B">
        <w:rPr>
          <w:rFonts w:ascii="Times New Roman" w:hAnsi="Times New Roman" w:cs="Times New Roman"/>
          <w:sz w:val="20"/>
          <w:szCs w:val="20"/>
        </w:rPr>
        <w:t>.</w:t>
      </w:r>
      <w:r w:rsidR="00AF55D9" w:rsidRPr="002A184B">
        <w:rPr>
          <w:rFonts w:ascii="Times New Roman" w:hAnsi="Times New Roman" w:cs="Times New Roman"/>
          <w:sz w:val="20"/>
          <w:szCs w:val="20"/>
        </w:rPr>
        <w:t xml:space="preserve"> </w:t>
      </w:r>
      <w:r w:rsidRPr="002A184B">
        <w:rPr>
          <w:rFonts w:ascii="Times New Roman" w:hAnsi="Times New Roman" w:cs="Times New Roman"/>
          <w:sz w:val="20"/>
          <w:szCs w:val="20"/>
        </w:rPr>
        <w:t>Pretendents ar vienu drošu elektronisko parakstu var parakstīt visus piedāvājuma dokumentus kā vienu kopumu.</w:t>
      </w:r>
    </w:p>
    <w:p w14:paraId="324C7791" w14:textId="77777777" w:rsidR="00167BF5" w:rsidRPr="009E35FC" w:rsidRDefault="00167BF5" w:rsidP="00990818">
      <w:pPr>
        <w:pStyle w:val="Heading3"/>
        <w:rPr>
          <w:rFonts w:ascii="Times New Roman" w:hAnsi="Times New Roman"/>
          <w:sz w:val="24"/>
          <w:szCs w:val="24"/>
        </w:rPr>
      </w:pPr>
      <w:bookmarkStart w:id="2" w:name="_Toc27553206"/>
      <w:bookmarkStart w:id="3" w:name="_Toc31616522"/>
      <w:r w:rsidRPr="009E35FC">
        <w:rPr>
          <w:rFonts w:ascii="Times New Roman" w:hAnsi="Times New Roman"/>
          <w:sz w:val="24"/>
          <w:szCs w:val="24"/>
        </w:rPr>
        <w:t xml:space="preserve">6. </w:t>
      </w:r>
      <w:r w:rsidRPr="009E35FC">
        <w:rPr>
          <w:rFonts w:ascii="Times New Roman" w:hAnsi="Times New Roman"/>
          <w:caps/>
          <w:sz w:val="24"/>
          <w:szCs w:val="24"/>
        </w:rPr>
        <w:t xml:space="preserve">Pretendentu atlases prasības, </w:t>
      </w:r>
      <w:r w:rsidR="00990818" w:rsidRPr="009E35FC">
        <w:rPr>
          <w:rFonts w:ascii="Times New Roman" w:hAnsi="Times New Roman"/>
          <w:caps/>
          <w:sz w:val="24"/>
          <w:szCs w:val="24"/>
        </w:rPr>
        <w:t xml:space="preserve">PRASĪBAS </w:t>
      </w:r>
      <w:r w:rsidRPr="009E35FC">
        <w:rPr>
          <w:rFonts w:ascii="Times New Roman" w:hAnsi="Times New Roman"/>
          <w:caps/>
          <w:sz w:val="24"/>
          <w:szCs w:val="24"/>
        </w:rPr>
        <w:t>tehniska</w:t>
      </w:r>
      <w:r w:rsidR="00990818" w:rsidRPr="009E35FC">
        <w:rPr>
          <w:rFonts w:ascii="Times New Roman" w:hAnsi="Times New Roman"/>
          <w:caps/>
          <w:sz w:val="24"/>
          <w:szCs w:val="24"/>
        </w:rPr>
        <w:t>JAM</w:t>
      </w:r>
      <w:r w:rsidRPr="009E35FC">
        <w:rPr>
          <w:rFonts w:ascii="Times New Roman" w:hAnsi="Times New Roman"/>
          <w:caps/>
          <w:sz w:val="24"/>
          <w:szCs w:val="24"/>
        </w:rPr>
        <w:t xml:space="preserve"> un finanšu piedāvājum</w:t>
      </w:r>
      <w:r w:rsidR="00990818" w:rsidRPr="009E35FC">
        <w:rPr>
          <w:rFonts w:ascii="Times New Roman" w:hAnsi="Times New Roman"/>
          <w:caps/>
          <w:sz w:val="24"/>
          <w:szCs w:val="24"/>
        </w:rPr>
        <w:t>AM</w:t>
      </w:r>
      <w:r w:rsidRPr="009E35FC">
        <w:rPr>
          <w:rFonts w:ascii="Times New Roman" w:hAnsi="Times New Roman"/>
          <w:caps/>
          <w:sz w:val="24"/>
          <w:szCs w:val="24"/>
        </w:rPr>
        <w:t>, iesniedzamie dokumEnti</w:t>
      </w:r>
      <w:bookmarkEnd w:id="2"/>
      <w:bookmarkEnd w:id="3"/>
    </w:p>
    <w:tbl>
      <w:tblPr>
        <w:tblW w:w="0" w:type="auto"/>
        <w:tblInd w:w="-10" w:type="dxa"/>
        <w:tblLayout w:type="fixed"/>
        <w:tblLook w:val="0000" w:firstRow="0" w:lastRow="0" w:firstColumn="0" w:lastColumn="0" w:noHBand="0" w:noVBand="0"/>
      </w:tblPr>
      <w:tblGrid>
        <w:gridCol w:w="4933"/>
        <w:gridCol w:w="4262"/>
      </w:tblGrid>
      <w:tr w:rsidR="00167BF5" w:rsidRPr="00091816" w14:paraId="4A94080C" w14:textId="77777777">
        <w:tc>
          <w:tcPr>
            <w:tcW w:w="4933" w:type="dxa"/>
            <w:tcBorders>
              <w:top w:val="single" w:sz="4" w:space="0" w:color="000000"/>
              <w:left w:val="single" w:sz="4" w:space="0" w:color="000000"/>
              <w:bottom w:val="single" w:sz="4" w:space="0" w:color="000000"/>
              <w:right w:val="single" w:sz="4" w:space="0" w:color="000000"/>
            </w:tcBorders>
            <w:shd w:val="clear" w:color="auto" w:fill="F2F2F2"/>
          </w:tcPr>
          <w:p w14:paraId="3A93B25E" w14:textId="77777777" w:rsidR="00167BF5" w:rsidRPr="00091816" w:rsidRDefault="00167BF5">
            <w:pPr>
              <w:pStyle w:val="ListParagraph"/>
              <w:numPr>
                <w:ilvl w:val="1"/>
                <w:numId w:val="7"/>
              </w:numPr>
              <w:spacing w:after="0" w:line="240" w:lineRule="auto"/>
              <w:jc w:val="both"/>
              <w:rPr>
                <w:rFonts w:ascii="Times New Roman" w:hAnsi="Times New Roman" w:cs="Times New Roman"/>
                <w:sz w:val="20"/>
                <w:szCs w:val="20"/>
              </w:rPr>
            </w:pPr>
            <w:r w:rsidRPr="00091816">
              <w:rPr>
                <w:rFonts w:ascii="Times New Roman" w:hAnsi="Times New Roman" w:cs="Times New Roman"/>
                <w:b/>
                <w:sz w:val="20"/>
                <w:szCs w:val="20"/>
                <w:lang w:bidi="lo-LA"/>
              </w:rPr>
              <w:t>Pretendentu atlases prasības</w:t>
            </w:r>
          </w:p>
        </w:tc>
        <w:tc>
          <w:tcPr>
            <w:tcW w:w="4262" w:type="dxa"/>
            <w:tcBorders>
              <w:top w:val="single" w:sz="4" w:space="0" w:color="000000"/>
              <w:left w:val="single" w:sz="4" w:space="0" w:color="000000"/>
              <w:bottom w:val="single" w:sz="4" w:space="0" w:color="000000"/>
              <w:right w:val="single" w:sz="4" w:space="0" w:color="000000"/>
            </w:tcBorders>
            <w:shd w:val="clear" w:color="auto" w:fill="F2F2F2"/>
          </w:tcPr>
          <w:p w14:paraId="4F2E9EEF" w14:textId="77777777" w:rsidR="00167BF5" w:rsidRPr="00091816" w:rsidRDefault="00167BF5" w:rsidP="00FE5CF4">
            <w:pPr>
              <w:spacing w:after="0" w:line="240" w:lineRule="auto"/>
              <w:ind w:left="5"/>
              <w:jc w:val="center"/>
              <w:rPr>
                <w:rFonts w:ascii="Times New Roman" w:hAnsi="Times New Roman" w:cs="Times New Roman"/>
                <w:sz w:val="20"/>
                <w:szCs w:val="20"/>
              </w:rPr>
            </w:pPr>
            <w:r w:rsidRPr="00091816">
              <w:rPr>
                <w:rFonts w:ascii="Times New Roman" w:hAnsi="Times New Roman" w:cs="Times New Roman"/>
                <w:b/>
                <w:sz w:val="20"/>
                <w:szCs w:val="20"/>
              </w:rPr>
              <w:t>Iesniedzamie dokumenti</w:t>
            </w:r>
          </w:p>
        </w:tc>
      </w:tr>
      <w:tr w:rsidR="00167BF5" w:rsidRPr="00091816" w14:paraId="6B9792EC" w14:textId="77777777">
        <w:tc>
          <w:tcPr>
            <w:tcW w:w="9195" w:type="dxa"/>
            <w:gridSpan w:val="2"/>
            <w:tcBorders>
              <w:top w:val="single" w:sz="4" w:space="0" w:color="000000"/>
              <w:left w:val="single" w:sz="4" w:space="0" w:color="000000"/>
              <w:bottom w:val="single" w:sz="4" w:space="0" w:color="000000"/>
              <w:right w:val="single" w:sz="4" w:space="0" w:color="000000"/>
            </w:tcBorders>
            <w:shd w:val="clear" w:color="auto" w:fill="F2F2F2"/>
          </w:tcPr>
          <w:p w14:paraId="2C058A4E" w14:textId="77777777" w:rsidR="00167BF5" w:rsidRPr="00091816" w:rsidRDefault="00167BF5">
            <w:pPr>
              <w:spacing w:after="0" w:line="240" w:lineRule="auto"/>
              <w:ind w:left="5"/>
              <w:jc w:val="both"/>
              <w:rPr>
                <w:rFonts w:ascii="Times New Roman" w:hAnsi="Times New Roman" w:cs="Times New Roman"/>
                <w:sz w:val="20"/>
                <w:szCs w:val="20"/>
              </w:rPr>
            </w:pPr>
            <w:r w:rsidRPr="00091816">
              <w:rPr>
                <w:rFonts w:ascii="Times New Roman" w:hAnsi="Times New Roman" w:cs="Times New Roman"/>
                <w:b/>
                <w:sz w:val="20"/>
                <w:szCs w:val="20"/>
              </w:rPr>
              <w:t>Reģistrācijas prasības</w:t>
            </w:r>
          </w:p>
        </w:tc>
      </w:tr>
      <w:tr w:rsidR="00167BF5" w:rsidRPr="00091816" w14:paraId="0618E0FB" w14:textId="77777777">
        <w:tc>
          <w:tcPr>
            <w:tcW w:w="4933" w:type="dxa"/>
            <w:tcBorders>
              <w:top w:val="single" w:sz="4" w:space="0" w:color="000000"/>
              <w:left w:val="single" w:sz="4" w:space="0" w:color="000000"/>
              <w:bottom w:val="single" w:sz="4" w:space="0" w:color="000000"/>
              <w:right w:val="single" w:sz="4" w:space="0" w:color="000000"/>
            </w:tcBorders>
          </w:tcPr>
          <w:p w14:paraId="30EC579B" w14:textId="77777777" w:rsidR="00167BF5" w:rsidRPr="00091816" w:rsidRDefault="00167BF5">
            <w:pPr>
              <w:pStyle w:val="ListParagraph"/>
              <w:numPr>
                <w:ilvl w:val="2"/>
                <w:numId w:val="7"/>
              </w:numPr>
              <w:spacing w:after="0" w:line="240" w:lineRule="auto"/>
              <w:jc w:val="both"/>
              <w:rPr>
                <w:rFonts w:ascii="Times New Roman" w:hAnsi="Times New Roman" w:cs="Times New Roman"/>
                <w:sz w:val="20"/>
                <w:szCs w:val="20"/>
              </w:rPr>
            </w:pPr>
            <w:r w:rsidRPr="00091816">
              <w:rPr>
                <w:rFonts w:ascii="Times New Roman" w:hAnsi="Times New Roman" w:cs="Times New Roman"/>
                <w:sz w:val="20"/>
                <w:szCs w:val="20"/>
              </w:rPr>
              <w:t xml:space="preserve">Pretendents iesniedz pieteikumu dalībai </w:t>
            </w:r>
            <w:r w:rsidR="00452DF5">
              <w:rPr>
                <w:rFonts w:ascii="Times New Roman" w:hAnsi="Times New Roman" w:cs="Times New Roman"/>
                <w:sz w:val="20"/>
                <w:szCs w:val="20"/>
              </w:rPr>
              <w:t>Iepirkuma k</w:t>
            </w:r>
            <w:r w:rsidRPr="00091816">
              <w:rPr>
                <w:rFonts w:ascii="Times New Roman" w:hAnsi="Times New Roman" w:cs="Times New Roman"/>
                <w:sz w:val="20"/>
                <w:szCs w:val="20"/>
              </w:rPr>
              <w:t xml:space="preserve">onkursā, apliecinot, ka piekrīt dalībai </w:t>
            </w:r>
            <w:r w:rsidR="00452DF5">
              <w:rPr>
                <w:rFonts w:ascii="Times New Roman" w:hAnsi="Times New Roman" w:cs="Times New Roman"/>
                <w:sz w:val="20"/>
                <w:szCs w:val="20"/>
              </w:rPr>
              <w:t xml:space="preserve">tajā </w:t>
            </w:r>
            <w:r w:rsidRPr="00091816">
              <w:rPr>
                <w:rFonts w:ascii="Times New Roman" w:hAnsi="Times New Roman" w:cs="Times New Roman"/>
                <w:sz w:val="20"/>
                <w:szCs w:val="20"/>
              </w:rPr>
              <w:t>atbilstoši Nolikuma prasībām.</w:t>
            </w:r>
            <w:r w:rsidRPr="00091816">
              <w:rPr>
                <w:rFonts w:ascii="Times New Roman" w:hAnsi="Times New Roman" w:cs="Times New Roman"/>
                <w:sz w:val="20"/>
                <w:szCs w:val="20"/>
              </w:rPr>
              <w:tab/>
            </w:r>
          </w:p>
        </w:tc>
        <w:tc>
          <w:tcPr>
            <w:tcW w:w="4262" w:type="dxa"/>
            <w:tcBorders>
              <w:top w:val="single" w:sz="4" w:space="0" w:color="000000"/>
              <w:left w:val="single" w:sz="4" w:space="0" w:color="000000"/>
              <w:bottom w:val="single" w:sz="4" w:space="0" w:color="000000"/>
              <w:right w:val="single" w:sz="4" w:space="0" w:color="000000"/>
            </w:tcBorders>
          </w:tcPr>
          <w:p w14:paraId="75E99020" w14:textId="77777777" w:rsidR="00167BF5" w:rsidRPr="00091816" w:rsidRDefault="00167BF5">
            <w:pPr>
              <w:spacing w:after="0" w:line="240" w:lineRule="auto"/>
              <w:ind w:left="2"/>
              <w:jc w:val="both"/>
              <w:rPr>
                <w:rFonts w:ascii="Times New Roman" w:hAnsi="Times New Roman" w:cs="Times New Roman"/>
                <w:sz w:val="20"/>
                <w:szCs w:val="20"/>
              </w:rPr>
            </w:pPr>
            <w:r w:rsidRPr="00091816">
              <w:rPr>
                <w:rFonts w:ascii="Times New Roman" w:hAnsi="Times New Roman" w:cs="Times New Roman"/>
                <w:b/>
                <w:bCs/>
                <w:sz w:val="20"/>
                <w:szCs w:val="20"/>
              </w:rPr>
              <w:t>Pieteikums</w:t>
            </w:r>
            <w:r w:rsidRPr="00091816">
              <w:rPr>
                <w:rFonts w:ascii="Times New Roman" w:hAnsi="Times New Roman" w:cs="Times New Roman"/>
                <w:sz w:val="20"/>
                <w:szCs w:val="20"/>
              </w:rPr>
              <w:t xml:space="preserve">, kas izstrādāts atbilstoši Nolikuma </w:t>
            </w:r>
            <w:r w:rsidR="00FE5CF4">
              <w:rPr>
                <w:rFonts w:ascii="Times New Roman" w:hAnsi="Times New Roman" w:cs="Times New Roman"/>
                <w:sz w:val="20"/>
                <w:szCs w:val="20"/>
              </w:rPr>
              <w:t>1</w:t>
            </w:r>
            <w:r w:rsidR="000837CD">
              <w:rPr>
                <w:rFonts w:ascii="Times New Roman" w:hAnsi="Times New Roman" w:cs="Times New Roman"/>
                <w:sz w:val="20"/>
                <w:szCs w:val="20"/>
              </w:rPr>
              <w:t>.pielikuma</w:t>
            </w:r>
            <w:r w:rsidRPr="00091816">
              <w:rPr>
                <w:rFonts w:ascii="Times New Roman" w:hAnsi="Times New Roman" w:cs="Times New Roman"/>
                <w:sz w:val="20"/>
                <w:szCs w:val="20"/>
              </w:rPr>
              <w:t xml:space="preserve"> </w:t>
            </w:r>
            <w:r w:rsidR="00FE5CF4">
              <w:rPr>
                <w:rFonts w:ascii="Times New Roman" w:hAnsi="Times New Roman" w:cs="Times New Roman"/>
                <w:sz w:val="20"/>
                <w:szCs w:val="20"/>
              </w:rPr>
              <w:t>veidlapai.</w:t>
            </w:r>
          </w:p>
          <w:p w14:paraId="1C4B0C05" w14:textId="77777777" w:rsidR="00167BF5" w:rsidRPr="00091816" w:rsidRDefault="00167BF5">
            <w:pPr>
              <w:spacing w:after="0" w:line="240" w:lineRule="auto"/>
              <w:ind w:left="292"/>
              <w:jc w:val="both"/>
              <w:rPr>
                <w:rFonts w:ascii="Times New Roman" w:hAnsi="Times New Roman" w:cs="Times New Roman"/>
                <w:sz w:val="20"/>
                <w:szCs w:val="20"/>
              </w:rPr>
            </w:pPr>
          </w:p>
        </w:tc>
      </w:tr>
      <w:tr w:rsidR="00167BF5" w:rsidRPr="00091816" w14:paraId="5CE4BD69" w14:textId="77777777">
        <w:tc>
          <w:tcPr>
            <w:tcW w:w="4933" w:type="dxa"/>
            <w:tcBorders>
              <w:top w:val="single" w:sz="4" w:space="0" w:color="000000"/>
              <w:left w:val="single" w:sz="4" w:space="0" w:color="000000"/>
              <w:bottom w:val="single" w:sz="4" w:space="0" w:color="000000"/>
              <w:right w:val="single" w:sz="4" w:space="0" w:color="000000"/>
            </w:tcBorders>
          </w:tcPr>
          <w:p w14:paraId="037BA367" w14:textId="77777777" w:rsidR="00167BF5" w:rsidRPr="00091816" w:rsidRDefault="00167BF5">
            <w:pPr>
              <w:pStyle w:val="ListParagraph"/>
              <w:numPr>
                <w:ilvl w:val="2"/>
                <w:numId w:val="7"/>
              </w:numPr>
              <w:spacing w:after="0" w:line="240" w:lineRule="auto"/>
              <w:jc w:val="both"/>
              <w:rPr>
                <w:rFonts w:ascii="Times New Roman" w:hAnsi="Times New Roman" w:cs="Times New Roman"/>
                <w:sz w:val="20"/>
                <w:szCs w:val="20"/>
              </w:rPr>
            </w:pPr>
            <w:r w:rsidRPr="00091816">
              <w:rPr>
                <w:rFonts w:ascii="Times New Roman" w:hAnsi="Times New Roman" w:cs="Times New Roman"/>
                <w:sz w:val="20"/>
                <w:szCs w:val="20"/>
              </w:rPr>
              <w:t xml:space="preserve">Pretendents ir reģistrēts Latvijas Republikas Uzņēmumu reģistra komercreģistrā vai citā pretendenta saimnieciskai darbībai atbilstošā reģistrā, vai līdzvērtīgā reģistrā ārvalstīs atbilstoši Pretendenta reģistrācijas valsts normatīvo aktu prasībām (neattiecas uz fiziskām personām). </w:t>
            </w:r>
          </w:p>
          <w:p w14:paraId="39384BF5" w14:textId="77777777" w:rsidR="00167BF5" w:rsidRDefault="00167BF5">
            <w:pPr>
              <w:spacing w:after="0" w:line="240" w:lineRule="auto"/>
              <w:jc w:val="both"/>
              <w:rPr>
                <w:rFonts w:ascii="Times New Roman" w:hAnsi="Times New Roman" w:cs="Times New Roman"/>
                <w:sz w:val="20"/>
                <w:szCs w:val="20"/>
              </w:rPr>
            </w:pPr>
          </w:p>
          <w:p w14:paraId="3FC6CFEB" w14:textId="77777777" w:rsidR="00167BF5" w:rsidRPr="00091816" w:rsidRDefault="00167BF5">
            <w:pPr>
              <w:spacing w:after="0" w:line="240" w:lineRule="auto"/>
              <w:jc w:val="both"/>
              <w:rPr>
                <w:rFonts w:ascii="Times New Roman" w:hAnsi="Times New Roman" w:cs="Times New Roman"/>
                <w:sz w:val="20"/>
                <w:szCs w:val="20"/>
              </w:rPr>
            </w:pPr>
            <w:r w:rsidRPr="00091816">
              <w:rPr>
                <w:rFonts w:ascii="Times New Roman" w:hAnsi="Times New Roman" w:cs="Times New Roman"/>
                <w:sz w:val="20"/>
                <w:szCs w:val="20"/>
              </w:rPr>
              <w:t>Prasība attiecas arī uz visiem personālsabiedrības biedriem (ja piedāvājumu iesniedz personālsabiedrība) vai visiem piegādātāju apvienības dalībniekiem (ja piedāvājumu iesniedz piegādātāju apvienība), kā arī apakšuzņēmējiem (ja Pretendents plāno piesaistīt apakšuzņēmējus).</w:t>
            </w:r>
          </w:p>
        </w:tc>
        <w:tc>
          <w:tcPr>
            <w:tcW w:w="4262" w:type="dxa"/>
            <w:tcBorders>
              <w:top w:val="single" w:sz="4" w:space="0" w:color="000000"/>
              <w:left w:val="single" w:sz="4" w:space="0" w:color="000000"/>
              <w:bottom w:val="single" w:sz="4" w:space="0" w:color="000000"/>
              <w:right w:val="single" w:sz="4" w:space="0" w:color="000000"/>
            </w:tcBorders>
          </w:tcPr>
          <w:p w14:paraId="49234303" w14:textId="77777777" w:rsidR="00167BF5" w:rsidRPr="00F768D9" w:rsidRDefault="00167BF5">
            <w:pPr>
              <w:numPr>
                <w:ilvl w:val="0"/>
                <w:numId w:val="5"/>
              </w:numPr>
              <w:spacing w:after="0" w:line="240" w:lineRule="auto"/>
              <w:ind w:left="292" w:hanging="284"/>
              <w:jc w:val="both"/>
              <w:rPr>
                <w:rFonts w:ascii="Times New Roman" w:hAnsi="Times New Roman" w:cs="Times New Roman"/>
                <w:sz w:val="20"/>
                <w:szCs w:val="20"/>
              </w:rPr>
            </w:pPr>
            <w:r w:rsidRPr="00F768D9">
              <w:rPr>
                <w:rFonts w:ascii="Times New Roman" w:hAnsi="Times New Roman" w:cs="Times New Roman"/>
                <w:iCs/>
                <w:sz w:val="20"/>
                <w:szCs w:val="20"/>
              </w:rPr>
              <w:lastRenderedPageBreak/>
              <w:t xml:space="preserve">Par reģistrācijas faktu Latvijas Republikas Uzņēmumu reģistrā Pasūtītājs pārliecinās publiskojamo datu bāzē ,,Lursoft” tīmekļvietnē: </w:t>
            </w:r>
            <w:hyperlink r:id="rId10" w:history="1">
              <w:r w:rsidRPr="00F768D9">
                <w:rPr>
                  <w:rStyle w:val="Hyperlink"/>
                  <w:rFonts w:ascii="Times New Roman" w:hAnsi="Times New Roman" w:cs="Times New Roman"/>
                  <w:sz w:val="20"/>
                  <w:szCs w:val="20"/>
                </w:rPr>
                <w:t>https://www.lursoft.lv/</w:t>
              </w:r>
            </w:hyperlink>
            <w:r w:rsidRPr="00F768D9">
              <w:rPr>
                <w:rFonts w:ascii="Times New Roman" w:hAnsi="Times New Roman" w:cs="Times New Roman"/>
                <w:iCs/>
                <w:sz w:val="20"/>
                <w:szCs w:val="20"/>
              </w:rPr>
              <w:t>.</w:t>
            </w:r>
          </w:p>
          <w:p w14:paraId="68CE9F5B" w14:textId="77777777" w:rsidR="00167BF5" w:rsidRPr="00F768D9" w:rsidRDefault="00167BF5">
            <w:pPr>
              <w:numPr>
                <w:ilvl w:val="0"/>
                <w:numId w:val="5"/>
              </w:numPr>
              <w:spacing w:after="0" w:line="240" w:lineRule="auto"/>
              <w:ind w:left="292" w:hanging="292"/>
              <w:jc w:val="both"/>
              <w:rPr>
                <w:rFonts w:ascii="Times New Roman" w:hAnsi="Times New Roman" w:cs="Times New Roman"/>
                <w:sz w:val="20"/>
                <w:szCs w:val="20"/>
              </w:rPr>
            </w:pPr>
            <w:r w:rsidRPr="00F768D9">
              <w:rPr>
                <w:rFonts w:ascii="Times New Roman" w:hAnsi="Times New Roman" w:cs="Times New Roman"/>
                <w:iCs/>
                <w:sz w:val="20"/>
                <w:szCs w:val="20"/>
              </w:rPr>
              <w:t xml:space="preserve">Ārvalstī reģistrēts Pretendents iesniedz kompetentas attiecīgās valsts institūcijas </w:t>
            </w:r>
            <w:r w:rsidRPr="00F768D9">
              <w:rPr>
                <w:rFonts w:ascii="Times New Roman" w:hAnsi="Times New Roman" w:cs="Times New Roman"/>
                <w:iCs/>
                <w:sz w:val="20"/>
                <w:szCs w:val="20"/>
              </w:rPr>
              <w:lastRenderedPageBreak/>
              <w:t>izsniegtu dokumentu, kas apliecina, ka Pretendents ir reģistrēts atbilstoši tās valsts normatīvo aktu prasībām. Ja attiecīgajā valstī netiek izsniegts šāds dokuments, Pretendents norāda ārvalsts kompetentās institūcijas tīmekļvietnes adresi, kurā Pasūtītājs var pārliecināties par Pretendenta atbilstību minētajai prasībai.</w:t>
            </w:r>
          </w:p>
          <w:p w14:paraId="59C45B05" w14:textId="77777777" w:rsidR="002A184B" w:rsidRPr="00F768D9" w:rsidRDefault="002A184B">
            <w:pPr>
              <w:numPr>
                <w:ilvl w:val="0"/>
                <w:numId w:val="5"/>
              </w:numPr>
              <w:spacing w:after="0" w:line="240" w:lineRule="auto"/>
              <w:ind w:left="292" w:hanging="292"/>
              <w:jc w:val="both"/>
              <w:rPr>
                <w:rFonts w:ascii="Times New Roman" w:hAnsi="Times New Roman" w:cs="Times New Roman"/>
                <w:sz w:val="20"/>
                <w:szCs w:val="20"/>
              </w:rPr>
            </w:pPr>
            <w:r w:rsidRPr="00F768D9">
              <w:rPr>
                <w:rFonts w:ascii="Times New Roman" w:hAnsi="Times New Roman" w:cs="Times New Roman"/>
                <w:sz w:val="20"/>
                <w:szCs w:val="20"/>
              </w:rPr>
              <w:t>Pretendenta pārstāvības tiesības apliecinošs dokuments (piemēram, izziņa, valdes lēmums, pilnvara).</w:t>
            </w:r>
          </w:p>
        </w:tc>
      </w:tr>
      <w:tr w:rsidR="00167BF5" w:rsidRPr="00091816" w14:paraId="0569947F" w14:textId="77777777">
        <w:tc>
          <w:tcPr>
            <w:tcW w:w="9195" w:type="dxa"/>
            <w:gridSpan w:val="2"/>
            <w:tcBorders>
              <w:top w:val="single" w:sz="4" w:space="0" w:color="000000"/>
              <w:left w:val="single" w:sz="4" w:space="0" w:color="000000"/>
              <w:bottom w:val="single" w:sz="4" w:space="0" w:color="000000"/>
              <w:right w:val="single" w:sz="4" w:space="0" w:color="000000"/>
            </w:tcBorders>
            <w:shd w:val="clear" w:color="auto" w:fill="F2F2F2"/>
          </w:tcPr>
          <w:p w14:paraId="4E4342E1" w14:textId="77777777" w:rsidR="00167BF5" w:rsidRPr="00255C42" w:rsidRDefault="00167BF5">
            <w:pPr>
              <w:spacing w:after="0" w:line="240" w:lineRule="auto"/>
              <w:jc w:val="both"/>
              <w:rPr>
                <w:rFonts w:ascii="Times New Roman" w:hAnsi="Times New Roman" w:cs="Times New Roman"/>
                <w:sz w:val="20"/>
                <w:szCs w:val="20"/>
              </w:rPr>
            </w:pPr>
            <w:bookmarkStart w:id="4" w:name="_Hlk126662155"/>
            <w:r w:rsidRPr="00255C42">
              <w:rPr>
                <w:rFonts w:ascii="Times New Roman" w:hAnsi="Times New Roman" w:cs="Times New Roman"/>
                <w:b/>
                <w:bCs/>
                <w:sz w:val="20"/>
                <w:szCs w:val="20"/>
              </w:rPr>
              <w:lastRenderedPageBreak/>
              <w:t>Prasības pretendenta profesionālajām spējām (pieredze)</w:t>
            </w:r>
          </w:p>
        </w:tc>
      </w:tr>
      <w:tr w:rsidR="00167BF5" w:rsidRPr="00091816" w14:paraId="7CB3F6E2" w14:textId="77777777">
        <w:tc>
          <w:tcPr>
            <w:tcW w:w="4933" w:type="dxa"/>
            <w:tcBorders>
              <w:top w:val="single" w:sz="4" w:space="0" w:color="000000"/>
              <w:left w:val="single" w:sz="4" w:space="0" w:color="000000"/>
              <w:bottom w:val="single" w:sz="4" w:space="0" w:color="000000"/>
              <w:right w:val="single" w:sz="4" w:space="0" w:color="000000"/>
            </w:tcBorders>
          </w:tcPr>
          <w:p w14:paraId="3E728F0C" w14:textId="77777777" w:rsidR="00C77DD2" w:rsidRPr="00C77DD2" w:rsidRDefault="00C77DD2" w:rsidP="00794CD2">
            <w:pPr>
              <w:pStyle w:val="ListParagraph"/>
              <w:spacing w:after="0" w:line="240" w:lineRule="auto"/>
              <w:ind w:left="0"/>
              <w:jc w:val="both"/>
              <w:rPr>
                <w:rFonts w:ascii="Times New Roman" w:hAnsi="Times New Roman" w:cs="Times New Roman"/>
                <w:sz w:val="20"/>
                <w:szCs w:val="20"/>
                <w:lang w:val="en-LV"/>
              </w:rPr>
            </w:pPr>
            <w:bookmarkStart w:id="5" w:name="_Hlk130553170"/>
            <w:bookmarkStart w:id="6" w:name="m_769501652060048579__Hlk130553170"/>
            <w:r w:rsidRPr="00C77DD2">
              <w:rPr>
                <w:rFonts w:ascii="Times New Roman" w:hAnsi="Times New Roman" w:cs="Times New Roman"/>
                <w:sz w:val="20"/>
                <w:szCs w:val="20"/>
                <w:lang w:val="en-LV"/>
              </w:rPr>
              <w:t>6.1.3. Iepriekšējo piecu gadu laikā </w:t>
            </w:r>
            <w:bookmarkStart w:id="7" w:name="m_769501652060048579__Hlk128469261"/>
            <w:bookmarkEnd w:id="6"/>
            <w:r w:rsidRPr="00C77DD2">
              <w:rPr>
                <w:rFonts w:ascii="Times New Roman" w:hAnsi="Times New Roman" w:cs="Times New Roman"/>
                <w:sz w:val="20"/>
                <w:szCs w:val="20"/>
                <w:lang w:val="en-LV"/>
              </w:rPr>
              <w:t>(no 2020. gada 1. janvāra līdz piedāvājumu iesniegšanas termiņa pēdējai dienai)</w:t>
            </w:r>
            <w:bookmarkEnd w:id="7"/>
            <w:r w:rsidRPr="00C77DD2">
              <w:rPr>
                <w:rFonts w:ascii="Times New Roman" w:hAnsi="Times New Roman" w:cs="Times New Roman"/>
                <w:sz w:val="20"/>
                <w:szCs w:val="20"/>
                <w:lang w:val="en-LV"/>
              </w:rPr>
              <w:t> Pretendents ir izstrādājis/piedalījies vismaz vienā uz sensoriem balstītu iekārtu izstrādē cilvēka elpas analīzei diagnostikas mērķiem un šādu instrumentu kalibrēšanā ar gāzu maisījumiem saskaņā ar standarta metroloģijas un validācijas parametriem.</w:t>
            </w:r>
          </w:p>
          <w:p w14:paraId="4BE6A111" w14:textId="77777777" w:rsidR="00167BF5" w:rsidRPr="00255C42" w:rsidRDefault="00C77DD2" w:rsidP="00EE4B3D">
            <w:pPr>
              <w:pStyle w:val="ListParagraph"/>
              <w:ind w:left="0"/>
              <w:jc w:val="both"/>
            </w:pPr>
            <w:r w:rsidRPr="00C77DD2">
              <w:rPr>
                <w:rFonts w:ascii="Times New Roman" w:hAnsi="Times New Roman" w:cs="Times New Roman"/>
                <w:sz w:val="20"/>
                <w:szCs w:val="20"/>
                <w:lang w:val="en-LV"/>
              </w:rPr>
              <w:t>Pretendents, kas dibināts vēlāk, atbilstību pierāda nostrādātajā periodā (kopš dibināšanas).</w:t>
            </w:r>
            <w:bookmarkEnd w:id="5"/>
          </w:p>
        </w:tc>
        <w:tc>
          <w:tcPr>
            <w:tcW w:w="4262" w:type="dxa"/>
            <w:tcBorders>
              <w:top w:val="single" w:sz="4" w:space="0" w:color="000000"/>
              <w:left w:val="single" w:sz="4" w:space="0" w:color="000000"/>
              <w:bottom w:val="single" w:sz="4" w:space="0" w:color="000000"/>
              <w:right w:val="single" w:sz="4" w:space="0" w:color="000000"/>
            </w:tcBorders>
          </w:tcPr>
          <w:p w14:paraId="69BDDD9E" w14:textId="77777777" w:rsidR="00167BF5" w:rsidRPr="00255C42" w:rsidRDefault="00167BF5">
            <w:pPr>
              <w:numPr>
                <w:ilvl w:val="0"/>
                <w:numId w:val="5"/>
              </w:numPr>
              <w:spacing w:after="0" w:line="240" w:lineRule="auto"/>
              <w:ind w:left="292" w:hanging="292"/>
              <w:jc w:val="both"/>
              <w:rPr>
                <w:rFonts w:ascii="Times New Roman" w:hAnsi="Times New Roman" w:cs="Times New Roman"/>
                <w:iCs/>
                <w:sz w:val="20"/>
                <w:szCs w:val="20"/>
              </w:rPr>
            </w:pPr>
            <w:r w:rsidRPr="00255C42">
              <w:rPr>
                <w:rFonts w:ascii="Times New Roman" w:hAnsi="Times New Roman" w:cs="Times New Roman"/>
                <w:b/>
                <w:bCs/>
                <w:iCs/>
                <w:sz w:val="20"/>
                <w:szCs w:val="20"/>
              </w:rPr>
              <w:t xml:space="preserve">Pretendenta pieredzes </w:t>
            </w:r>
            <w:r w:rsidR="00677B88">
              <w:rPr>
                <w:rFonts w:ascii="Times New Roman" w:hAnsi="Times New Roman" w:cs="Times New Roman"/>
                <w:b/>
                <w:bCs/>
                <w:iCs/>
                <w:sz w:val="20"/>
                <w:szCs w:val="20"/>
              </w:rPr>
              <w:t xml:space="preserve"> </w:t>
            </w:r>
            <w:r w:rsidR="00677B88" w:rsidRPr="00255C42">
              <w:rPr>
                <w:rFonts w:ascii="Times New Roman" w:hAnsi="Times New Roman" w:cs="Times New Roman"/>
                <w:b/>
                <w:bCs/>
                <w:iCs/>
                <w:sz w:val="20"/>
                <w:szCs w:val="20"/>
              </w:rPr>
              <w:t>ap</w:t>
            </w:r>
            <w:r w:rsidR="00677B88">
              <w:rPr>
                <w:rFonts w:ascii="Times New Roman" w:hAnsi="Times New Roman" w:cs="Times New Roman"/>
                <w:b/>
                <w:bCs/>
                <w:iCs/>
                <w:sz w:val="20"/>
                <w:szCs w:val="20"/>
              </w:rPr>
              <w:t>raksts</w:t>
            </w:r>
            <w:r w:rsidRPr="00255C42">
              <w:rPr>
                <w:rFonts w:ascii="Times New Roman" w:hAnsi="Times New Roman" w:cs="Times New Roman"/>
                <w:iCs/>
                <w:sz w:val="20"/>
                <w:szCs w:val="20"/>
              </w:rPr>
              <w:t xml:space="preserve">, kas </w:t>
            </w:r>
            <w:r w:rsidR="00F43422" w:rsidRPr="00255C42">
              <w:rPr>
                <w:rFonts w:ascii="Times New Roman" w:hAnsi="Times New Roman" w:cs="Times New Roman"/>
                <w:iCs/>
                <w:sz w:val="20"/>
                <w:szCs w:val="20"/>
              </w:rPr>
              <w:t>ietverts</w:t>
            </w:r>
            <w:r w:rsidRPr="00255C42">
              <w:rPr>
                <w:rFonts w:ascii="Times New Roman" w:hAnsi="Times New Roman" w:cs="Times New Roman"/>
                <w:iCs/>
                <w:sz w:val="20"/>
                <w:szCs w:val="20"/>
              </w:rPr>
              <w:t xml:space="preserve"> Nolikuma </w:t>
            </w:r>
            <w:r w:rsidR="00F43422" w:rsidRPr="00255C42">
              <w:rPr>
                <w:rFonts w:ascii="Times New Roman" w:hAnsi="Times New Roman" w:cs="Times New Roman"/>
                <w:iCs/>
                <w:sz w:val="20"/>
                <w:szCs w:val="20"/>
              </w:rPr>
              <w:t>1</w:t>
            </w:r>
            <w:r w:rsidR="000837CD" w:rsidRPr="00255C42">
              <w:rPr>
                <w:rFonts w:ascii="Times New Roman" w:hAnsi="Times New Roman" w:cs="Times New Roman"/>
                <w:iCs/>
                <w:sz w:val="20"/>
                <w:szCs w:val="20"/>
              </w:rPr>
              <w:t>.pielikuma</w:t>
            </w:r>
            <w:r w:rsidR="00F43422" w:rsidRPr="00255C42">
              <w:rPr>
                <w:rFonts w:ascii="Times New Roman" w:hAnsi="Times New Roman" w:cs="Times New Roman"/>
                <w:iCs/>
                <w:sz w:val="20"/>
                <w:szCs w:val="20"/>
              </w:rPr>
              <w:t xml:space="preserve"> veidlapā</w:t>
            </w:r>
            <w:r w:rsidR="0034240E">
              <w:rPr>
                <w:rFonts w:ascii="Times New Roman" w:hAnsi="Times New Roman" w:cs="Times New Roman"/>
                <w:iCs/>
                <w:sz w:val="20"/>
                <w:szCs w:val="20"/>
              </w:rPr>
              <w:t>;</w:t>
            </w:r>
          </w:p>
          <w:p w14:paraId="33EBEB70" w14:textId="77777777" w:rsidR="00167BF5" w:rsidRPr="00255C42" w:rsidRDefault="00167BF5">
            <w:pPr>
              <w:numPr>
                <w:ilvl w:val="0"/>
                <w:numId w:val="5"/>
              </w:numPr>
              <w:spacing w:after="0" w:line="240" w:lineRule="auto"/>
              <w:ind w:left="292" w:hanging="292"/>
              <w:jc w:val="both"/>
              <w:rPr>
                <w:rFonts w:ascii="Times New Roman" w:hAnsi="Times New Roman" w:cs="Times New Roman"/>
                <w:iCs/>
                <w:sz w:val="20"/>
                <w:szCs w:val="20"/>
              </w:rPr>
            </w:pPr>
            <w:r w:rsidRPr="00255C42">
              <w:rPr>
                <w:rFonts w:ascii="Times New Roman" w:hAnsi="Times New Roman" w:cs="Times New Roman"/>
                <w:b/>
                <w:bCs/>
                <w:iCs/>
                <w:sz w:val="20"/>
                <w:szCs w:val="20"/>
              </w:rPr>
              <w:t>Atsauksme</w:t>
            </w:r>
            <w:r w:rsidRPr="00255C42">
              <w:rPr>
                <w:rFonts w:ascii="Times New Roman" w:hAnsi="Times New Roman" w:cs="Times New Roman"/>
                <w:iCs/>
                <w:sz w:val="20"/>
                <w:szCs w:val="20"/>
              </w:rPr>
              <w:t xml:space="preserve"> vai citi Nolikuma 6.1.3. punktā noteiktās prasības izpildi apliecinoši dokumenti (piemēram, publikācijas, sertifikāt</w:t>
            </w:r>
            <w:r w:rsidR="00FE5CF4" w:rsidRPr="00255C42">
              <w:rPr>
                <w:rFonts w:ascii="Times New Roman" w:hAnsi="Times New Roman" w:cs="Times New Roman"/>
                <w:iCs/>
                <w:sz w:val="20"/>
                <w:szCs w:val="20"/>
              </w:rPr>
              <w:t>s u.tml.</w:t>
            </w:r>
            <w:r w:rsidRPr="00255C42">
              <w:rPr>
                <w:rFonts w:ascii="Times New Roman" w:hAnsi="Times New Roman" w:cs="Times New Roman"/>
                <w:iCs/>
                <w:sz w:val="20"/>
                <w:szCs w:val="20"/>
              </w:rPr>
              <w:t>).</w:t>
            </w:r>
          </w:p>
        </w:tc>
      </w:tr>
      <w:tr w:rsidR="00167BF5" w:rsidRPr="00091816" w14:paraId="3FF4AE65" w14:textId="77777777">
        <w:tc>
          <w:tcPr>
            <w:tcW w:w="9195" w:type="dxa"/>
            <w:gridSpan w:val="2"/>
            <w:tcBorders>
              <w:top w:val="single" w:sz="4" w:space="0" w:color="000000"/>
              <w:left w:val="single" w:sz="4" w:space="0" w:color="000000"/>
              <w:bottom w:val="single" w:sz="4" w:space="0" w:color="000000"/>
              <w:right w:val="single" w:sz="4" w:space="0" w:color="000000"/>
            </w:tcBorders>
            <w:shd w:val="clear" w:color="auto" w:fill="EDEDED"/>
          </w:tcPr>
          <w:p w14:paraId="1F133C15" w14:textId="77777777" w:rsidR="00167BF5" w:rsidRPr="00091816" w:rsidRDefault="00167BF5">
            <w:pPr>
              <w:pStyle w:val="ListParagraph"/>
              <w:autoSpaceDE w:val="0"/>
              <w:ind w:left="341"/>
              <w:jc w:val="both"/>
              <w:rPr>
                <w:rFonts w:ascii="Times New Roman" w:hAnsi="Times New Roman" w:cs="Times New Roman"/>
                <w:sz w:val="20"/>
                <w:szCs w:val="20"/>
              </w:rPr>
            </w:pPr>
            <w:r w:rsidRPr="00091816">
              <w:rPr>
                <w:rFonts w:ascii="Times New Roman" w:hAnsi="Times New Roman" w:cs="Times New Roman"/>
                <w:b/>
                <w:sz w:val="20"/>
                <w:szCs w:val="20"/>
              </w:rPr>
              <w:t>Prasības pretendenta profesionālajām spējām (</w:t>
            </w:r>
            <w:r w:rsidR="00FE5CF4">
              <w:rPr>
                <w:rFonts w:ascii="Times New Roman" w:hAnsi="Times New Roman" w:cs="Times New Roman"/>
                <w:b/>
                <w:sz w:val="20"/>
                <w:szCs w:val="20"/>
              </w:rPr>
              <w:t>speciālisti</w:t>
            </w:r>
            <w:r w:rsidRPr="00091816">
              <w:rPr>
                <w:rFonts w:ascii="Times New Roman" w:hAnsi="Times New Roman" w:cs="Times New Roman"/>
                <w:b/>
                <w:sz w:val="20"/>
                <w:szCs w:val="20"/>
              </w:rPr>
              <w:t>)</w:t>
            </w:r>
          </w:p>
        </w:tc>
      </w:tr>
      <w:tr w:rsidR="00167BF5" w:rsidRPr="00091816" w14:paraId="540CD016" w14:textId="77777777">
        <w:tc>
          <w:tcPr>
            <w:tcW w:w="4933" w:type="dxa"/>
            <w:tcBorders>
              <w:top w:val="single" w:sz="4" w:space="0" w:color="000000"/>
              <w:left w:val="single" w:sz="4" w:space="0" w:color="000000"/>
              <w:bottom w:val="single" w:sz="4" w:space="0" w:color="000000"/>
              <w:right w:val="single" w:sz="4" w:space="0" w:color="000000"/>
            </w:tcBorders>
          </w:tcPr>
          <w:p w14:paraId="28D33E72" w14:textId="77777777" w:rsidR="00167BF5" w:rsidRPr="000122C6" w:rsidRDefault="00167BF5" w:rsidP="00167BF5">
            <w:pPr>
              <w:pStyle w:val="ListParagraph"/>
              <w:numPr>
                <w:ilvl w:val="2"/>
                <w:numId w:val="9"/>
              </w:numPr>
              <w:spacing w:after="0" w:line="240" w:lineRule="auto"/>
              <w:jc w:val="both"/>
              <w:rPr>
                <w:rFonts w:ascii="Times New Roman" w:hAnsi="Times New Roman" w:cs="Times New Roman"/>
                <w:spacing w:val="-1"/>
                <w:sz w:val="20"/>
                <w:szCs w:val="20"/>
                <w:lang w:eastAsia="lv-LV" w:bidi="lo-LA"/>
              </w:rPr>
            </w:pPr>
            <w:r w:rsidRPr="000122C6">
              <w:rPr>
                <w:rFonts w:ascii="Times New Roman" w:hAnsi="Times New Roman" w:cs="Times New Roman"/>
                <w:spacing w:val="-1"/>
                <w:sz w:val="20"/>
                <w:szCs w:val="20"/>
                <w:lang w:eastAsia="lv-LV" w:bidi="lo-LA"/>
              </w:rPr>
              <w:t xml:space="preserve">Pretendents nodrošina Nolikuma </w:t>
            </w:r>
            <w:r w:rsidR="00FE5CF4" w:rsidRPr="000122C6">
              <w:rPr>
                <w:rFonts w:ascii="Times New Roman" w:hAnsi="Times New Roman" w:cs="Times New Roman"/>
                <w:spacing w:val="-1"/>
                <w:sz w:val="20"/>
                <w:szCs w:val="20"/>
                <w:lang w:eastAsia="lv-LV" w:bidi="lo-LA"/>
              </w:rPr>
              <w:t>2</w:t>
            </w:r>
            <w:r w:rsidRPr="000122C6">
              <w:rPr>
                <w:rFonts w:ascii="Times New Roman" w:hAnsi="Times New Roman" w:cs="Times New Roman"/>
                <w:spacing w:val="-1"/>
                <w:sz w:val="20"/>
                <w:szCs w:val="20"/>
                <w:lang w:eastAsia="lv-LV" w:bidi="lo-LA"/>
              </w:rPr>
              <w:t>. pielikumā noteiktajām kvalifikācijas prasībām atbilstošu speciālistu līdzdalību Līguma izpildē ar šādu kvalifikāciju:</w:t>
            </w:r>
          </w:p>
          <w:p w14:paraId="4B0F6884" w14:textId="77777777" w:rsidR="00167BF5" w:rsidRPr="000122C6" w:rsidRDefault="00167BF5" w:rsidP="00167BF5">
            <w:pPr>
              <w:pStyle w:val="ListParagraph"/>
              <w:numPr>
                <w:ilvl w:val="3"/>
                <w:numId w:val="9"/>
              </w:numPr>
              <w:spacing w:after="0" w:line="240" w:lineRule="auto"/>
              <w:jc w:val="both"/>
              <w:rPr>
                <w:rFonts w:ascii="Times New Roman" w:hAnsi="Times New Roman" w:cs="Times New Roman"/>
                <w:sz w:val="20"/>
                <w:szCs w:val="20"/>
                <w:lang w:eastAsia="lv-LV" w:bidi="lo-LA"/>
              </w:rPr>
            </w:pPr>
            <w:r w:rsidRPr="000122C6">
              <w:rPr>
                <w:rFonts w:ascii="Times New Roman" w:hAnsi="Times New Roman" w:cs="Times New Roman"/>
                <w:sz w:val="20"/>
                <w:szCs w:val="20"/>
                <w:lang w:eastAsia="lv-LV" w:bidi="lo-LA"/>
              </w:rPr>
              <w:t xml:space="preserve">vismaz viens speciālists ar </w:t>
            </w:r>
            <w:r w:rsidRPr="000122C6">
              <w:rPr>
                <w:rFonts w:ascii="Times New Roman" w:hAnsi="Times New Roman" w:cs="Times New Roman"/>
                <w:sz w:val="20"/>
                <w:szCs w:val="20"/>
                <w:lang w:val="lv"/>
              </w:rPr>
              <w:t>doktora grādu (vai līdzvērtīgs) fizikālajā ķīmijā;</w:t>
            </w:r>
          </w:p>
          <w:p w14:paraId="29296646" w14:textId="77777777" w:rsidR="00167BF5" w:rsidRPr="000122C6" w:rsidRDefault="00167BF5" w:rsidP="00167BF5">
            <w:pPr>
              <w:pStyle w:val="ListParagraph"/>
              <w:numPr>
                <w:ilvl w:val="3"/>
                <w:numId w:val="9"/>
              </w:numPr>
              <w:spacing w:after="0" w:line="240" w:lineRule="auto"/>
              <w:jc w:val="both"/>
              <w:rPr>
                <w:rFonts w:ascii="Times New Roman" w:hAnsi="Times New Roman" w:cs="Times New Roman"/>
                <w:sz w:val="20"/>
                <w:szCs w:val="20"/>
                <w:lang w:eastAsia="lv-LV" w:bidi="lo-LA"/>
              </w:rPr>
            </w:pPr>
            <w:r w:rsidRPr="000122C6">
              <w:rPr>
                <w:rFonts w:ascii="Times New Roman" w:hAnsi="Times New Roman" w:cs="Times New Roman"/>
                <w:sz w:val="20"/>
                <w:szCs w:val="20"/>
                <w:lang w:eastAsia="lv-LV" w:bidi="lo-LA"/>
              </w:rPr>
              <w:t xml:space="preserve">vismaz viens speciālists ar </w:t>
            </w:r>
            <w:r w:rsidRPr="000122C6">
              <w:rPr>
                <w:rFonts w:ascii="Times New Roman" w:hAnsi="Times New Roman" w:cs="Times New Roman"/>
                <w:sz w:val="20"/>
                <w:szCs w:val="20"/>
                <w:lang w:val="lv"/>
              </w:rPr>
              <w:t>doktora grādu analītiskajā ķīmijā;</w:t>
            </w:r>
          </w:p>
          <w:p w14:paraId="3445487F" w14:textId="77777777" w:rsidR="00167BF5" w:rsidRPr="00BB759F" w:rsidRDefault="00167BF5" w:rsidP="00167BF5">
            <w:pPr>
              <w:pStyle w:val="ListParagraph"/>
              <w:numPr>
                <w:ilvl w:val="3"/>
                <w:numId w:val="9"/>
              </w:numPr>
              <w:spacing w:after="0" w:line="240" w:lineRule="auto"/>
              <w:jc w:val="both"/>
              <w:rPr>
                <w:rFonts w:ascii="Times New Roman" w:hAnsi="Times New Roman" w:cs="Times New Roman"/>
                <w:lang w:eastAsia="lv-LV" w:bidi="lo-LA"/>
              </w:rPr>
            </w:pPr>
            <w:r w:rsidRPr="000122C6">
              <w:rPr>
                <w:rFonts w:ascii="Times New Roman" w:hAnsi="Times New Roman" w:cs="Times New Roman"/>
                <w:sz w:val="20"/>
                <w:szCs w:val="20"/>
                <w:lang w:eastAsia="lv-LV" w:bidi="lo-LA"/>
              </w:rPr>
              <w:t xml:space="preserve">vismaz viens speciālists ar </w:t>
            </w:r>
            <w:r w:rsidRPr="000122C6">
              <w:rPr>
                <w:rFonts w:ascii="Times New Roman" w:hAnsi="Times New Roman" w:cs="Times New Roman"/>
                <w:sz w:val="20"/>
                <w:szCs w:val="20"/>
                <w:lang w:val="lv"/>
              </w:rPr>
              <w:t>maģistra grādu biomedicīnas inženierijā.</w:t>
            </w:r>
          </w:p>
        </w:tc>
        <w:tc>
          <w:tcPr>
            <w:tcW w:w="4262" w:type="dxa"/>
            <w:tcBorders>
              <w:top w:val="single" w:sz="4" w:space="0" w:color="000000"/>
              <w:left w:val="single" w:sz="4" w:space="0" w:color="000000"/>
              <w:bottom w:val="single" w:sz="4" w:space="0" w:color="000000"/>
              <w:right w:val="single" w:sz="4" w:space="0" w:color="000000"/>
            </w:tcBorders>
          </w:tcPr>
          <w:p w14:paraId="60FB0B66" w14:textId="77777777" w:rsidR="00167BF5" w:rsidRPr="00F92165" w:rsidRDefault="00FE5CF4">
            <w:pPr>
              <w:numPr>
                <w:ilvl w:val="0"/>
                <w:numId w:val="5"/>
              </w:numPr>
              <w:spacing w:after="0" w:line="240" w:lineRule="auto"/>
              <w:ind w:left="292" w:hanging="292"/>
              <w:jc w:val="both"/>
              <w:rPr>
                <w:rFonts w:ascii="Times New Roman" w:hAnsi="Times New Roman" w:cs="Times New Roman"/>
                <w:iCs/>
                <w:sz w:val="20"/>
                <w:szCs w:val="20"/>
              </w:rPr>
            </w:pPr>
            <w:r w:rsidRPr="00FE5CF4">
              <w:rPr>
                <w:rFonts w:ascii="Times New Roman" w:hAnsi="Times New Roman" w:cs="Times New Roman"/>
                <w:b/>
                <w:bCs/>
                <w:iCs/>
                <w:sz w:val="20"/>
                <w:szCs w:val="20"/>
              </w:rPr>
              <w:t>Speciālistu</w:t>
            </w:r>
            <w:r w:rsidR="00167BF5" w:rsidRPr="00FE5CF4">
              <w:rPr>
                <w:rFonts w:ascii="Times New Roman" w:hAnsi="Times New Roman" w:cs="Times New Roman"/>
                <w:b/>
                <w:bCs/>
                <w:iCs/>
                <w:sz w:val="20"/>
                <w:szCs w:val="20"/>
              </w:rPr>
              <w:t xml:space="preserve"> pieredzes un kvalifikācijas apraksts,</w:t>
            </w:r>
            <w:r w:rsidR="00167BF5" w:rsidRPr="00FE5CF4">
              <w:rPr>
                <w:rFonts w:ascii="Times New Roman" w:hAnsi="Times New Roman" w:cs="Times New Roman"/>
                <w:iCs/>
                <w:sz w:val="20"/>
                <w:szCs w:val="20"/>
              </w:rPr>
              <w:t xml:space="preserve"> kas izstrādāts atbilstoši Nolikuma </w:t>
            </w:r>
            <w:r w:rsidR="00FC1FDE">
              <w:rPr>
                <w:rFonts w:ascii="Times New Roman" w:hAnsi="Times New Roman" w:cs="Times New Roman"/>
                <w:iCs/>
                <w:sz w:val="20"/>
                <w:szCs w:val="20"/>
              </w:rPr>
              <w:t>1</w:t>
            </w:r>
            <w:r w:rsidR="00167BF5" w:rsidRPr="00FE5CF4">
              <w:rPr>
                <w:rFonts w:ascii="Times New Roman" w:hAnsi="Times New Roman" w:cs="Times New Roman"/>
                <w:iCs/>
                <w:sz w:val="20"/>
                <w:szCs w:val="20"/>
              </w:rPr>
              <w:t>. pielikuma veid</w:t>
            </w:r>
            <w:r w:rsidR="00F92165">
              <w:rPr>
                <w:rFonts w:ascii="Times New Roman" w:hAnsi="Times New Roman" w:cs="Times New Roman"/>
                <w:iCs/>
                <w:sz w:val="20"/>
                <w:szCs w:val="20"/>
              </w:rPr>
              <w:t xml:space="preserve">lapai, pievienojot Nolikuma </w:t>
            </w:r>
            <w:r w:rsidRPr="00F92165">
              <w:rPr>
                <w:rFonts w:ascii="Times New Roman" w:hAnsi="Times New Roman" w:cs="Times New Roman"/>
                <w:iCs/>
                <w:sz w:val="20"/>
                <w:szCs w:val="20"/>
              </w:rPr>
              <w:t xml:space="preserve">6.1.4.apakšpunktos noteikto </w:t>
            </w:r>
            <w:r w:rsidR="00042A63">
              <w:rPr>
                <w:rFonts w:ascii="Times New Roman" w:hAnsi="Times New Roman" w:cs="Times New Roman"/>
                <w:iCs/>
                <w:sz w:val="20"/>
                <w:szCs w:val="20"/>
              </w:rPr>
              <w:t xml:space="preserve">speciālistu </w:t>
            </w:r>
            <w:r w:rsidRPr="00F92165">
              <w:rPr>
                <w:rFonts w:ascii="Times New Roman" w:hAnsi="Times New Roman" w:cs="Times New Roman"/>
                <w:iCs/>
                <w:sz w:val="20"/>
                <w:szCs w:val="20"/>
              </w:rPr>
              <w:t>zinātnisko kvalifikāciju apliecinoš</w:t>
            </w:r>
            <w:r w:rsidR="00F92165">
              <w:rPr>
                <w:rFonts w:ascii="Times New Roman" w:hAnsi="Times New Roman" w:cs="Times New Roman"/>
                <w:iCs/>
                <w:sz w:val="20"/>
                <w:szCs w:val="20"/>
              </w:rPr>
              <w:t>u diplom</w:t>
            </w:r>
            <w:r w:rsidR="00FE3B46">
              <w:rPr>
                <w:rFonts w:ascii="Times New Roman" w:hAnsi="Times New Roman" w:cs="Times New Roman"/>
                <w:iCs/>
                <w:sz w:val="20"/>
                <w:szCs w:val="20"/>
              </w:rPr>
              <w:t>a kopiju</w:t>
            </w:r>
            <w:r w:rsidR="00F477B7">
              <w:rPr>
                <w:rFonts w:ascii="Times New Roman" w:hAnsi="Times New Roman" w:cs="Times New Roman"/>
                <w:iCs/>
                <w:sz w:val="20"/>
                <w:szCs w:val="20"/>
              </w:rPr>
              <w:t>.</w:t>
            </w:r>
          </w:p>
          <w:p w14:paraId="19F12B0A" w14:textId="77777777" w:rsidR="00167BF5" w:rsidRPr="00091816" w:rsidRDefault="00167BF5">
            <w:pPr>
              <w:spacing w:after="0" w:line="240" w:lineRule="auto"/>
              <w:jc w:val="both"/>
              <w:rPr>
                <w:rFonts w:ascii="Times New Roman" w:hAnsi="Times New Roman" w:cs="Times New Roman"/>
                <w:iCs/>
                <w:sz w:val="20"/>
                <w:szCs w:val="20"/>
              </w:rPr>
            </w:pPr>
          </w:p>
        </w:tc>
      </w:tr>
      <w:bookmarkEnd w:id="4"/>
      <w:tr w:rsidR="00167BF5" w:rsidRPr="00091816" w14:paraId="229AC0AD" w14:textId="77777777">
        <w:tc>
          <w:tcPr>
            <w:tcW w:w="4933" w:type="dxa"/>
            <w:tcBorders>
              <w:top w:val="single" w:sz="4" w:space="0" w:color="000000"/>
              <w:left w:val="single" w:sz="4" w:space="0" w:color="000000"/>
              <w:bottom w:val="single" w:sz="4" w:space="0" w:color="000000"/>
              <w:right w:val="single" w:sz="4" w:space="0" w:color="000000"/>
            </w:tcBorders>
            <w:shd w:val="clear" w:color="auto" w:fill="F2F2F2"/>
          </w:tcPr>
          <w:p w14:paraId="0A97B157" w14:textId="77777777" w:rsidR="00167BF5" w:rsidRPr="00091816" w:rsidRDefault="00167BF5" w:rsidP="00167BF5">
            <w:pPr>
              <w:numPr>
                <w:ilvl w:val="1"/>
                <w:numId w:val="9"/>
              </w:numPr>
              <w:spacing w:after="0" w:line="240" w:lineRule="auto"/>
              <w:ind w:right="-533"/>
              <w:jc w:val="both"/>
              <w:rPr>
                <w:rFonts w:ascii="Times New Roman" w:hAnsi="Times New Roman" w:cs="Times New Roman"/>
                <w:sz w:val="20"/>
                <w:szCs w:val="20"/>
              </w:rPr>
            </w:pPr>
            <w:r>
              <w:rPr>
                <w:rFonts w:ascii="Times New Roman" w:hAnsi="Times New Roman" w:cs="Times New Roman"/>
                <w:b/>
                <w:bCs/>
                <w:sz w:val="20"/>
                <w:szCs w:val="20"/>
              </w:rPr>
              <w:t>Prasības t</w:t>
            </w:r>
            <w:r w:rsidRPr="00091816">
              <w:rPr>
                <w:rFonts w:ascii="Times New Roman" w:hAnsi="Times New Roman" w:cs="Times New Roman"/>
                <w:b/>
                <w:bCs/>
                <w:sz w:val="20"/>
                <w:szCs w:val="20"/>
              </w:rPr>
              <w:t>ehnisk</w:t>
            </w:r>
            <w:r>
              <w:rPr>
                <w:rFonts w:ascii="Times New Roman" w:hAnsi="Times New Roman" w:cs="Times New Roman"/>
                <w:b/>
                <w:bCs/>
                <w:sz w:val="20"/>
                <w:szCs w:val="20"/>
              </w:rPr>
              <w:t>ajam</w:t>
            </w:r>
            <w:r w:rsidRPr="00091816">
              <w:rPr>
                <w:rFonts w:ascii="Times New Roman" w:hAnsi="Times New Roman" w:cs="Times New Roman"/>
                <w:b/>
                <w:bCs/>
                <w:sz w:val="20"/>
                <w:szCs w:val="20"/>
              </w:rPr>
              <w:t xml:space="preserve"> piedāvājuma</w:t>
            </w:r>
            <w:r>
              <w:rPr>
                <w:rFonts w:ascii="Times New Roman" w:hAnsi="Times New Roman" w:cs="Times New Roman"/>
                <w:b/>
                <w:bCs/>
                <w:sz w:val="20"/>
                <w:szCs w:val="20"/>
              </w:rPr>
              <w:t>m</w:t>
            </w:r>
          </w:p>
        </w:tc>
        <w:tc>
          <w:tcPr>
            <w:tcW w:w="4262" w:type="dxa"/>
            <w:tcBorders>
              <w:top w:val="single" w:sz="4" w:space="0" w:color="000000"/>
              <w:left w:val="single" w:sz="4" w:space="0" w:color="000000"/>
              <w:bottom w:val="single" w:sz="4" w:space="0" w:color="000000"/>
              <w:right w:val="single" w:sz="4" w:space="0" w:color="000000"/>
            </w:tcBorders>
            <w:shd w:val="clear" w:color="auto" w:fill="F2F2F2"/>
          </w:tcPr>
          <w:p w14:paraId="787B05CF" w14:textId="77777777" w:rsidR="00167BF5" w:rsidRPr="00091816" w:rsidRDefault="00167BF5" w:rsidP="00FE5CF4">
            <w:pPr>
              <w:spacing w:after="0" w:line="240" w:lineRule="auto"/>
              <w:ind w:left="454" w:right="-533" w:hanging="454"/>
              <w:jc w:val="center"/>
              <w:rPr>
                <w:rFonts w:ascii="Times New Roman" w:hAnsi="Times New Roman" w:cs="Times New Roman"/>
                <w:sz w:val="20"/>
                <w:szCs w:val="20"/>
              </w:rPr>
            </w:pPr>
            <w:r w:rsidRPr="00091816">
              <w:rPr>
                <w:rFonts w:ascii="Times New Roman" w:hAnsi="Times New Roman" w:cs="Times New Roman"/>
                <w:b/>
                <w:bCs/>
                <w:sz w:val="20"/>
                <w:szCs w:val="20"/>
              </w:rPr>
              <w:t>Iesniedzamie dokumenti</w:t>
            </w:r>
          </w:p>
        </w:tc>
      </w:tr>
      <w:tr w:rsidR="00167BF5" w:rsidRPr="00091816" w14:paraId="376C72B3" w14:textId="77777777">
        <w:tc>
          <w:tcPr>
            <w:tcW w:w="4933" w:type="dxa"/>
            <w:tcBorders>
              <w:top w:val="single" w:sz="4" w:space="0" w:color="000000"/>
              <w:left w:val="single" w:sz="4" w:space="0" w:color="000000"/>
              <w:bottom w:val="single" w:sz="4" w:space="0" w:color="000000"/>
              <w:right w:val="single" w:sz="4" w:space="0" w:color="000000"/>
            </w:tcBorders>
          </w:tcPr>
          <w:p w14:paraId="25DE64AC" w14:textId="77777777" w:rsidR="00167BF5" w:rsidRPr="00091816" w:rsidRDefault="00167BF5">
            <w:pPr>
              <w:spacing w:after="0" w:line="240" w:lineRule="auto"/>
              <w:jc w:val="both"/>
              <w:rPr>
                <w:rFonts w:ascii="Times New Roman" w:hAnsi="Times New Roman" w:cs="Times New Roman"/>
                <w:sz w:val="20"/>
                <w:szCs w:val="20"/>
              </w:rPr>
            </w:pPr>
            <w:r w:rsidRPr="00091816">
              <w:rPr>
                <w:rFonts w:ascii="Times New Roman" w:hAnsi="Times New Roman" w:cs="Times New Roman"/>
                <w:bCs/>
                <w:iCs/>
                <w:sz w:val="20"/>
                <w:szCs w:val="20"/>
              </w:rPr>
              <w:t xml:space="preserve">Tehniskais piedāvājums atbilst </w:t>
            </w:r>
            <w:r w:rsidR="00452DF5">
              <w:rPr>
                <w:rFonts w:ascii="Times New Roman" w:hAnsi="Times New Roman" w:cs="Times New Roman"/>
                <w:bCs/>
                <w:iCs/>
                <w:sz w:val="20"/>
                <w:szCs w:val="20"/>
              </w:rPr>
              <w:t>Iepirkuma k</w:t>
            </w:r>
            <w:r w:rsidRPr="00091816">
              <w:rPr>
                <w:rFonts w:ascii="Times New Roman" w:hAnsi="Times New Roman" w:cs="Times New Roman"/>
                <w:bCs/>
                <w:iCs/>
                <w:sz w:val="20"/>
                <w:szCs w:val="20"/>
              </w:rPr>
              <w:t>onkursa tehniskajai specifikācijai (</w:t>
            </w:r>
            <w:r w:rsidR="00FE3B46">
              <w:rPr>
                <w:rFonts w:ascii="Times New Roman" w:hAnsi="Times New Roman" w:cs="Times New Roman"/>
                <w:bCs/>
                <w:iCs/>
                <w:sz w:val="20"/>
                <w:szCs w:val="20"/>
              </w:rPr>
              <w:t>2</w:t>
            </w:r>
            <w:r w:rsidRPr="00091816">
              <w:rPr>
                <w:rFonts w:ascii="Times New Roman" w:hAnsi="Times New Roman" w:cs="Times New Roman"/>
                <w:bCs/>
                <w:iCs/>
                <w:sz w:val="20"/>
                <w:szCs w:val="20"/>
              </w:rPr>
              <w:t>. pielikums).</w:t>
            </w:r>
          </w:p>
        </w:tc>
        <w:tc>
          <w:tcPr>
            <w:tcW w:w="4262" w:type="dxa"/>
            <w:tcBorders>
              <w:top w:val="single" w:sz="4" w:space="0" w:color="000000"/>
              <w:left w:val="single" w:sz="4" w:space="0" w:color="000000"/>
              <w:bottom w:val="single" w:sz="4" w:space="0" w:color="000000"/>
              <w:right w:val="single" w:sz="4" w:space="0" w:color="000000"/>
            </w:tcBorders>
          </w:tcPr>
          <w:p w14:paraId="5FC8DA52" w14:textId="77777777" w:rsidR="00167BF5" w:rsidRPr="002549DD" w:rsidRDefault="00167BF5">
            <w:pPr>
              <w:spacing w:after="0" w:line="240" w:lineRule="auto"/>
              <w:jc w:val="both"/>
              <w:rPr>
                <w:rFonts w:ascii="Times New Roman" w:hAnsi="Times New Roman" w:cs="Times New Roman"/>
                <w:sz w:val="20"/>
                <w:szCs w:val="20"/>
              </w:rPr>
            </w:pPr>
            <w:r w:rsidRPr="002549DD">
              <w:rPr>
                <w:rFonts w:ascii="Times New Roman" w:hAnsi="Times New Roman" w:cs="Times New Roman"/>
                <w:b/>
                <w:bCs/>
                <w:sz w:val="20"/>
                <w:szCs w:val="20"/>
              </w:rPr>
              <w:t>Tehniskais piedāvājums</w:t>
            </w:r>
            <w:r w:rsidRPr="002549DD">
              <w:rPr>
                <w:rFonts w:ascii="Times New Roman" w:hAnsi="Times New Roman" w:cs="Times New Roman"/>
                <w:sz w:val="20"/>
                <w:szCs w:val="20"/>
              </w:rPr>
              <w:t xml:space="preserve">, kas izstrādāts atbilstoši Nolikuma </w:t>
            </w:r>
            <w:r w:rsidR="00937A17">
              <w:rPr>
                <w:rFonts w:ascii="Times New Roman" w:hAnsi="Times New Roman" w:cs="Times New Roman"/>
                <w:sz w:val="20"/>
                <w:szCs w:val="20"/>
              </w:rPr>
              <w:t>2</w:t>
            </w:r>
            <w:r w:rsidRPr="002549DD">
              <w:rPr>
                <w:rFonts w:ascii="Times New Roman" w:hAnsi="Times New Roman" w:cs="Times New Roman"/>
                <w:sz w:val="20"/>
                <w:szCs w:val="20"/>
              </w:rPr>
              <w:t>. pielikumā noteiktajām Tehniskās specifikācijas prasībām</w:t>
            </w:r>
            <w:r w:rsidR="00D93E56" w:rsidRPr="002549DD">
              <w:rPr>
                <w:rFonts w:ascii="Times New Roman" w:hAnsi="Times New Roman" w:cs="Times New Roman"/>
                <w:sz w:val="20"/>
                <w:szCs w:val="20"/>
              </w:rPr>
              <w:t xml:space="preserve"> </w:t>
            </w:r>
            <w:r w:rsidR="00D93E56" w:rsidRPr="00D6708F">
              <w:rPr>
                <w:rFonts w:ascii="Times New Roman" w:hAnsi="Times New Roman" w:cs="Times New Roman"/>
                <w:sz w:val="20"/>
                <w:szCs w:val="20"/>
              </w:rPr>
              <w:t>1.tipa un 2.tipa izelpas analizatoru aparātiem</w:t>
            </w:r>
            <w:r w:rsidR="00DF2704" w:rsidRPr="00D6708F">
              <w:rPr>
                <w:rFonts w:ascii="Times New Roman" w:hAnsi="Times New Roman" w:cs="Times New Roman"/>
                <w:sz w:val="20"/>
                <w:szCs w:val="20"/>
              </w:rPr>
              <w:t xml:space="preserve"> un kalibrēšanas sistēmai.</w:t>
            </w:r>
          </w:p>
        </w:tc>
      </w:tr>
      <w:tr w:rsidR="00167BF5" w:rsidRPr="00091816" w14:paraId="2D8D3E6B" w14:textId="77777777">
        <w:tc>
          <w:tcPr>
            <w:tcW w:w="4933" w:type="dxa"/>
            <w:tcBorders>
              <w:top w:val="single" w:sz="4" w:space="0" w:color="000000"/>
              <w:left w:val="single" w:sz="4" w:space="0" w:color="000000"/>
              <w:bottom w:val="single" w:sz="4" w:space="0" w:color="000000"/>
              <w:right w:val="single" w:sz="4" w:space="0" w:color="000000"/>
            </w:tcBorders>
            <w:shd w:val="clear" w:color="auto" w:fill="F2F2F2"/>
          </w:tcPr>
          <w:p w14:paraId="567920FB" w14:textId="77777777" w:rsidR="00167BF5" w:rsidRPr="00091816" w:rsidRDefault="0018498B" w:rsidP="00167BF5">
            <w:pPr>
              <w:numPr>
                <w:ilvl w:val="1"/>
                <w:numId w:val="9"/>
              </w:numPr>
              <w:spacing w:after="0" w:line="240" w:lineRule="auto"/>
              <w:ind w:left="426" w:hanging="426"/>
              <w:jc w:val="both"/>
              <w:rPr>
                <w:rFonts w:ascii="Times New Roman" w:hAnsi="Times New Roman" w:cs="Times New Roman"/>
                <w:sz w:val="20"/>
                <w:szCs w:val="20"/>
              </w:rPr>
            </w:pPr>
            <w:r>
              <w:rPr>
                <w:rFonts w:ascii="Times New Roman" w:hAnsi="Times New Roman" w:cs="Times New Roman"/>
                <w:b/>
                <w:bCs/>
                <w:sz w:val="20"/>
                <w:szCs w:val="20"/>
              </w:rPr>
              <w:t>Prasības f</w:t>
            </w:r>
            <w:r w:rsidR="00167BF5" w:rsidRPr="00091816">
              <w:rPr>
                <w:rFonts w:ascii="Times New Roman" w:hAnsi="Times New Roman" w:cs="Times New Roman"/>
                <w:b/>
                <w:bCs/>
                <w:sz w:val="20"/>
                <w:szCs w:val="20"/>
              </w:rPr>
              <w:t>inanšu piedāvājuma</w:t>
            </w:r>
            <w:r>
              <w:rPr>
                <w:rFonts w:ascii="Times New Roman" w:hAnsi="Times New Roman" w:cs="Times New Roman"/>
                <w:b/>
                <w:bCs/>
                <w:sz w:val="20"/>
                <w:szCs w:val="20"/>
              </w:rPr>
              <w:t>m</w:t>
            </w:r>
          </w:p>
        </w:tc>
        <w:tc>
          <w:tcPr>
            <w:tcW w:w="4262" w:type="dxa"/>
            <w:tcBorders>
              <w:top w:val="single" w:sz="4" w:space="0" w:color="000000"/>
              <w:left w:val="single" w:sz="4" w:space="0" w:color="000000"/>
              <w:bottom w:val="single" w:sz="4" w:space="0" w:color="000000"/>
              <w:right w:val="single" w:sz="4" w:space="0" w:color="000000"/>
            </w:tcBorders>
            <w:shd w:val="clear" w:color="auto" w:fill="F2F2F2"/>
          </w:tcPr>
          <w:p w14:paraId="7FF322DC" w14:textId="77777777" w:rsidR="00167BF5" w:rsidRPr="00091816" w:rsidRDefault="00167BF5" w:rsidP="00D93E56">
            <w:pPr>
              <w:spacing w:after="0" w:line="240" w:lineRule="auto"/>
              <w:ind w:firstLine="8"/>
              <w:jc w:val="center"/>
              <w:rPr>
                <w:rFonts w:ascii="Times New Roman" w:hAnsi="Times New Roman" w:cs="Times New Roman"/>
                <w:sz w:val="20"/>
                <w:szCs w:val="20"/>
              </w:rPr>
            </w:pPr>
            <w:r w:rsidRPr="00091816">
              <w:rPr>
                <w:rFonts w:ascii="Times New Roman" w:hAnsi="Times New Roman" w:cs="Times New Roman"/>
                <w:b/>
                <w:bCs/>
                <w:sz w:val="20"/>
                <w:szCs w:val="20"/>
              </w:rPr>
              <w:t>Iesniedzamais dokuments</w:t>
            </w:r>
          </w:p>
        </w:tc>
      </w:tr>
      <w:tr w:rsidR="00167BF5" w:rsidRPr="00091816" w14:paraId="29A8A4C0" w14:textId="77777777">
        <w:tc>
          <w:tcPr>
            <w:tcW w:w="4933" w:type="dxa"/>
            <w:tcBorders>
              <w:top w:val="single" w:sz="4" w:space="0" w:color="000000"/>
              <w:left w:val="single" w:sz="4" w:space="0" w:color="000000"/>
              <w:bottom w:val="single" w:sz="4" w:space="0" w:color="000000"/>
              <w:right w:val="single" w:sz="4" w:space="0" w:color="000000"/>
            </w:tcBorders>
          </w:tcPr>
          <w:p w14:paraId="1EA06950" w14:textId="77777777" w:rsidR="00167BF5" w:rsidRPr="00042A63" w:rsidRDefault="00167BF5" w:rsidP="007A7FE9">
            <w:pPr>
              <w:pStyle w:val="ListParagraph"/>
              <w:numPr>
                <w:ilvl w:val="2"/>
                <w:numId w:val="9"/>
              </w:numPr>
              <w:spacing w:after="0" w:line="240" w:lineRule="auto"/>
              <w:jc w:val="both"/>
              <w:rPr>
                <w:rFonts w:ascii="Times New Roman" w:hAnsi="Times New Roman" w:cs="Times New Roman"/>
                <w:spacing w:val="-1"/>
                <w:sz w:val="20"/>
                <w:szCs w:val="20"/>
                <w:lang w:eastAsia="lv-LV" w:bidi="lo-LA"/>
              </w:rPr>
            </w:pPr>
            <w:r w:rsidRPr="00042A63">
              <w:rPr>
                <w:rFonts w:ascii="Times New Roman" w:hAnsi="Times New Roman" w:cs="Times New Roman"/>
                <w:spacing w:val="-1"/>
                <w:sz w:val="20"/>
                <w:szCs w:val="20"/>
                <w:lang w:eastAsia="lv-LV" w:bidi="lo-LA"/>
              </w:rPr>
              <w:t xml:space="preserve">Finanšu piedāvājumā norādītajā </w:t>
            </w:r>
            <w:r w:rsidR="007A7FE9" w:rsidRPr="00042A63">
              <w:rPr>
                <w:rFonts w:ascii="Times New Roman" w:hAnsi="Times New Roman" w:cs="Times New Roman"/>
                <w:spacing w:val="-1"/>
                <w:sz w:val="20"/>
                <w:szCs w:val="20"/>
                <w:lang w:eastAsia="lv-LV" w:bidi="lo-LA"/>
              </w:rPr>
              <w:t xml:space="preserve">1.tipa un 2.tipa izelpas analizatoru aparātu </w:t>
            </w:r>
            <w:r w:rsidRPr="00042A63">
              <w:rPr>
                <w:rFonts w:ascii="Times New Roman" w:hAnsi="Times New Roman" w:cs="Times New Roman"/>
                <w:spacing w:val="-1"/>
                <w:sz w:val="20"/>
                <w:szCs w:val="20"/>
                <w:lang w:eastAsia="lv-LV" w:bidi="lo-LA"/>
              </w:rPr>
              <w:t xml:space="preserve">cenā iekļaujamas visas ar </w:t>
            </w:r>
            <w:r w:rsidR="007A7FE9" w:rsidRPr="00042A63">
              <w:rPr>
                <w:rFonts w:ascii="Times New Roman" w:hAnsi="Times New Roman" w:cs="Times New Roman"/>
                <w:spacing w:val="-1"/>
                <w:sz w:val="20"/>
                <w:szCs w:val="20"/>
                <w:lang w:eastAsia="lv-LV" w:bidi="lo-LA"/>
              </w:rPr>
              <w:t xml:space="preserve">aparātu </w:t>
            </w:r>
            <w:r w:rsidR="0018498B" w:rsidRPr="00042A63">
              <w:rPr>
                <w:rFonts w:ascii="Times New Roman" w:hAnsi="Times New Roman" w:cs="Times New Roman"/>
                <w:spacing w:val="-1"/>
                <w:sz w:val="20"/>
                <w:szCs w:val="20"/>
                <w:lang w:eastAsia="lv-LV" w:bidi="lo-LA"/>
              </w:rPr>
              <w:t xml:space="preserve">izgatavošanu, </w:t>
            </w:r>
            <w:r w:rsidR="007A7FE9" w:rsidRPr="00042A63">
              <w:rPr>
                <w:rFonts w:ascii="Times New Roman" w:hAnsi="Times New Roman" w:cs="Times New Roman"/>
                <w:bCs/>
                <w:sz w:val="20"/>
                <w:szCs w:val="20"/>
              </w:rPr>
              <w:t>piegādi, uzstādīšanu un garantijas apkopi tieši un netieši saistītās izmaksas</w:t>
            </w:r>
            <w:r w:rsidR="007A7FE9" w:rsidRPr="00042A63">
              <w:rPr>
                <w:rFonts w:ascii="Times New Roman" w:hAnsi="Times New Roman" w:cs="Times New Roman"/>
                <w:spacing w:val="-1"/>
                <w:sz w:val="20"/>
                <w:szCs w:val="20"/>
                <w:lang w:eastAsia="lv-LV" w:bidi="lo-LA"/>
              </w:rPr>
              <w:t xml:space="preserve">, kā arī </w:t>
            </w:r>
            <w:r w:rsidRPr="00042A63">
              <w:rPr>
                <w:rFonts w:ascii="Times New Roman" w:hAnsi="Times New Roman" w:cs="Times New Roman"/>
                <w:spacing w:val="-1"/>
                <w:sz w:val="20"/>
                <w:szCs w:val="20"/>
                <w:lang w:eastAsia="lv-LV" w:bidi="lo-LA"/>
              </w:rPr>
              <w:t>nodokļi (izņemot PVN),</w:t>
            </w:r>
          </w:p>
          <w:p w14:paraId="0AF4DEC2" w14:textId="77777777" w:rsidR="00167BF5" w:rsidRPr="00042A63" w:rsidRDefault="00167BF5" w:rsidP="0018498B">
            <w:pPr>
              <w:pStyle w:val="ListParagraph"/>
              <w:numPr>
                <w:ilvl w:val="2"/>
                <w:numId w:val="9"/>
              </w:numPr>
              <w:spacing w:after="0" w:line="240" w:lineRule="auto"/>
              <w:jc w:val="both"/>
              <w:rPr>
                <w:rFonts w:ascii="Times New Roman" w:hAnsi="Times New Roman" w:cs="Times New Roman"/>
                <w:spacing w:val="-1"/>
                <w:sz w:val="20"/>
                <w:szCs w:val="20"/>
                <w:lang w:eastAsia="lv-LV" w:bidi="lo-LA"/>
              </w:rPr>
            </w:pPr>
            <w:r w:rsidRPr="00042A63">
              <w:rPr>
                <w:rFonts w:ascii="Times New Roman" w:hAnsi="Times New Roman" w:cs="Times New Roman"/>
                <w:spacing w:val="-1"/>
                <w:sz w:val="20"/>
                <w:szCs w:val="20"/>
                <w:lang w:eastAsia="lv-LV" w:bidi="lo-LA"/>
              </w:rPr>
              <w:t>Pretendents var iesniegt tikai vienu finanšu piedāvājumu</w:t>
            </w:r>
            <w:r w:rsidR="0018498B" w:rsidRPr="00042A63">
              <w:rPr>
                <w:rFonts w:ascii="Times New Roman" w:hAnsi="Times New Roman" w:cs="Times New Roman"/>
                <w:spacing w:val="-1"/>
                <w:sz w:val="20"/>
                <w:szCs w:val="20"/>
                <w:lang w:eastAsia="lv-LV" w:bidi="lo-LA"/>
              </w:rPr>
              <w:t xml:space="preserve"> </w:t>
            </w:r>
            <w:r w:rsidRPr="00042A63">
              <w:rPr>
                <w:rFonts w:ascii="Times New Roman" w:hAnsi="Times New Roman" w:cs="Times New Roman"/>
                <w:spacing w:val="-1"/>
                <w:sz w:val="20"/>
                <w:szCs w:val="20"/>
                <w:lang w:eastAsia="lv-LV" w:bidi="lo-LA"/>
              </w:rPr>
              <w:t>par pilnu iepirkuma priekšmeta apjomu.</w:t>
            </w:r>
          </w:p>
          <w:p w14:paraId="6F1270E5" w14:textId="77777777" w:rsidR="0018498B" w:rsidRPr="0018498B" w:rsidRDefault="0018498B" w:rsidP="0018498B">
            <w:pPr>
              <w:pStyle w:val="ListParagraph"/>
              <w:numPr>
                <w:ilvl w:val="2"/>
                <w:numId w:val="9"/>
              </w:numPr>
              <w:spacing w:after="0" w:line="240" w:lineRule="auto"/>
              <w:jc w:val="both"/>
              <w:rPr>
                <w:rFonts w:ascii="Times New Roman" w:hAnsi="Times New Roman" w:cs="Times New Roman"/>
                <w:spacing w:val="-1"/>
                <w:sz w:val="20"/>
                <w:szCs w:val="20"/>
                <w:lang w:eastAsia="lv-LV" w:bidi="lo-LA"/>
              </w:rPr>
            </w:pPr>
            <w:r w:rsidRPr="00042A63">
              <w:rPr>
                <w:rFonts w:ascii="Times New Roman" w:hAnsi="Times New Roman" w:cs="Times New Roman"/>
                <w:spacing w:val="-1"/>
                <w:sz w:val="20"/>
                <w:szCs w:val="20"/>
                <w:lang w:eastAsia="lv-LV" w:bidi="lo-LA"/>
              </w:rPr>
              <w:t>Cenu norāda ar precizitāti divas decimālzīmes aiz komata.</w:t>
            </w:r>
          </w:p>
        </w:tc>
        <w:tc>
          <w:tcPr>
            <w:tcW w:w="4262" w:type="dxa"/>
            <w:tcBorders>
              <w:top w:val="single" w:sz="4" w:space="0" w:color="000000"/>
              <w:left w:val="single" w:sz="4" w:space="0" w:color="000000"/>
              <w:bottom w:val="single" w:sz="4" w:space="0" w:color="000000"/>
              <w:right w:val="single" w:sz="4" w:space="0" w:color="000000"/>
            </w:tcBorders>
          </w:tcPr>
          <w:p w14:paraId="3181F8C7" w14:textId="77777777" w:rsidR="00167BF5" w:rsidRPr="0060257F" w:rsidRDefault="00167BF5">
            <w:pPr>
              <w:spacing w:after="0" w:line="240" w:lineRule="auto"/>
              <w:ind w:left="2"/>
              <w:jc w:val="both"/>
              <w:rPr>
                <w:rFonts w:ascii="Times New Roman" w:hAnsi="Times New Roman" w:cs="Times New Roman"/>
                <w:sz w:val="20"/>
                <w:szCs w:val="20"/>
              </w:rPr>
            </w:pPr>
            <w:r w:rsidRPr="0060257F">
              <w:rPr>
                <w:rFonts w:ascii="Times New Roman" w:hAnsi="Times New Roman" w:cs="Times New Roman"/>
                <w:sz w:val="20"/>
                <w:szCs w:val="20"/>
              </w:rPr>
              <w:t>Pretendent</w:t>
            </w:r>
            <w:r w:rsidR="0060257F" w:rsidRPr="0060257F">
              <w:rPr>
                <w:rFonts w:ascii="Times New Roman" w:hAnsi="Times New Roman" w:cs="Times New Roman"/>
                <w:sz w:val="20"/>
                <w:szCs w:val="20"/>
              </w:rPr>
              <w:t>a</w:t>
            </w:r>
            <w:r w:rsidRPr="0060257F">
              <w:rPr>
                <w:rFonts w:ascii="Times New Roman" w:hAnsi="Times New Roman" w:cs="Times New Roman"/>
                <w:sz w:val="20"/>
                <w:szCs w:val="20"/>
              </w:rPr>
              <w:t xml:space="preserve"> finanšu piedāvājum</w:t>
            </w:r>
            <w:r w:rsidR="00141E3A" w:rsidRPr="0060257F">
              <w:rPr>
                <w:rFonts w:ascii="Times New Roman" w:hAnsi="Times New Roman" w:cs="Times New Roman"/>
                <w:sz w:val="20"/>
                <w:szCs w:val="20"/>
              </w:rPr>
              <w:t>s</w:t>
            </w:r>
            <w:r w:rsidRPr="0060257F">
              <w:rPr>
                <w:rFonts w:ascii="Times New Roman" w:hAnsi="Times New Roman" w:cs="Times New Roman"/>
                <w:sz w:val="20"/>
                <w:szCs w:val="20"/>
              </w:rPr>
              <w:t xml:space="preserve">, kas izstrādāts atbilstoši Nolikuma </w:t>
            </w:r>
            <w:r w:rsidR="00141E3A" w:rsidRPr="0060257F">
              <w:rPr>
                <w:rFonts w:ascii="Times New Roman" w:hAnsi="Times New Roman" w:cs="Times New Roman"/>
                <w:sz w:val="20"/>
                <w:szCs w:val="20"/>
              </w:rPr>
              <w:t>1</w:t>
            </w:r>
            <w:r w:rsidRPr="0060257F">
              <w:rPr>
                <w:rFonts w:ascii="Times New Roman" w:hAnsi="Times New Roman" w:cs="Times New Roman"/>
                <w:sz w:val="20"/>
                <w:szCs w:val="20"/>
              </w:rPr>
              <w:t>. pielikum</w:t>
            </w:r>
            <w:r w:rsidR="00A77041" w:rsidRPr="0060257F">
              <w:rPr>
                <w:rFonts w:ascii="Times New Roman" w:hAnsi="Times New Roman" w:cs="Times New Roman"/>
                <w:sz w:val="20"/>
                <w:szCs w:val="20"/>
              </w:rPr>
              <w:t xml:space="preserve">a </w:t>
            </w:r>
            <w:r w:rsidR="002B7E74" w:rsidRPr="0060257F">
              <w:rPr>
                <w:rFonts w:ascii="Times New Roman" w:hAnsi="Times New Roman" w:cs="Times New Roman"/>
                <w:sz w:val="20"/>
                <w:szCs w:val="20"/>
              </w:rPr>
              <w:t>veidlap</w:t>
            </w:r>
            <w:r w:rsidR="002B7E74">
              <w:rPr>
                <w:rFonts w:ascii="Times New Roman" w:hAnsi="Times New Roman" w:cs="Times New Roman"/>
                <w:sz w:val="20"/>
                <w:szCs w:val="20"/>
              </w:rPr>
              <w:t xml:space="preserve">ai, </w:t>
            </w:r>
            <w:r w:rsidRPr="0060257F">
              <w:rPr>
                <w:rFonts w:ascii="Times New Roman" w:hAnsi="Times New Roman" w:cs="Times New Roman"/>
                <w:sz w:val="20"/>
                <w:szCs w:val="20"/>
              </w:rPr>
              <w:t xml:space="preserve"> norād</w:t>
            </w:r>
            <w:r w:rsidR="00141E3A" w:rsidRPr="0060257F">
              <w:rPr>
                <w:rFonts w:ascii="Times New Roman" w:hAnsi="Times New Roman" w:cs="Times New Roman"/>
                <w:sz w:val="20"/>
                <w:szCs w:val="20"/>
              </w:rPr>
              <w:t>ot</w:t>
            </w:r>
            <w:r w:rsidRPr="0060257F">
              <w:rPr>
                <w:rFonts w:ascii="Times New Roman" w:hAnsi="Times New Roman" w:cs="Times New Roman"/>
                <w:sz w:val="20"/>
                <w:szCs w:val="20"/>
              </w:rPr>
              <w:t xml:space="preserve"> </w:t>
            </w:r>
            <w:r w:rsidR="00583FFB">
              <w:rPr>
                <w:rFonts w:ascii="Times New Roman" w:hAnsi="Times New Roman" w:cs="Times New Roman"/>
                <w:sz w:val="20"/>
                <w:szCs w:val="20"/>
              </w:rPr>
              <w:t xml:space="preserve">Iepirkuma priekšmeta </w:t>
            </w:r>
            <w:r w:rsidR="00141E3A" w:rsidRPr="0060257F">
              <w:rPr>
                <w:rFonts w:ascii="Times New Roman" w:hAnsi="Times New Roman" w:cs="Times New Roman"/>
                <w:sz w:val="20"/>
                <w:szCs w:val="20"/>
              </w:rPr>
              <w:t xml:space="preserve">līgumcenu </w:t>
            </w:r>
            <w:r w:rsidR="002B7E74">
              <w:rPr>
                <w:rFonts w:ascii="Times New Roman" w:hAnsi="Times New Roman" w:cs="Times New Roman"/>
                <w:sz w:val="20"/>
                <w:szCs w:val="20"/>
              </w:rPr>
              <w:t xml:space="preserve">un </w:t>
            </w:r>
          </w:p>
          <w:p w14:paraId="6231C03C" w14:textId="77777777" w:rsidR="00167BF5" w:rsidRPr="0060257F" w:rsidRDefault="00D93E56" w:rsidP="00163B25">
            <w:pPr>
              <w:spacing w:after="0" w:line="240" w:lineRule="auto"/>
              <w:jc w:val="both"/>
              <w:rPr>
                <w:rFonts w:ascii="Times New Roman" w:hAnsi="Times New Roman" w:cs="Times New Roman"/>
                <w:b/>
                <w:bCs/>
                <w:sz w:val="20"/>
                <w:szCs w:val="20"/>
              </w:rPr>
            </w:pPr>
            <w:r w:rsidRPr="0060257F">
              <w:rPr>
                <w:rFonts w:ascii="Times New Roman" w:hAnsi="Times New Roman" w:cs="Times New Roman"/>
                <w:sz w:val="20"/>
                <w:szCs w:val="20"/>
              </w:rPr>
              <w:t>piegādes laik</w:t>
            </w:r>
            <w:r w:rsidR="00583FFB">
              <w:rPr>
                <w:rFonts w:ascii="Times New Roman" w:hAnsi="Times New Roman" w:cs="Times New Roman"/>
                <w:sz w:val="20"/>
                <w:szCs w:val="20"/>
              </w:rPr>
              <w:t>u</w:t>
            </w:r>
            <w:r w:rsidRPr="0060257F">
              <w:rPr>
                <w:rFonts w:ascii="Times New Roman" w:hAnsi="Times New Roman" w:cs="Times New Roman"/>
                <w:sz w:val="20"/>
                <w:szCs w:val="20"/>
              </w:rPr>
              <w:t xml:space="preserve"> (no līguma noslēgšanas  brīža).</w:t>
            </w:r>
          </w:p>
        </w:tc>
      </w:tr>
      <w:tr w:rsidR="00167BF5" w:rsidRPr="00091816" w14:paraId="3D735D45" w14:textId="77777777">
        <w:tc>
          <w:tcPr>
            <w:tcW w:w="4933" w:type="dxa"/>
            <w:tcBorders>
              <w:top w:val="single" w:sz="4" w:space="0" w:color="000000"/>
              <w:left w:val="single" w:sz="4" w:space="0" w:color="000000"/>
              <w:bottom w:val="single" w:sz="4" w:space="0" w:color="000000"/>
              <w:right w:val="single" w:sz="4" w:space="0" w:color="000000"/>
            </w:tcBorders>
            <w:shd w:val="clear" w:color="auto" w:fill="F2F2F2"/>
          </w:tcPr>
          <w:p w14:paraId="45C52341" w14:textId="77777777" w:rsidR="00167BF5" w:rsidRPr="00091816" w:rsidRDefault="00167BF5">
            <w:pPr>
              <w:numPr>
                <w:ilvl w:val="1"/>
                <w:numId w:val="2"/>
              </w:numPr>
              <w:spacing w:after="0" w:line="240" w:lineRule="auto"/>
              <w:jc w:val="both"/>
              <w:rPr>
                <w:rFonts w:ascii="Times New Roman" w:hAnsi="Times New Roman" w:cs="Times New Roman"/>
                <w:sz w:val="20"/>
                <w:szCs w:val="20"/>
              </w:rPr>
            </w:pPr>
            <w:r w:rsidRPr="00091816">
              <w:rPr>
                <w:rFonts w:ascii="Times New Roman" w:hAnsi="Times New Roman" w:cs="Times New Roman"/>
                <w:b/>
                <w:bCs/>
                <w:sz w:val="20"/>
                <w:szCs w:val="20"/>
              </w:rPr>
              <w:t>Citas prasības</w:t>
            </w:r>
          </w:p>
        </w:tc>
        <w:tc>
          <w:tcPr>
            <w:tcW w:w="4262" w:type="dxa"/>
            <w:tcBorders>
              <w:top w:val="single" w:sz="4" w:space="0" w:color="000000"/>
              <w:left w:val="single" w:sz="4" w:space="0" w:color="000000"/>
              <w:bottom w:val="single" w:sz="4" w:space="0" w:color="000000"/>
              <w:right w:val="single" w:sz="4" w:space="0" w:color="000000"/>
            </w:tcBorders>
            <w:shd w:val="clear" w:color="auto" w:fill="F2F2F2"/>
          </w:tcPr>
          <w:p w14:paraId="36E655B9" w14:textId="77777777" w:rsidR="00167BF5" w:rsidRPr="00091816" w:rsidRDefault="00167BF5" w:rsidP="00FE5CF4">
            <w:pPr>
              <w:spacing w:after="0" w:line="240" w:lineRule="auto"/>
              <w:ind w:right="176"/>
              <w:jc w:val="center"/>
              <w:rPr>
                <w:rFonts w:ascii="Times New Roman" w:hAnsi="Times New Roman" w:cs="Times New Roman"/>
                <w:sz w:val="20"/>
                <w:szCs w:val="20"/>
              </w:rPr>
            </w:pPr>
            <w:r w:rsidRPr="00091816">
              <w:rPr>
                <w:rFonts w:ascii="Times New Roman" w:hAnsi="Times New Roman" w:cs="Times New Roman"/>
                <w:b/>
                <w:bCs/>
                <w:sz w:val="20"/>
                <w:szCs w:val="20"/>
              </w:rPr>
              <w:t>Iesniedzamie dokumenti</w:t>
            </w:r>
          </w:p>
        </w:tc>
      </w:tr>
      <w:tr w:rsidR="00167BF5" w:rsidRPr="00091816" w14:paraId="7D2FC08D" w14:textId="77777777">
        <w:tc>
          <w:tcPr>
            <w:tcW w:w="4933" w:type="dxa"/>
            <w:tcBorders>
              <w:top w:val="single" w:sz="4" w:space="0" w:color="000000"/>
              <w:left w:val="single" w:sz="4" w:space="0" w:color="000000"/>
              <w:bottom w:val="single" w:sz="4" w:space="0" w:color="000000"/>
              <w:right w:val="single" w:sz="4" w:space="0" w:color="000000"/>
            </w:tcBorders>
          </w:tcPr>
          <w:p w14:paraId="0DCDE95A" w14:textId="77777777" w:rsidR="00167BF5" w:rsidRPr="00091816" w:rsidRDefault="00167BF5">
            <w:pPr>
              <w:pStyle w:val="ListParagraph"/>
              <w:numPr>
                <w:ilvl w:val="2"/>
                <w:numId w:val="2"/>
              </w:numPr>
              <w:tabs>
                <w:tab w:val="left" w:pos="567"/>
              </w:tabs>
              <w:spacing w:after="0" w:line="240" w:lineRule="auto"/>
              <w:jc w:val="both"/>
              <w:rPr>
                <w:rFonts w:ascii="Times New Roman" w:hAnsi="Times New Roman" w:cs="Times New Roman"/>
                <w:sz w:val="20"/>
                <w:szCs w:val="20"/>
              </w:rPr>
            </w:pPr>
            <w:r w:rsidRPr="00091816">
              <w:rPr>
                <w:rFonts w:ascii="Times New Roman" w:hAnsi="Times New Roman" w:cs="Times New Roman"/>
                <w:sz w:val="20"/>
                <w:szCs w:val="20"/>
              </w:rPr>
              <w:t>Ja Iepirkuma līguma izpildē Pretendents plāno iesaistīt apakšuzņēmēju, apakšuzņēmējs ir apliecinājis gatavību iesaistīties plānotā Iepirkuma līguma izpildē.</w:t>
            </w:r>
          </w:p>
          <w:p w14:paraId="2F7DC789" w14:textId="77777777" w:rsidR="00167BF5" w:rsidRPr="00091816" w:rsidRDefault="00167BF5">
            <w:pPr>
              <w:pStyle w:val="ListParagraph"/>
              <w:tabs>
                <w:tab w:val="left" w:pos="567"/>
              </w:tabs>
              <w:spacing w:after="0" w:line="240" w:lineRule="auto"/>
              <w:ind w:left="0"/>
              <w:jc w:val="both"/>
              <w:rPr>
                <w:rFonts w:ascii="Times New Roman" w:hAnsi="Times New Roman" w:cs="Times New Roman"/>
                <w:sz w:val="20"/>
                <w:szCs w:val="20"/>
              </w:rPr>
            </w:pPr>
          </w:p>
        </w:tc>
        <w:tc>
          <w:tcPr>
            <w:tcW w:w="4262" w:type="dxa"/>
            <w:tcBorders>
              <w:top w:val="single" w:sz="4" w:space="0" w:color="000000"/>
              <w:left w:val="single" w:sz="4" w:space="0" w:color="000000"/>
              <w:bottom w:val="single" w:sz="4" w:space="0" w:color="000000"/>
              <w:right w:val="single" w:sz="4" w:space="0" w:color="000000"/>
            </w:tcBorders>
          </w:tcPr>
          <w:p w14:paraId="075CA233" w14:textId="77777777" w:rsidR="00167BF5" w:rsidRPr="00091816" w:rsidRDefault="00167BF5">
            <w:pPr>
              <w:numPr>
                <w:ilvl w:val="0"/>
                <w:numId w:val="3"/>
              </w:numPr>
              <w:spacing w:after="0" w:line="240" w:lineRule="auto"/>
              <w:ind w:left="321" w:hanging="284"/>
              <w:jc w:val="both"/>
              <w:rPr>
                <w:rFonts w:ascii="Times New Roman" w:hAnsi="Times New Roman" w:cs="Times New Roman"/>
                <w:sz w:val="20"/>
                <w:szCs w:val="20"/>
              </w:rPr>
            </w:pPr>
            <w:r w:rsidRPr="00091816">
              <w:rPr>
                <w:rFonts w:ascii="Times New Roman" w:hAnsi="Times New Roman" w:cs="Times New Roman"/>
                <w:sz w:val="20"/>
                <w:szCs w:val="20"/>
              </w:rPr>
              <w:t xml:space="preserve">Pretendents pieteikumā, kas izstrādāts atbilstoši Nolikuma </w:t>
            </w:r>
            <w:r w:rsidR="00C3223D">
              <w:rPr>
                <w:rFonts w:ascii="Times New Roman" w:hAnsi="Times New Roman" w:cs="Times New Roman"/>
                <w:sz w:val="20"/>
                <w:szCs w:val="20"/>
              </w:rPr>
              <w:t>1</w:t>
            </w:r>
            <w:r w:rsidRPr="00091816">
              <w:rPr>
                <w:rFonts w:ascii="Times New Roman" w:hAnsi="Times New Roman" w:cs="Times New Roman"/>
                <w:sz w:val="20"/>
                <w:szCs w:val="20"/>
              </w:rPr>
              <w:t>. pielikuma veid</w:t>
            </w:r>
            <w:r w:rsidR="00C3223D">
              <w:rPr>
                <w:rFonts w:ascii="Times New Roman" w:hAnsi="Times New Roman" w:cs="Times New Roman"/>
                <w:sz w:val="20"/>
                <w:szCs w:val="20"/>
              </w:rPr>
              <w:t>lapai</w:t>
            </w:r>
            <w:r w:rsidRPr="00091816">
              <w:rPr>
                <w:rFonts w:ascii="Times New Roman" w:hAnsi="Times New Roman" w:cs="Times New Roman"/>
                <w:sz w:val="20"/>
                <w:szCs w:val="20"/>
              </w:rPr>
              <w:t>, norāda visus apakšuzņēmējus un katra apakšuzņēmēja sniedzamo pakalpojumu vērtību EUR bez PVN.</w:t>
            </w:r>
          </w:p>
          <w:p w14:paraId="07C72053" w14:textId="77777777" w:rsidR="00167BF5" w:rsidRPr="00091816" w:rsidRDefault="00167BF5">
            <w:pPr>
              <w:numPr>
                <w:ilvl w:val="0"/>
                <w:numId w:val="3"/>
              </w:numPr>
              <w:spacing w:after="0" w:line="240" w:lineRule="auto"/>
              <w:ind w:left="321" w:hanging="284"/>
              <w:jc w:val="both"/>
              <w:rPr>
                <w:rFonts w:ascii="Times New Roman" w:hAnsi="Times New Roman" w:cs="Times New Roman"/>
                <w:sz w:val="20"/>
                <w:szCs w:val="20"/>
              </w:rPr>
            </w:pPr>
            <w:r w:rsidRPr="00091816">
              <w:rPr>
                <w:rFonts w:ascii="Times New Roman" w:hAnsi="Times New Roman" w:cs="Times New Roman"/>
                <w:b/>
                <w:bCs/>
                <w:sz w:val="20"/>
                <w:szCs w:val="20"/>
              </w:rPr>
              <w:t>Apakšuzņēmēja apliecinājums</w:t>
            </w:r>
            <w:r w:rsidRPr="00091816">
              <w:rPr>
                <w:rFonts w:ascii="Times New Roman" w:hAnsi="Times New Roman" w:cs="Times New Roman"/>
                <w:sz w:val="20"/>
                <w:szCs w:val="20"/>
              </w:rPr>
              <w:t xml:space="preserve">, kas izstrādāts atbilstoši Nolikuma </w:t>
            </w:r>
            <w:r w:rsidR="00BB5EAF">
              <w:rPr>
                <w:rFonts w:ascii="Times New Roman" w:hAnsi="Times New Roman" w:cs="Times New Roman"/>
                <w:sz w:val="20"/>
                <w:szCs w:val="20"/>
              </w:rPr>
              <w:t>3</w:t>
            </w:r>
            <w:r w:rsidRPr="00BF16F8">
              <w:rPr>
                <w:rFonts w:ascii="Times New Roman" w:hAnsi="Times New Roman" w:cs="Times New Roman"/>
                <w:sz w:val="20"/>
                <w:szCs w:val="20"/>
              </w:rPr>
              <w:t>. pielikuma</w:t>
            </w:r>
            <w:r w:rsidRPr="00091816">
              <w:rPr>
                <w:rFonts w:ascii="Times New Roman" w:hAnsi="Times New Roman" w:cs="Times New Roman"/>
                <w:sz w:val="20"/>
                <w:szCs w:val="20"/>
              </w:rPr>
              <w:t xml:space="preserve"> veid</w:t>
            </w:r>
            <w:r w:rsidR="00BF16F8">
              <w:rPr>
                <w:rFonts w:ascii="Times New Roman" w:hAnsi="Times New Roman" w:cs="Times New Roman"/>
                <w:sz w:val="20"/>
                <w:szCs w:val="20"/>
              </w:rPr>
              <w:t>lapai</w:t>
            </w:r>
            <w:r w:rsidRPr="00091816">
              <w:rPr>
                <w:rFonts w:ascii="Times New Roman" w:hAnsi="Times New Roman" w:cs="Times New Roman"/>
                <w:sz w:val="20"/>
                <w:szCs w:val="20"/>
              </w:rPr>
              <w:t>, apliecinot, ka visu Iepirkuma līguma izpildes laiku Pretendenta rīcībā būs Iepirkuma līguma izpildei nepieciešamie apakšuzņēmēja resursi.</w:t>
            </w:r>
          </w:p>
        </w:tc>
      </w:tr>
      <w:tr w:rsidR="00167BF5" w:rsidRPr="00091816" w14:paraId="472CB7E7" w14:textId="77777777">
        <w:tc>
          <w:tcPr>
            <w:tcW w:w="4933" w:type="dxa"/>
            <w:tcBorders>
              <w:top w:val="single" w:sz="4" w:space="0" w:color="000000"/>
              <w:left w:val="single" w:sz="4" w:space="0" w:color="000000"/>
              <w:bottom w:val="single" w:sz="4" w:space="0" w:color="000000"/>
              <w:right w:val="single" w:sz="4" w:space="0" w:color="000000"/>
            </w:tcBorders>
          </w:tcPr>
          <w:p w14:paraId="2BFAEE77" w14:textId="77777777" w:rsidR="00167BF5" w:rsidRPr="00091816" w:rsidRDefault="00167BF5">
            <w:pPr>
              <w:pStyle w:val="ListParagraph"/>
              <w:numPr>
                <w:ilvl w:val="2"/>
                <w:numId w:val="2"/>
              </w:numPr>
              <w:tabs>
                <w:tab w:val="left" w:pos="0"/>
              </w:tabs>
              <w:spacing w:after="0" w:line="240" w:lineRule="auto"/>
              <w:jc w:val="both"/>
              <w:rPr>
                <w:rFonts w:ascii="Times New Roman" w:hAnsi="Times New Roman" w:cs="Times New Roman"/>
                <w:sz w:val="20"/>
                <w:szCs w:val="20"/>
              </w:rPr>
            </w:pPr>
            <w:r w:rsidRPr="00091816">
              <w:rPr>
                <w:rFonts w:ascii="Times New Roman" w:hAnsi="Times New Roman" w:cs="Times New Roman"/>
                <w:bCs/>
                <w:sz w:val="20"/>
                <w:szCs w:val="20"/>
              </w:rPr>
              <w:lastRenderedPageBreak/>
              <w:t>Ja piedāvājumu iesniedz piegādātāju apvienība vai personālsabiedrība, piegādātāju apvienības vai personālsabiedrības dalībnieku starpā ir noslēgta rakstveida vienošanās.</w:t>
            </w:r>
          </w:p>
          <w:p w14:paraId="549B0DD7" w14:textId="77777777" w:rsidR="00167BF5" w:rsidRPr="00091816" w:rsidRDefault="00167BF5">
            <w:pPr>
              <w:pStyle w:val="ListParagraph"/>
              <w:numPr>
                <w:ilvl w:val="2"/>
                <w:numId w:val="2"/>
              </w:numPr>
              <w:tabs>
                <w:tab w:val="left" w:pos="0"/>
              </w:tabs>
              <w:spacing w:before="120" w:after="0" w:line="240" w:lineRule="auto"/>
              <w:ind w:left="0" w:firstLine="0"/>
              <w:jc w:val="both"/>
              <w:rPr>
                <w:rFonts w:ascii="Times New Roman" w:hAnsi="Times New Roman" w:cs="Times New Roman"/>
                <w:sz w:val="20"/>
                <w:szCs w:val="20"/>
              </w:rPr>
            </w:pPr>
            <w:r w:rsidRPr="00091816">
              <w:rPr>
                <w:rFonts w:ascii="Times New Roman" w:hAnsi="Times New Roman" w:cs="Times New Roman"/>
                <w:sz w:val="20"/>
                <w:szCs w:val="20"/>
              </w:rPr>
              <w:t xml:space="preserve">Piegādātāju apvienība Nolikuma 6.1.3. punktā noteikto prasību var izpildīt, summējot </w:t>
            </w:r>
            <w:r>
              <w:rPr>
                <w:rFonts w:ascii="Times New Roman" w:hAnsi="Times New Roman" w:cs="Times New Roman"/>
                <w:sz w:val="20"/>
                <w:szCs w:val="20"/>
              </w:rPr>
              <w:t>Nolikuma 6.1.3.punktā noteikto pieredzi.</w:t>
            </w:r>
          </w:p>
        </w:tc>
        <w:tc>
          <w:tcPr>
            <w:tcW w:w="4262" w:type="dxa"/>
            <w:tcBorders>
              <w:top w:val="single" w:sz="4" w:space="0" w:color="000000"/>
              <w:left w:val="single" w:sz="4" w:space="0" w:color="000000"/>
              <w:bottom w:val="single" w:sz="4" w:space="0" w:color="000000"/>
              <w:right w:val="single" w:sz="4" w:space="0" w:color="000000"/>
            </w:tcBorders>
          </w:tcPr>
          <w:p w14:paraId="5B6EDD4D" w14:textId="77777777" w:rsidR="00167BF5" w:rsidRPr="00091816" w:rsidRDefault="00167BF5">
            <w:pPr>
              <w:numPr>
                <w:ilvl w:val="0"/>
                <w:numId w:val="3"/>
              </w:numPr>
              <w:spacing w:after="0" w:line="240" w:lineRule="auto"/>
              <w:ind w:left="321" w:hanging="284"/>
              <w:jc w:val="both"/>
              <w:rPr>
                <w:rFonts w:ascii="Times New Roman" w:hAnsi="Times New Roman" w:cs="Times New Roman"/>
                <w:sz w:val="20"/>
                <w:szCs w:val="20"/>
              </w:rPr>
            </w:pPr>
            <w:r w:rsidRPr="00091816">
              <w:rPr>
                <w:rFonts w:ascii="Times New Roman" w:hAnsi="Times New Roman" w:cs="Times New Roman"/>
                <w:b/>
                <w:sz w:val="20"/>
                <w:szCs w:val="20"/>
              </w:rPr>
              <w:t>Dokuments</w:t>
            </w:r>
            <w:r w:rsidRPr="00091816">
              <w:rPr>
                <w:rFonts w:ascii="Times New Roman" w:hAnsi="Times New Roman" w:cs="Times New Roman"/>
                <w:sz w:val="20"/>
                <w:szCs w:val="20"/>
              </w:rPr>
              <w:t>, apliecinot, ka visu Iepirkuma līguma izpildes laiku piegādātāju apvienības vai personālsabiedrības rīcībā būs Iepirkuma līguma izpildei nepieciešamie resursi (sadarbības līguma, vienošanās vai līdzvērtīga dokumenta kopija).</w:t>
            </w:r>
          </w:p>
        </w:tc>
      </w:tr>
    </w:tbl>
    <w:p w14:paraId="1997E619" w14:textId="77777777" w:rsidR="00167BF5" w:rsidRPr="00091816" w:rsidRDefault="00167BF5" w:rsidP="00167BF5">
      <w:pPr>
        <w:pStyle w:val="Stils1"/>
        <w:numPr>
          <w:ilvl w:val="0"/>
          <w:numId w:val="0"/>
        </w:numPr>
        <w:ind w:left="539"/>
        <w:rPr>
          <w:i w:val="0"/>
          <w:iCs/>
          <w:caps/>
          <w:color w:val="auto"/>
        </w:rPr>
      </w:pPr>
    </w:p>
    <w:p w14:paraId="73630400" w14:textId="77777777" w:rsidR="00167BF5" w:rsidRPr="006B2E98" w:rsidRDefault="00167BF5" w:rsidP="00167BF5">
      <w:pPr>
        <w:pStyle w:val="Heading3"/>
        <w:rPr>
          <w:rFonts w:ascii="Times New Roman" w:hAnsi="Times New Roman"/>
          <w:caps/>
          <w:sz w:val="24"/>
          <w:szCs w:val="24"/>
        </w:rPr>
      </w:pPr>
      <w:r w:rsidRPr="006B2E98">
        <w:rPr>
          <w:rFonts w:ascii="Times New Roman" w:hAnsi="Times New Roman"/>
          <w:caps/>
          <w:sz w:val="24"/>
          <w:szCs w:val="24"/>
        </w:rPr>
        <w:t>7. Pretendentu un piedāvājumU IZVĒRTĒŠAS KĀRTĪBA</w:t>
      </w:r>
    </w:p>
    <w:p w14:paraId="389D79AC" w14:textId="77777777" w:rsidR="002F48BB" w:rsidRDefault="00167BF5" w:rsidP="00167BF5">
      <w:pPr>
        <w:tabs>
          <w:tab w:val="left" w:pos="567"/>
          <w:tab w:val="left" w:pos="1080"/>
        </w:tabs>
        <w:spacing w:before="120" w:after="0" w:line="240" w:lineRule="auto"/>
        <w:jc w:val="both"/>
        <w:rPr>
          <w:rFonts w:ascii="Times New Roman" w:hAnsi="Times New Roman" w:cs="Times New Roman"/>
          <w:bCs/>
          <w:iCs/>
          <w:sz w:val="20"/>
          <w:szCs w:val="20"/>
        </w:rPr>
      </w:pPr>
      <w:r w:rsidRPr="00091816">
        <w:rPr>
          <w:rFonts w:ascii="Times New Roman" w:hAnsi="Times New Roman" w:cs="Times New Roman"/>
          <w:bCs/>
          <w:iCs/>
          <w:sz w:val="20"/>
          <w:szCs w:val="20"/>
        </w:rPr>
        <w:t xml:space="preserve">7.1. Komisija iesniegto piedāvājumu </w:t>
      </w:r>
      <w:r w:rsidR="002F48BB">
        <w:rPr>
          <w:rFonts w:ascii="Times New Roman" w:hAnsi="Times New Roman" w:cs="Times New Roman"/>
          <w:bCs/>
          <w:iCs/>
          <w:sz w:val="20"/>
          <w:szCs w:val="20"/>
        </w:rPr>
        <w:t>vērtēšanu veic secīgi trijos posmos. Ja Pretendenta piedāvājums nekvalificējas kādā no turpmāk norādītajiem posmiem, tas tiek izslēgts no turpmākās dalības iepirkumā (t.i. nākamajā piedāvājumu vērtēšanas posmā tas netiek vērtēts). Piedāvājum</w:t>
      </w:r>
      <w:r w:rsidR="00014587">
        <w:rPr>
          <w:rFonts w:ascii="Times New Roman" w:hAnsi="Times New Roman" w:cs="Times New Roman"/>
          <w:bCs/>
          <w:iCs/>
          <w:sz w:val="20"/>
          <w:szCs w:val="20"/>
        </w:rPr>
        <w:t>u</w:t>
      </w:r>
      <w:r w:rsidR="002F48BB">
        <w:rPr>
          <w:rFonts w:ascii="Times New Roman" w:hAnsi="Times New Roman" w:cs="Times New Roman"/>
          <w:bCs/>
          <w:iCs/>
          <w:sz w:val="20"/>
          <w:szCs w:val="20"/>
        </w:rPr>
        <w:t xml:space="preserve"> izvērtēšanas posmi:</w:t>
      </w:r>
    </w:p>
    <w:p w14:paraId="0C519720" w14:textId="77777777" w:rsidR="00167BF5" w:rsidRPr="002F48BB" w:rsidRDefault="002F48BB" w:rsidP="00167BF5">
      <w:pPr>
        <w:tabs>
          <w:tab w:val="left" w:pos="567"/>
          <w:tab w:val="left" w:pos="1080"/>
        </w:tabs>
        <w:spacing w:before="120" w:after="0" w:line="240" w:lineRule="auto"/>
        <w:jc w:val="both"/>
        <w:rPr>
          <w:rFonts w:ascii="Times New Roman" w:hAnsi="Times New Roman" w:cs="Times New Roman"/>
          <w:bCs/>
          <w:iCs/>
          <w:sz w:val="20"/>
          <w:szCs w:val="20"/>
        </w:rPr>
      </w:pPr>
      <w:r>
        <w:rPr>
          <w:rFonts w:ascii="Times New Roman" w:hAnsi="Times New Roman" w:cs="Times New Roman"/>
          <w:bCs/>
          <w:iCs/>
          <w:sz w:val="20"/>
          <w:szCs w:val="20"/>
        </w:rPr>
        <w:t>7.1.</w:t>
      </w:r>
      <w:r w:rsidR="0035380C">
        <w:rPr>
          <w:rFonts w:ascii="Times New Roman" w:hAnsi="Times New Roman" w:cs="Times New Roman"/>
          <w:bCs/>
          <w:iCs/>
          <w:sz w:val="20"/>
          <w:szCs w:val="20"/>
        </w:rPr>
        <w:t>1</w:t>
      </w:r>
      <w:r>
        <w:rPr>
          <w:rFonts w:ascii="Times New Roman" w:hAnsi="Times New Roman" w:cs="Times New Roman"/>
          <w:bCs/>
          <w:iCs/>
          <w:sz w:val="20"/>
          <w:szCs w:val="20"/>
        </w:rPr>
        <w:t xml:space="preserve">. </w:t>
      </w:r>
      <w:r w:rsidRPr="002F48BB">
        <w:rPr>
          <w:rFonts w:ascii="Times New Roman" w:hAnsi="Times New Roman" w:cs="Times New Roman"/>
          <w:b/>
          <w:iCs/>
          <w:sz w:val="20"/>
          <w:szCs w:val="20"/>
        </w:rPr>
        <w:t xml:space="preserve">1.posms - </w:t>
      </w:r>
      <w:r w:rsidR="00167BF5" w:rsidRPr="002F48BB">
        <w:rPr>
          <w:rFonts w:ascii="Times New Roman" w:hAnsi="Times New Roman" w:cs="Times New Roman"/>
          <w:b/>
          <w:iCs/>
          <w:sz w:val="20"/>
          <w:szCs w:val="20"/>
        </w:rPr>
        <w:t xml:space="preserve"> Piedāvājumu</w:t>
      </w:r>
      <w:r w:rsidR="00167BF5" w:rsidRPr="00091816">
        <w:rPr>
          <w:rFonts w:ascii="Times New Roman" w:hAnsi="Times New Roman" w:cs="Times New Roman"/>
          <w:b/>
          <w:iCs/>
          <w:sz w:val="20"/>
          <w:szCs w:val="20"/>
        </w:rPr>
        <w:t xml:space="preserve"> noformējuma pārbaude</w:t>
      </w:r>
    </w:p>
    <w:p w14:paraId="311F5FB9" w14:textId="77777777" w:rsidR="00A076B7" w:rsidRDefault="002F48BB" w:rsidP="00A076B7">
      <w:pPr>
        <w:tabs>
          <w:tab w:val="left" w:pos="567"/>
          <w:tab w:val="left" w:pos="1080"/>
        </w:tabs>
        <w:spacing w:after="0" w:line="240" w:lineRule="auto"/>
        <w:ind w:left="993" w:hanging="567"/>
        <w:jc w:val="both"/>
        <w:rPr>
          <w:rFonts w:ascii="Times New Roman" w:hAnsi="Times New Roman" w:cs="Times New Roman"/>
          <w:bCs/>
          <w:iCs/>
          <w:sz w:val="20"/>
          <w:szCs w:val="20"/>
        </w:rPr>
      </w:pPr>
      <w:r>
        <w:rPr>
          <w:rFonts w:ascii="Times New Roman" w:hAnsi="Times New Roman" w:cs="Times New Roman"/>
          <w:bCs/>
          <w:iCs/>
          <w:sz w:val="20"/>
          <w:szCs w:val="20"/>
        </w:rPr>
        <w:t xml:space="preserve">  </w:t>
      </w:r>
      <w:r w:rsidR="00167BF5" w:rsidRPr="00091816">
        <w:rPr>
          <w:rFonts w:ascii="Times New Roman" w:hAnsi="Times New Roman" w:cs="Times New Roman"/>
          <w:bCs/>
          <w:iCs/>
          <w:sz w:val="20"/>
          <w:szCs w:val="20"/>
        </w:rPr>
        <w:t xml:space="preserve">Komisija izvērtē, vai piedāvājums sagatavots un noformēts atbilstoši Nolikuma 5. </w:t>
      </w:r>
      <w:r>
        <w:rPr>
          <w:rFonts w:ascii="Times New Roman" w:hAnsi="Times New Roman" w:cs="Times New Roman"/>
          <w:bCs/>
          <w:iCs/>
          <w:sz w:val="20"/>
          <w:szCs w:val="20"/>
        </w:rPr>
        <w:t xml:space="preserve">sadaļā </w:t>
      </w:r>
      <w:r w:rsidR="00167BF5" w:rsidRPr="00091816">
        <w:rPr>
          <w:rFonts w:ascii="Times New Roman" w:hAnsi="Times New Roman" w:cs="Times New Roman"/>
          <w:bCs/>
          <w:iCs/>
          <w:sz w:val="20"/>
          <w:szCs w:val="20"/>
        </w:rPr>
        <w:t>noteiktajām</w:t>
      </w:r>
      <w:r w:rsidR="00042A63">
        <w:rPr>
          <w:rFonts w:ascii="Times New Roman" w:hAnsi="Times New Roman" w:cs="Times New Roman"/>
          <w:bCs/>
          <w:iCs/>
          <w:sz w:val="20"/>
          <w:szCs w:val="20"/>
        </w:rPr>
        <w:t xml:space="preserve"> </w:t>
      </w:r>
      <w:r w:rsidR="00167BF5" w:rsidRPr="00091816">
        <w:rPr>
          <w:rFonts w:ascii="Times New Roman" w:hAnsi="Times New Roman" w:cs="Times New Roman"/>
          <w:bCs/>
          <w:iCs/>
          <w:sz w:val="20"/>
          <w:szCs w:val="20"/>
        </w:rPr>
        <w:t>noformējuma prasībā</w:t>
      </w:r>
      <w:r>
        <w:rPr>
          <w:rFonts w:ascii="Times New Roman" w:hAnsi="Times New Roman" w:cs="Times New Roman"/>
          <w:bCs/>
          <w:iCs/>
          <w:sz w:val="20"/>
          <w:szCs w:val="20"/>
        </w:rPr>
        <w:t>m</w:t>
      </w:r>
      <w:r w:rsidR="009B1FA6">
        <w:rPr>
          <w:rFonts w:ascii="Times New Roman" w:hAnsi="Times New Roman" w:cs="Times New Roman"/>
          <w:bCs/>
          <w:iCs/>
          <w:sz w:val="20"/>
          <w:szCs w:val="20"/>
        </w:rPr>
        <w:t xml:space="preserve">. </w:t>
      </w:r>
      <w:r w:rsidR="00A076B7">
        <w:rPr>
          <w:rFonts w:ascii="Times New Roman" w:hAnsi="Times New Roman" w:cs="Times New Roman"/>
          <w:bCs/>
          <w:iCs/>
          <w:sz w:val="20"/>
          <w:szCs w:val="20"/>
        </w:rPr>
        <w:t xml:space="preserve">Komisija noraida </w:t>
      </w:r>
      <w:r w:rsidR="00A076B7" w:rsidRPr="00091816">
        <w:rPr>
          <w:rFonts w:ascii="Times New Roman" w:hAnsi="Times New Roman" w:cs="Times New Roman"/>
          <w:sz w:val="20"/>
          <w:szCs w:val="20"/>
        </w:rPr>
        <w:t>Pretendenta piedāvājum</w:t>
      </w:r>
      <w:r w:rsidR="00A076B7">
        <w:rPr>
          <w:rFonts w:ascii="Times New Roman" w:hAnsi="Times New Roman" w:cs="Times New Roman"/>
          <w:sz w:val="20"/>
          <w:szCs w:val="20"/>
        </w:rPr>
        <w:t>u</w:t>
      </w:r>
      <w:r w:rsidR="00A076B7">
        <w:rPr>
          <w:rFonts w:ascii="Times New Roman" w:hAnsi="Times New Roman" w:cs="Times New Roman"/>
          <w:bCs/>
          <w:iCs/>
          <w:sz w:val="20"/>
          <w:szCs w:val="20"/>
        </w:rPr>
        <w:t>, ja:</w:t>
      </w:r>
    </w:p>
    <w:p w14:paraId="1BA7FF6C" w14:textId="77777777" w:rsidR="00A076B7" w:rsidRDefault="00042A63" w:rsidP="00042A63">
      <w:pPr>
        <w:tabs>
          <w:tab w:val="left" w:pos="567"/>
          <w:tab w:val="left" w:pos="1080"/>
        </w:tabs>
        <w:spacing w:after="0" w:line="240" w:lineRule="auto"/>
        <w:ind w:left="720"/>
        <w:jc w:val="both"/>
        <w:rPr>
          <w:rFonts w:ascii="Times New Roman" w:hAnsi="Times New Roman" w:cs="Times New Roman"/>
          <w:sz w:val="20"/>
          <w:szCs w:val="20"/>
        </w:rPr>
      </w:pPr>
      <w:r>
        <w:rPr>
          <w:rFonts w:ascii="Times New Roman" w:hAnsi="Times New Roman" w:cs="Times New Roman"/>
          <w:bCs/>
          <w:iCs/>
          <w:sz w:val="20"/>
          <w:szCs w:val="20"/>
        </w:rPr>
        <w:tab/>
      </w:r>
      <w:r>
        <w:rPr>
          <w:rFonts w:ascii="Times New Roman" w:hAnsi="Times New Roman" w:cs="Times New Roman"/>
          <w:bCs/>
          <w:iCs/>
          <w:sz w:val="20"/>
          <w:szCs w:val="20"/>
        </w:rPr>
        <w:tab/>
        <w:t xml:space="preserve">a) </w:t>
      </w:r>
      <w:r w:rsidR="00A076B7">
        <w:rPr>
          <w:rFonts w:ascii="Times New Roman" w:hAnsi="Times New Roman" w:cs="Times New Roman"/>
          <w:bCs/>
          <w:iCs/>
          <w:sz w:val="20"/>
          <w:szCs w:val="20"/>
        </w:rPr>
        <w:t xml:space="preserve">konstatē </w:t>
      </w:r>
      <w:r w:rsidR="009B1FA6">
        <w:rPr>
          <w:rFonts w:ascii="Times New Roman" w:hAnsi="Times New Roman" w:cs="Times New Roman"/>
          <w:sz w:val="20"/>
          <w:szCs w:val="20"/>
        </w:rPr>
        <w:t>b</w:t>
      </w:r>
      <w:r w:rsidR="00167BF5" w:rsidRPr="00091816">
        <w:rPr>
          <w:rFonts w:ascii="Times New Roman" w:hAnsi="Times New Roman" w:cs="Times New Roman"/>
          <w:sz w:val="20"/>
          <w:szCs w:val="20"/>
        </w:rPr>
        <w:t>ūtisk</w:t>
      </w:r>
      <w:r w:rsidR="009B1FA6">
        <w:rPr>
          <w:rFonts w:ascii="Times New Roman" w:hAnsi="Times New Roman" w:cs="Times New Roman"/>
          <w:sz w:val="20"/>
          <w:szCs w:val="20"/>
        </w:rPr>
        <w:t>u</w:t>
      </w:r>
      <w:r w:rsidR="00167BF5" w:rsidRPr="00091816">
        <w:rPr>
          <w:rFonts w:ascii="Times New Roman" w:hAnsi="Times New Roman" w:cs="Times New Roman"/>
          <w:sz w:val="20"/>
          <w:szCs w:val="20"/>
        </w:rPr>
        <w:t xml:space="preserve"> piedāvājuma noformējuma neatbilstīb</w:t>
      </w:r>
      <w:r w:rsidR="009B1FA6">
        <w:rPr>
          <w:rFonts w:ascii="Times New Roman" w:hAnsi="Times New Roman" w:cs="Times New Roman"/>
          <w:sz w:val="20"/>
          <w:szCs w:val="20"/>
        </w:rPr>
        <w:t>u</w:t>
      </w:r>
      <w:r w:rsidR="00167BF5" w:rsidRPr="00091816">
        <w:rPr>
          <w:rFonts w:ascii="Times New Roman" w:hAnsi="Times New Roman" w:cs="Times New Roman"/>
          <w:sz w:val="20"/>
          <w:szCs w:val="20"/>
        </w:rPr>
        <w:t xml:space="preserve"> Nolikuma prasībām</w:t>
      </w:r>
      <w:r w:rsidR="00A076B7">
        <w:rPr>
          <w:rFonts w:ascii="Times New Roman" w:hAnsi="Times New Roman" w:cs="Times New Roman"/>
          <w:sz w:val="20"/>
          <w:szCs w:val="20"/>
        </w:rPr>
        <w:t>;</w:t>
      </w:r>
    </w:p>
    <w:p w14:paraId="16FE8317" w14:textId="77777777" w:rsidR="0035380C" w:rsidRDefault="00042A63" w:rsidP="006B2E98">
      <w:pPr>
        <w:tabs>
          <w:tab w:val="left" w:pos="567"/>
          <w:tab w:val="left" w:pos="1080"/>
        </w:tabs>
        <w:spacing w:after="0" w:line="240" w:lineRule="auto"/>
        <w:ind w:left="720"/>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b) </w:t>
      </w:r>
      <w:r w:rsidR="009B1FA6" w:rsidRPr="00A076B7">
        <w:rPr>
          <w:rFonts w:ascii="Times New Roman" w:hAnsi="Times New Roman" w:cs="Times New Roman"/>
          <w:sz w:val="20"/>
          <w:szCs w:val="20"/>
        </w:rPr>
        <w:t>iesniegtais piedāvājums ir bojāts vai nav atverams</w:t>
      </w:r>
      <w:r w:rsidR="00A076B7" w:rsidRPr="00A076B7">
        <w:rPr>
          <w:rFonts w:ascii="Times New Roman" w:hAnsi="Times New Roman" w:cs="Times New Roman"/>
          <w:sz w:val="20"/>
          <w:szCs w:val="20"/>
        </w:rPr>
        <w:t>.</w:t>
      </w:r>
    </w:p>
    <w:p w14:paraId="3CF7CD51" w14:textId="77777777" w:rsidR="00167BF5" w:rsidRPr="00014587" w:rsidRDefault="0035380C" w:rsidP="0035380C">
      <w:pPr>
        <w:tabs>
          <w:tab w:val="left" w:pos="567"/>
          <w:tab w:val="left" w:pos="1080"/>
        </w:tabs>
        <w:spacing w:after="0" w:line="240" w:lineRule="auto"/>
        <w:jc w:val="both"/>
        <w:rPr>
          <w:rFonts w:ascii="Times New Roman" w:hAnsi="Times New Roman" w:cs="Times New Roman"/>
          <w:b/>
          <w:sz w:val="20"/>
          <w:szCs w:val="20"/>
        </w:rPr>
      </w:pPr>
      <w:r w:rsidRPr="00014587">
        <w:rPr>
          <w:rFonts w:ascii="Times New Roman" w:hAnsi="Times New Roman" w:cs="Times New Roman"/>
          <w:sz w:val="20"/>
          <w:szCs w:val="20"/>
        </w:rPr>
        <w:t xml:space="preserve">7.1.2. </w:t>
      </w:r>
      <w:r w:rsidRPr="00014587">
        <w:rPr>
          <w:rFonts w:ascii="Times New Roman" w:hAnsi="Times New Roman" w:cs="Times New Roman"/>
          <w:b/>
          <w:bCs/>
          <w:sz w:val="20"/>
          <w:szCs w:val="20"/>
        </w:rPr>
        <w:t xml:space="preserve">2.posms - </w:t>
      </w:r>
      <w:r w:rsidR="00167BF5" w:rsidRPr="00014587">
        <w:rPr>
          <w:rFonts w:ascii="Times New Roman" w:hAnsi="Times New Roman" w:cs="Times New Roman"/>
          <w:b/>
          <w:bCs/>
          <w:sz w:val="20"/>
          <w:szCs w:val="20"/>
        </w:rPr>
        <w:t>Pretendentu</w:t>
      </w:r>
      <w:r w:rsidR="00167BF5" w:rsidRPr="00014587">
        <w:rPr>
          <w:rFonts w:ascii="Times New Roman" w:hAnsi="Times New Roman" w:cs="Times New Roman"/>
          <w:b/>
          <w:sz w:val="20"/>
          <w:szCs w:val="20"/>
        </w:rPr>
        <w:t xml:space="preserve"> atlase</w:t>
      </w:r>
    </w:p>
    <w:p w14:paraId="098C6C9A" w14:textId="77777777" w:rsidR="0035380C" w:rsidRPr="00014587" w:rsidRDefault="0035380C" w:rsidP="0035380C">
      <w:pPr>
        <w:tabs>
          <w:tab w:val="left" w:pos="567"/>
          <w:tab w:val="left" w:pos="1080"/>
        </w:tabs>
        <w:spacing w:after="0" w:line="240" w:lineRule="auto"/>
        <w:jc w:val="both"/>
        <w:rPr>
          <w:rFonts w:ascii="Times New Roman" w:hAnsi="Times New Roman" w:cs="Times New Roman"/>
          <w:bCs/>
          <w:sz w:val="20"/>
          <w:szCs w:val="20"/>
        </w:rPr>
      </w:pPr>
      <w:r w:rsidRPr="00014587">
        <w:rPr>
          <w:rFonts w:ascii="Times New Roman" w:hAnsi="Times New Roman" w:cs="Times New Roman"/>
          <w:bCs/>
          <w:sz w:val="20"/>
          <w:szCs w:val="20"/>
        </w:rPr>
        <w:tab/>
        <w:t>Komisija pārbauda, vai Pretendenta iesniegtie kvalifikācijas dokumenti apliecina Pretendenta atbilstību Nolikuma 6.sadaļas apakšpunktos noteiktajām prasībām.</w:t>
      </w:r>
      <w:r w:rsidR="004C1F53" w:rsidRPr="00014587">
        <w:rPr>
          <w:rFonts w:ascii="Times New Roman" w:hAnsi="Times New Roman" w:cs="Times New Roman"/>
          <w:bCs/>
          <w:sz w:val="20"/>
          <w:szCs w:val="20"/>
        </w:rPr>
        <w:t xml:space="preserve"> Komisija izslēdz Pretendentu no turpmākā</w:t>
      </w:r>
      <w:r w:rsidR="004040FF" w:rsidRPr="00014587">
        <w:rPr>
          <w:rFonts w:ascii="Times New Roman" w:hAnsi="Times New Roman" w:cs="Times New Roman"/>
          <w:bCs/>
          <w:sz w:val="20"/>
          <w:szCs w:val="20"/>
        </w:rPr>
        <w:t>s</w:t>
      </w:r>
      <w:r w:rsidR="004C1F53" w:rsidRPr="00014587">
        <w:rPr>
          <w:rFonts w:ascii="Times New Roman" w:hAnsi="Times New Roman" w:cs="Times New Roman"/>
          <w:bCs/>
          <w:sz w:val="20"/>
          <w:szCs w:val="20"/>
        </w:rPr>
        <w:t xml:space="preserve"> dalības </w:t>
      </w:r>
      <w:r w:rsidR="00B14294">
        <w:rPr>
          <w:rFonts w:ascii="Times New Roman" w:hAnsi="Times New Roman" w:cs="Times New Roman"/>
          <w:bCs/>
          <w:sz w:val="20"/>
          <w:szCs w:val="20"/>
        </w:rPr>
        <w:t>Iepirkuma k</w:t>
      </w:r>
      <w:r w:rsidR="004C1F53" w:rsidRPr="00014587">
        <w:rPr>
          <w:rFonts w:ascii="Times New Roman" w:hAnsi="Times New Roman" w:cs="Times New Roman"/>
          <w:bCs/>
          <w:sz w:val="20"/>
          <w:szCs w:val="20"/>
        </w:rPr>
        <w:t>onkursā</w:t>
      </w:r>
      <w:r w:rsidR="00042A63" w:rsidRPr="00014587">
        <w:rPr>
          <w:rFonts w:ascii="Times New Roman" w:hAnsi="Times New Roman" w:cs="Times New Roman"/>
          <w:bCs/>
          <w:sz w:val="20"/>
          <w:szCs w:val="20"/>
        </w:rPr>
        <w:t>,</w:t>
      </w:r>
      <w:r w:rsidR="004C1F53" w:rsidRPr="00014587">
        <w:rPr>
          <w:rFonts w:ascii="Times New Roman" w:hAnsi="Times New Roman" w:cs="Times New Roman"/>
          <w:bCs/>
          <w:sz w:val="20"/>
          <w:szCs w:val="20"/>
        </w:rPr>
        <w:t xml:space="preserve"> ja uz Pretendentu ir attiecināms jebkurš no Nolikumā minētajiem izslēgšanas iemiesliem, kā arī, ja konstatēti </w:t>
      </w:r>
      <w:r w:rsidR="004C1F53" w:rsidRPr="00014587">
        <w:rPr>
          <w:rFonts w:ascii="Times New Roman" w:hAnsi="Times New Roman" w:cs="Times New Roman"/>
          <w:bCs/>
          <w:i/>
          <w:iCs/>
          <w:sz w:val="20"/>
          <w:szCs w:val="20"/>
        </w:rPr>
        <w:t>Starptautisko un Latvijas Republikas nacionālo sankciju likuma</w:t>
      </w:r>
      <w:r w:rsidR="004C1F53" w:rsidRPr="00014587">
        <w:rPr>
          <w:rFonts w:ascii="Times New Roman" w:hAnsi="Times New Roman" w:cs="Times New Roman"/>
          <w:bCs/>
          <w:sz w:val="20"/>
          <w:szCs w:val="20"/>
        </w:rPr>
        <w:t xml:space="preserve"> 11.</w:t>
      </w:r>
      <w:r w:rsidR="004C1F53" w:rsidRPr="00014587">
        <w:rPr>
          <w:rFonts w:ascii="Times New Roman" w:hAnsi="Times New Roman" w:cs="Times New Roman"/>
          <w:bCs/>
          <w:sz w:val="20"/>
          <w:szCs w:val="20"/>
          <w:vertAlign w:val="superscript"/>
        </w:rPr>
        <w:t>1</w:t>
      </w:r>
      <w:r w:rsidR="004C1F53" w:rsidRPr="00014587">
        <w:rPr>
          <w:rFonts w:ascii="Times New Roman" w:hAnsi="Times New Roman" w:cs="Times New Roman"/>
          <w:bCs/>
          <w:sz w:val="20"/>
          <w:szCs w:val="20"/>
        </w:rPr>
        <w:t xml:space="preserve"> panta pirmajā daļā minētie gadījumi.</w:t>
      </w:r>
    </w:p>
    <w:p w14:paraId="6B2F110E" w14:textId="77777777" w:rsidR="0035380C" w:rsidRPr="00014587" w:rsidRDefault="0035380C" w:rsidP="0035380C">
      <w:pPr>
        <w:tabs>
          <w:tab w:val="left" w:pos="567"/>
          <w:tab w:val="left" w:pos="1080"/>
        </w:tabs>
        <w:spacing w:after="0" w:line="240" w:lineRule="auto"/>
        <w:jc w:val="both"/>
        <w:rPr>
          <w:rFonts w:ascii="Times New Roman" w:hAnsi="Times New Roman" w:cs="Times New Roman"/>
          <w:bCs/>
          <w:sz w:val="20"/>
          <w:szCs w:val="20"/>
        </w:rPr>
      </w:pPr>
      <w:r w:rsidRPr="00014587">
        <w:rPr>
          <w:rFonts w:ascii="Times New Roman" w:hAnsi="Times New Roman" w:cs="Times New Roman"/>
          <w:bCs/>
          <w:sz w:val="20"/>
          <w:szCs w:val="20"/>
        </w:rPr>
        <w:t xml:space="preserve">7.1.3. </w:t>
      </w:r>
      <w:r w:rsidR="00683677" w:rsidRPr="00014587">
        <w:rPr>
          <w:rFonts w:ascii="Times New Roman" w:hAnsi="Times New Roman" w:cs="Times New Roman"/>
          <w:b/>
          <w:sz w:val="20"/>
          <w:szCs w:val="20"/>
        </w:rPr>
        <w:t>3.posms – Piedāvājumu vērtēšana:</w:t>
      </w:r>
    </w:p>
    <w:p w14:paraId="07AE405F" w14:textId="77777777" w:rsidR="00683677" w:rsidRPr="00014587" w:rsidRDefault="00683677" w:rsidP="00683677">
      <w:pPr>
        <w:tabs>
          <w:tab w:val="left" w:pos="567"/>
          <w:tab w:val="left" w:pos="1080"/>
        </w:tabs>
        <w:spacing w:after="0" w:line="240" w:lineRule="auto"/>
        <w:ind w:left="567"/>
        <w:jc w:val="both"/>
        <w:rPr>
          <w:rFonts w:ascii="Times New Roman" w:hAnsi="Times New Roman" w:cs="Times New Roman"/>
          <w:bCs/>
          <w:sz w:val="20"/>
          <w:szCs w:val="20"/>
        </w:rPr>
      </w:pPr>
      <w:r w:rsidRPr="00014587">
        <w:rPr>
          <w:rFonts w:ascii="Times New Roman" w:hAnsi="Times New Roman" w:cs="Times New Roman"/>
          <w:bCs/>
          <w:sz w:val="20"/>
          <w:szCs w:val="20"/>
        </w:rPr>
        <w:t>7.1.3.1. Komisija izvērtē, vai Pretendenta iesniegtais finanšu piedāvājums atbilst Nolikuma prasībām un pārbauda vai piedāvājumā nav aritmētisku kļūdu, kuras izlabo, par to paziņojot Pretendentam;</w:t>
      </w:r>
    </w:p>
    <w:p w14:paraId="42E840C6" w14:textId="77777777" w:rsidR="00167BF5" w:rsidRPr="00014587" w:rsidRDefault="00683677" w:rsidP="001C26F3">
      <w:pPr>
        <w:tabs>
          <w:tab w:val="left" w:pos="567"/>
          <w:tab w:val="left" w:pos="1080"/>
        </w:tabs>
        <w:spacing w:after="0" w:line="240" w:lineRule="auto"/>
        <w:ind w:left="567"/>
        <w:jc w:val="both"/>
        <w:rPr>
          <w:rFonts w:ascii="Times New Roman" w:hAnsi="Times New Roman" w:cs="Times New Roman"/>
          <w:b/>
          <w:sz w:val="20"/>
          <w:szCs w:val="20"/>
        </w:rPr>
      </w:pPr>
      <w:r w:rsidRPr="00014587">
        <w:rPr>
          <w:rFonts w:ascii="Times New Roman" w:hAnsi="Times New Roman" w:cs="Times New Roman"/>
          <w:bCs/>
          <w:sz w:val="20"/>
          <w:szCs w:val="20"/>
        </w:rPr>
        <w:t xml:space="preserve">7.1.3.2. </w:t>
      </w:r>
      <w:r w:rsidR="00146290" w:rsidRPr="00014587">
        <w:rPr>
          <w:rFonts w:ascii="Times New Roman" w:hAnsi="Times New Roman" w:cs="Times New Roman"/>
          <w:bCs/>
          <w:sz w:val="20"/>
          <w:szCs w:val="20"/>
        </w:rPr>
        <w:t xml:space="preserve">Komisija no visiem iepriekšējo izvērtēšanas posmu prasībām atbilstošajiem piedāvājumiem par uzvarētāju atzīst tā Pretendenta piedāvājumu, kas atbilst šādiem </w:t>
      </w:r>
      <w:r w:rsidR="00146290" w:rsidRPr="00014587">
        <w:rPr>
          <w:rFonts w:ascii="Times New Roman" w:hAnsi="Times New Roman" w:cs="Times New Roman"/>
          <w:b/>
          <w:sz w:val="20"/>
          <w:szCs w:val="20"/>
        </w:rPr>
        <w:t>vērtēšanas kritērijiem:</w:t>
      </w:r>
      <w:bookmarkStart w:id="8" w:name="_Hlk35751419"/>
    </w:p>
    <w:p w14:paraId="6309B19C" w14:textId="77777777" w:rsidR="001C26F3" w:rsidRPr="00014587" w:rsidRDefault="001C26F3" w:rsidP="001C26F3">
      <w:pPr>
        <w:tabs>
          <w:tab w:val="left" w:pos="567"/>
          <w:tab w:val="left" w:pos="1080"/>
        </w:tabs>
        <w:spacing w:after="0" w:line="240" w:lineRule="auto"/>
        <w:ind w:left="567"/>
        <w:jc w:val="both"/>
        <w:rPr>
          <w:rFonts w:ascii="Times New Roman" w:hAnsi="Times New Roman" w:cs="Times New Roman"/>
          <w:bCs/>
          <w:sz w:val="20"/>
          <w:szCs w:val="20"/>
        </w:rPr>
      </w:pPr>
    </w:p>
    <w:tbl>
      <w:tblPr>
        <w:tblW w:w="9072" w:type="dxa"/>
        <w:tblInd w:w="108" w:type="dxa"/>
        <w:tblLayout w:type="fixed"/>
        <w:tblLook w:val="0000" w:firstRow="0" w:lastRow="0" w:firstColumn="0" w:lastColumn="0" w:noHBand="0" w:noVBand="0"/>
      </w:tblPr>
      <w:tblGrid>
        <w:gridCol w:w="1134"/>
        <w:gridCol w:w="1701"/>
        <w:gridCol w:w="1276"/>
        <w:gridCol w:w="3686"/>
        <w:gridCol w:w="1275"/>
      </w:tblGrid>
      <w:tr w:rsidR="00193DE6" w:rsidRPr="00091816" w14:paraId="2F027EF0" w14:textId="77777777" w:rsidTr="00193DE6">
        <w:trPr>
          <w:trHeight w:val="444"/>
        </w:trPr>
        <w:tc>
          <w:tcPr>
            <w:tcW w:w="113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5EFAB08" w14:textId="77777777" w:rsidR="00167BF5" w:rsidRPr="00091816" w:rsidRDefault="00167BF5">
            <w:pPr>
              <w:pStyle w:val="Parastais"/>
              <w:jc w:val="both"/>
              <w:rPr>
                <w:sz w:val="18"/>
                <w:szCs w:val="18"/>
              </w:rPr>
            </w:pPr>
            <w:r w:rsidRPr="00091816">
              <w:rPr>
                <w:b/>
                <w:bCs/>
                <w:sz w:val="18"/>
                <w:szCs w:val="18"/>
                <w:lang w:val="lv-LV"/>
              </w:rPr>
              <w:t>Kritērija numurs</w:t>
            </w:r>
          </w:p>
        </w:tc>
        <w:tc>
          <w:tcPr>
            <w:tcW w:w="17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68100F6" w14:textId="77777777" w:rsidR="00167BF5" w:rsidRPr="00091816" w:rsidRDefault="00167BF5">
            <w:pPr>
              <w:pStyle w:val="Parastais"/>
              <w:jc w:val="both"/>
              <w:rPr>
                <w:sz w:val="18"/>
                <w:szCs w:val="18"/>
              </w:rPr>
            </w:pPr>
            <w:r w:rsidRPr="00091816">
              <w:rPr>
                <w:b/>
                <w:bCs/>
                <w:sz w:val="18"/>
                <w:szCs w:val="18"/>
                <w:lang w:val="lv-LV"/>
              </w:rPr>
              <w:t>Vērtēšanas kritērijs</w:t>
            </w:r>
          </w:p>
        </w:tc>
        <w:tc>
          <w:tcPr>
            <w:tcW w:w="127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E0EB9E8" w14:textId="77777777" w:rsidR="00167BF5" w:rsidRPr="00091816" w:rsidRDefault="00167BF5">
            <w:pPr>
              <w:pStyle w:val="Parastais"/>
              <w:jc w:val="both"/>
              <w:rPr>
                <w:sz w:val="18"/>
                <w:szCs w:val="18"/>
              </w:rPr>
            </w:pPr>
            <w:r w:rsidRPr="00091816">
              <w:rPr>
                <w:b/>
                <w:bCs/>
                <w:sz w:val="18"/>
                <w:szCs w:val="18"/>
                <w:lang w:val="lv-LV"/>
              </w:rPr>
              <w:t>Dokuments, saskaņā ar kuru vērtē kritērija izpildi</w:t>
            </w:r>
          </w:p>
        </w:tc>
        <w:tc>
          <w:tcPr>
            <w:tcW w:w="368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5FEB946" w14:textId="77777777" w:rsidR="00167BF5" w:rsidRPr="00091816" w:rsidRDefault="00167BF5">
            <w:pPr>
              <w:pStyle w:val="Parastais"/>
              <w:jc w:val="both"/>
              <w:rPr>
                <w:sz w:val="18"/>
                <w:szCs w:val="18"/>
              </w:rPr>
            </w:pPr>
            <w:r w:rsidRPr="00091816">
              <w:rPr>
                <w:b/>
                <w:bCs/>
                <w:sz w:val="18"/>
                <w:szCs w:val="18"/>
                <w:lang w:val="lv-LV"/>
              </w:rPr>
              <w:t>Punktu piešķiršanas kārtība</w:t>
            </w:r>
          </w:p>
        </w:tc>
        <w:tc>
          <w:tcPr>
            <w:tcW w:w="127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8166A8E" w14:textId="77777777" w:rsidR="00167BF5" w:rsidRPr="00091816" w:rsidRDefault="00167BF5">
            <w:pPr>
              <w:pStyle w:val="Parastais"/>
              <w:jc w:val="both"/>
              <w:rPr>
                <w:sz w:val="18"/>
                <w:szCs w:val="18"/>
              </w:rPr>
            </w:pPr>
            <w:r w:rsidRPr="00091816">
              <w:rPr>
                <w:b/>
                <w:bCs/>
                <w:sz w:val="18"/>
                <w:szCs w:val="18"/>
                <w:lang w:val="lv-LV"/>
              </w:rPr>
              <w:t>Maksimālais punktu skaits</w:t>
            </w:r>
          </w:p>
        </w:tc>
      </w:tr>
      <w:tr w:rsidR="00193DE6" w:rsidRPr="00091816" w14:paraId="754B6C8F" w14:textId="77777777" w:rsidTr="00193DE6">
        <w:trPr>
          <w:trHeight w:val="444"/>
        </w:trPr>
        <w:tc>
          <w:tcPr>
            <w:tcW w:w="1134" w:type="dxa"/>
            <w:tcBorders>
              <w:top w:val="single" w:sz="4" w:space="0" w:color="000000"/>
              <w:left w:val="single" w:sz="4" w:space="0" w:color="000000"/>
              <w:bottom w:val="single" w:sz="4" w:space="0" w:color="000000"/>
              <w:right w:val="single" w:sz="4" w:space="0" w:color="000000"/>
            </w:tcBorders>
          </w:tcPr>
          <w:p w14:paraId="0DCC7D41" w14:textId="77777777" w:rsidR="00167BF5" w:rsidRPr="00091816" w:rsidRDefault="00167BF5">
            <w:pPr>
              <w:pStyle w:val="Parastais"/>
              <w:jc w:val="both"/>
              <w:rPr>
                <w:sz w:val="18"/>
                <w:szCs w:val="18"/>
              </w:rPr>
            </w:pPr>
            <w:r w:rsidRPr="00091816">
              <w:rPr>
                <w:sz w:val="18"/>
                <w:szCs w:val="18"/>
                <w:lang w:val="lv-LV"/>
              </w:rPr>
              <w:t>P1</w:t>
            </w:r>
          </w:p>
        </w:tc>
        <w:tc>
          <w:tcPr>
            <w:tcW w:w="1701" w:type="dxa"/>
            <w:tcBorders>
              <w:top w:val="single" w:sz="4" w:space="0" w:color="000000"/>
              <w:left w:val="single" w:sz="4" w:space="0" w:color="000000"/>
              <w:bottom w:val="single" w:sz="4" w:space="0" w:color="000000"/>
              <w:right w:val="single" w:sz="4" w:space="0" w:color="000000"/>
            </w:tcBorders>
          </w:tcPr>
          <w:p w14:paraId="78EDE5B3" w14:textId="12458FCF" w:rsidR="00167BF5" w:rsidRPr="00091816" w:rsidRDefault="0019558E">
            <w:pPr>
              <w:pStyle w:val="Parastais"/>
              <w:jc w:val="both"/>
              <w:rPr>
                <w:sz w:val="18"/>
                <w:szCs w:val="18"/>
              </w:rPr>
            </w:pPr>
            <w:r>
              <w:rPr>
                <w:sz w:val="18"/>
                <w:szCs w:val="18"/>
                <w:lang w:val="lv-LV"/>
              </w:rPr>
              <w:t>Pretendenta piedāvātā z</w:t>
            </w:r>
            <w:r w:rsidR="001C26F3">
              <w:rPr>
                <w:sz w:val="18"/>
                <w:szCs w:val="18"/>
                <w:lang w:val="lv-LV"/>
              </w:rPr>
              <w:t>emākā cena</w:t>
            </w:r>
            <w:r>
              <w:rPr>
                <w:sz w:val="18"/>
                <w:szCs w:val="18"/>
                <w:lang w:val="lv-LV"/>
              </w:rPr>
              <w:t xml:space="preserve"> 1.tipa un 2.tipa izelpas analizator</w:t>
            </w:r>
            <w:r w:rsidR="009128D3">
              <w:rPr>
                <w:sz w:val="18"/>
                <w:szCs w:val="18"/>
                <w:lang w:val="lv-LV"/>
              </w:rPr>
              <w:t>iem un</w:t>
            </w:r>
            <w:r w:rsidR="009128D3">
              <w:rPr>
                <w:sz w:val="18"/>
                <w:szCs w:val="18"/>
                <w:lang w:val="lv-LV"/>
              </w:rPr>
              <w:t xml:space="preserve"> kalibrēšanas sistēma</w:t>
            </w:r>
            <w:r w:rsidR="009128D3">
              <w:rPr>
                <w:sz w:val="18"/>
                <w:szCs w:val="18"/>
                <w:lang w:val="lv-LV"/>
              </w:rPr>
              <w:t>i</w:t>
            </w:r>
          </w:p>
        </w:tc>
        <w:tc>
          <w:tcPr>
            <w:tcW w:w="1276" w:type="dxa"/>
            <w:tcBorders>
              <w:top w:val="single" w:sz="4" w:space="0" w:color="000000"/>
              <w:left w:val="single" w:sz="4" w:space="0" w:color="000000"/>
              <w:bottom w:val="single" w:sz="4" w:space="0" w:color="000000"/>
              <w:right w:val="single" w:sz="4" w:space="0" w:color="000000"/>
            </w:tcBorders>
          </w:tcPr>
          <w:p w14:paraId="599201FB" w14:textId="77777777" w:rsidR="00167BF5" w:rsidRPr="00091816" w:rsidRDefault="00167BF5">
            <w:pPr>
              <w:pStyle w:val="Parastais"/>
              <w:jc w:val="both"/>
              <w:rPr>
                <w:sz w:val="18"/>
                <w:szCs w:val="18"/>
              </w:rPr>
            </w:pPr>
            <w:r w:rsidRPr="00091816">
              <w:rPr>
                <w:sz w:val="18"/>
                <w:szCs w:val="18"/>
                <w:lang w:val="lv-LV"/>
              </w:rPr>
              <w:t>Finanšu piedāvājums</w:t>
            </w:r>
            <w:r w:rsidR="00712D6C">
              <w:rPr>
                <w:sz w:val="18"/>
                <w:szCs w:val="18"/>
                <w:lang w:val="lv-LV"/>
              </w:rPr>
              <w:t xml:space="preserve"> (1.pielikums)</w:t>
            </w:r>
          </w:p>
        </w:tc>
        <w:tc>
          <w:tcPr>
            <w:tcW w:w="3686" w:type="dxa"/>
            <w:tcBorders>
              <w:top w:val="single" w:sz="4" w:space="0" w:color="000000"/>
              <w:left w:val="single" w:sz="4" w:space="0" w:color="000000"/>
              <w:bottom w:val="single" w:sz="4" w:space="0" w:color="000000"/>
              <w:right w:val="single" w:sz="4" w:space="0" w:color="000000"/>
            </w:tcBorders>
          </w:tcPr>
          <w:p w14:paraId="5162E10F" w14:textId="77777777" w:rsidR="00167BF5" w:rsidRPr="00091816" w:rsidRDefault="00167BF5">
            <w:pPr>
              <w:pStyle w:val="Parastais"/>
              <w:jc w:val="both"/>
              <w:rPr>
                <w:sz w:val="18"/>
                <w:szCs w:val="18"/>
                <w:lang w:val="lv-LV"/>
              </w:rPr>
            </w:pPr>
            <w:r w:rsidRPr="00091816">
              <w:rPr>
                <w:sz w:val="18"/>
                <w:szCs w:val="18"/>
                <w:lang w:val="lv-LV"/>
              </w:rPr>
              <w:t>Viszemākā piedāvātā cena iegūst maksimālo punktu skaitu – 60 punktus.</w:t>
            </w:r>
          </w:p>
        </w:tc>
        <w:tc>
          <w:tcPr>
            <w:tcW w:w="1275" w:type="dxa"/>
            <w:tcBorders>
              <w:top w:val="single" w:sz="4" w:space="0" w:color="000000"/>
              <w:left w:val="single" w:sz="4" w:space="0" w:color="000000"/>
              <w:bottom w:val="single" w:sz="4" w:space="0" w:color="000000"/>
              <w:right w:val="single" w:sz="4" w:space="0" w:color="000000"/>
            </w:tcBorders>
          </w:tcPr>
          <w:p w14:paraId="5960E559" w14:textId="77777777" w:rsidR="00167BF5" w:rsidRPr="00091816" w:rsidRDefault="00167BF5">
            <w:pPr>
              <w:pStyle w:val="Parastais"/>
              <w:jc w:val="center"/>
              <w:rPr>
                <w:sz w:val="18"/>
                <w:szCs w:val="18"/>
              </w:rPr>
            </w:pPr>
            <w:r w:rsidRPr="00091816">
              <w:rPr>
                <w:sz w:val="18"/>
                <w:szCs w:val="18"/>
                <w:lang w:val="lv-LV"/>
              </w:rPr>
              <w:t>60</w:t>
            </w:r>
          </w:p>
        </w:tc>
      </w:tr>
      <w:tr w:rsidR="00193DE6" w:rsidRPr="00091816" w14:paraId="6F6A7D53" w14:textId="77777777" w:rsidTr="00193DE6">
        <w:trPr>
          <w:trHeight w:val="274"/>
        </w:trPr>
        <w:tc>
          <w:tcPr>
            <w:tcW w:w="1134" w:type="dxa"/>
            <w:tcBorders>
              <w:top w:val="single" w:sz="4" w:space="0" w:color="000000"/>
              <w:left w:val="single" w:sz="4" w:space="0" w:color="000000"/>
              <w:bottom w:val="single" w:sz="4" w:space="0" w:color="000000"/>
              <w:right w:val="single" w:sz="4" w:space="0" w:color="000000"/>
            </w:tcBorders>
          </w:tcPr>
          <w:p w14:paraId="699092FF" w14:textId="77777777" w:rsidR="00167BF5" w:rsidRPr="00091816" w:rsidRDefault="00167BF5">
            <w:pPr>
              <w:widowControl w:val="0"/>
              <w:jc w:val="both"/>
              <w:rPr>
                <w:rFonts w:ascii="Times New Roman" w:hAnsi="Times New Roman" w:cs="Times New Roman"/>
                <w:sz w:val="20"/>
                <w:szCs w:val="20"/>
              </w:rPr>
            </w:pPr>
            <w:r w:rsidRPr="00091816">
              <w:rPr>
                <w:rFonts w:ascii="Times New Roman" w:hAnsi="Times New Roman" w:cs="Times New Roman"/>
                <w:sz w:val="18"/>
                <w:szCs w:val="18"/>
              </w:rPr>
              <w:t>P2</w:t>
            </w:r>
          </w:p>
        </w:tc>
        <w:tc>
          <w:tcPr>
            <w:tcW w:w="1701" w:type="dxa"/>
            <w:tcBorders>
              <w:top w:val="single" w:sz="4" w:space="0" w:color="000000"/>
              <w:left w:val="single" w:sz="4" w:space="0" w:color="000000"/>
              <w:bottom w:val="single" w:sz="4" w:space="0" w:color="000000"/>
              <w:right w:val="single" w:sz="4" w:space="0" w:color="000000"/>
            </w:tcBorders>
          </w:tcPr>
          <w:p w14:paraId="6A6433CD" w14:textId="729BE9DC" w:rsidR="00167BF5" w:rsidRPr="00091816" w:rsidRDefault="00167BF5">
            <w:pPr>
              <w:pStyle w:val="Parastais"/>
              <w:jc w:val="both"/>
              <w:rPr>
                <w:sz w:val="18"/>
                <w:szCs w:val="18"/>
              </w:rPr>
            </w:pPr>
            <w:r w:rsidRPr="00091816">
              <w:rPr>
                <w:sz w:val="18"/>
                <w:szCs w:val="18"/>
                <w:lang w:val="lv-LV"/>
              </w:rPr>
              <w:t xml:space="preserve">Pretendenta </w:t>
            </w:r>
            <w:r w:rsidR="001C26F3">
              <w:rPr>
                <w:sz w:val="18"/>
                <w:szCs w:val="18"/>
                <w:lang w:val="lv-LV"/>
              </w:rPr>
              <w:t>piedāvātais piegādes laiks 1.tipa un 2.tipa izelpas analizator</w:t>
            </w:r>
            <w:r w:rsidR="009128D3">
              <w:rPr>
                <w:sz w:val="18"/>
                <w:szCs w:val="18"/>
                <w:lang w:val="lv-LV"/>
              </w:rPr>
              <w:t>iem un</w:t>
            </w:r>
            <w:r w:rsidR="00B51055">
              <w:rPr>
                <w:sz w:val="18"/>
                <w:szCs w:val="18"/>
                <w:lang w:val="lv-LV"/>
              </w:rPr>
              <w:t xml:space="preserve"> </w:t>
            </w:r>
            <w:r w:rsidR="009128D3">
              <w:rPr>
                <w:sz w:val="18"/>
                <w:szCs w:val="18"/>
                <w:lang w:val="lv-LV"/>
              </w:rPr>
              <w:t>kalibrēšanas sistēma</w:t>
            </w:r>
            <w:r w:rsidR="009128D3">
              <w:rPr>
                <w:sz w:val="18"/>
                <w:szCs w:val="18"/>
                <w:lang w:val="lv-LV"/>
              </w:rPr>
              <w:t>i</w:t>
            </w:r>
          </w:p>
        </w:tc>
        <w:tc>
          <w:tcPr>
            <w:tcW w:w="1276" w:type="dxa"/>
            <w:tcBorders>
              <w:top w:val="single" w:sz="4" w:space="0" w:color="000000"/>
              <w:left w:val="single" w:sz="4" w:space="0" w:color="000000"/>
              <w:bottom w:val="single" w:sz="4" w:space="0" w:color="000000"/>
              <w:right w:val="single" w:sz="4" w:space="0" w:color="000000"/>
            </w:tcBorders>
          </w:tcPr>
          <w:p w14:paraId="21242048" w14:textId="77777777" w:rsidR="00167BF5" w:rsidRDefault="00167BF5">
            <w:pPr>
              <w:pStyle w:val="Parastais"/>
              <w:jc w:val="both"/>
              <w:rPr>
                <w:sz w:val="18"/>
                <w:szCs w:val="18"/>
                <w:lang w:val="lv-LV"/>
              </w:rPr>
            </w:pPr>
            <w:r w:rsidRPr="00091816">
              <w:rPr>
                <w:sz w:val="18"/>
                <w:szCs w:val="18"/>
                <w:lang w:val="lv-LV"/>
              </w:rPr>
              <w:t>Tehniskais piedāvājums</w:t>
            </w:r>
          </w:p>
          <w:p w14:paraId="01F737B6" w14:textId="77777777" w:rsidR="00712D6C" w:rsidRPr="00091816" w:rsidRDefault="00712D6C">
            <w:pPr>
              <w:pStyle w:val="Parastais"/>
              <w:jc w:val="both"/>
              <w:rPr>
                <w:sz w:val="18"/>
                <w:szCs w:val="18"/>
              </w:rPr>
            </w:pPr>
            <w:r>
              <w:rPr>
                <w:sz w:val="18"/>
                <w:szCs w:val="18"/>
                <w:lang w:val="lv-LV"/>
              </w:rPr>
              <w:t>(2.pielikums)</w:t>
            </w:r>
          </w:p>
        </w:tc>
        <w:tc>
          <w:tcPr>
            <w:tcW w:w="3686" w:type="dxa"/>
            <w:tcBorders>
              <w:top w:val="single" w:sz="4" w:space="0" w:color="000000"/>
              <w:left w:val="single" w:sz="4" w:space="0" w:color="000000"/>
              <w:bottom w:val="single" w:sz="4" w:space="0" w:color="000000"/>
              <w:right w:val="single" w:sz="4" w:space="0" w:color="000000"/>
            </w:tcBorders>
          </w:tcPr>
          <w:p w14:paraId="0420F486" w14:textId="77777777" w:rsidR="00167BF5" w:rsidRPr="00091816" w:rsidRDefault="001C26F3">
            <w:pPr>
              <w:pStyle w:val="Parastais"/>
              <w:jc w:val="both"/>
              <w:rPr>
                <w:sz w:val="18"/>
                <w:szCs w:val="18"/>
              </w:rPr>
            </w:pPr>
            <w:r>
              <w:rPr>
                <w:sz w:val="18"/>
                <w:szCs w:val="18"/>
                <w:lang w:val="lv-LV"/>
              </w:rPr>
              <w:t>Vis</w:t>
            </w:r>
            <w:r w:rsidR="002C3CC4">
              <w:rPr>
                <w:sz w:val="18"/>
                <w:szCs w:val="18"/>
                <w:lang w:val="lv-LV"/>
              </w:rPr>
              <w:t>ātrākais</w:t>
            </w:r>
            <w:r>
              <w:rPr>
                <w:sz w:val="18"/>
                <w:szCs w:val="18"/>
                <w:lang w:val="lv-LV"/>
              </w:rPr>
              <w:t xml:space="preserve"> 1.tipa un 2.tipa izelpas analizatoru aparātu </w:t>
            </w:r>
            <w:r w:rsidR="0050733F">
              <w:rPr>
                <w:sz w:val="18"/>
                <w:szCs w:val="18"/>
                <w:lang w:val="lv-LV"/>
              </w:rPr>
              <w:t xml:space="preserve">un kalibrēšanas sistēmas </w:t>
            </w:r>
            <w:r>
              <w:rPr>
                <w:sz w:val="18"/>
                <w:szCs w:val="18"/>
                <w:lang w:val="lv-LV"/>
              </w:rPr>
              <w:t>piegādes laiks (no līguma noslēgšanas  brīža) iegūst maksimālo punktu skaitu – 40 punktus.</w:t>
            </w:r>
          </w:p>
        </w:tc>
        <w:tc>
          <w:tcPr>
            <w:tcW w:w="1275" w:type="dxa"/>
            <w:tcBorders>
              <w:top w:val="single" w:sz="4" w:space="0" w:color="000000"/>
              <w:left w:val="single" w:sz="4" w:space="0" w:color="000000"/>
              <w:bottom w:val="single" w:sz="4" w:space="0" w:color="000000"/>
              <w:right w:val="single" w:sz="4" w:space="0" w:color="000000"/>
            </w:tcBorders>
          </w:tcPr>
          <w:p w14:paraId="7F515D05" w14:textId="77777777" w:rsidR="00167BF5" w:rsidRPr="00091816" w:rsidRDefault="00167BF5">
            <w:pPr>
              <w:pStyle w:val="Parastais"/>
              <w:jc w:val="center"/>
              <w:rPr>
                <w:sz w:val="18"/>
                <w:szCs w:val="18"/>
              </w:rPr>
            </w:pPr>
            <w:r w:rsidRPr="00091816">
              <w:rPr>
                <w:sz w:val="18"/>
                <w:szCs w:val="18"/>
                <w:lang w:val="lv-LV"/>
              </w:rPr>
              <w:t>40</w:t>
            </w:r>
          </w:p>
        </w:tc>
      </w:tr>
    </w:tbl>
    <w:p w14:paraId="6356BCBB" w14:textId="77777777" w:rsidR="00167BF5" w:rsidRPr="00091816" w:rsidRDefault="00167BF5" w:rsidP="001C26F3">
      <w:pPr>
        <w:spacing w:after="0" w:line="240" w:lineRule="auto"/>
        <w:jc w:val="both"/>
        <w:rPr>
          <w:rFonts w:ascii="Times New Roman" w:eastAsia="Times New Roman" w:hAnsi="Times New Roman" w:cs="Times New Roman"/>
          <w:sz w:val="20"/>
          <w:szCs w:val="20"/>
          <w:lang w:eastAsia="lv-LV" w:bidi="lo-LA"/>
        </w:rPr>
      </w:pPr>
    </w:p>
    <w:p w14:paraId="11933B36" w14:textId="77777777" w:rsidR="00167BF5" w:rsidRPr="00091816" w:rsidRDefault="001C26F3" w:rsidP="00167BF5">
      <w:pPr>
        <w:pStyle w:val="ListParagraph"/>
        <w:tabs>
          <w:tab w:val="left" w:pos="1134"/>
        </w:tabs>
        <w:spacing w:after="0" w:line="240" w:lineRule="auto"/>
        <w:ind w:left="426"/>
        <w:jc w:val="both"/>
        <w:rPr>
          <w:rFonts w:ascii="Times New Roman" w:hAnsi="Times New Roman" w:cs="Times New Roman"/>
          <w:sz w:val="20"/>
          <w:szCs w:val="20"/>
        </w:rPr>
      </w:pPr>
      <w:r>
        <w:rPr>
          <w:rFonts w:ascii="Times New Roman" w:hAnsi="Times New Roman" w:cs="Times New Roman"/>
          <w:sz w:val="20"/>
          <w:szCs w:val="20"/>
        </w:rPr>
        <w:t>7.1.3.3.</w:t>
      </w:r>
      <w:r w:rsidR="00167BF5" w:rsidRPr="00091816">
        <w:rPr>
          <w:rFonts w:ascii="Times New Roman" w:hAnsi="Times New Roman" w:cs="Times New Roman"/>
          <w:sz w:val="20"/>
          <w:szCs w:val="20"/>
        </w:rPr>
        <w:t xml:space="preserve"> Kopējo punktu skaitu Komisija aprēķina pēc šādas formulas:</w:t>
      </w:r>
    </w:p>
    <w:p w14:paraId="585341F6" w14:textId="77777777" w:rsidR="00167BF5" w:rsidRPr="00091816" w:rsidRDefault="00167BF5" w:rsidP="00167BF5">
      <w:pPr>
        <w:tabs>
          <w:tab w:val="left" w:pos="1134"/>
          <w:tab w:val="left" w:pos="1701"/>
        </w:tabs>
        <w:spacing w:after="0" w:line="240" w:lineRule="auto"/>
        <w:ind w:left="993"/>
        <w:jc w:val="both"/>
        <w:rPr>
          <w:rFonts w:ascii="Times New Roman" w:hAnsi="Times New Roman" w:cs="Times New Roman"/>
          <w:sz w:val="20"/>
          <w:szCs w:val="20"/>
        </w:rPr>
      </w:pPr>
      <w:r w:rsidRPr="00091816">
        <w:rPr>
          <w:rFonts w:ascii="Times New Roman" w:hAnsi="Times New Roman" w:cs="Times New Roman"/>
          <w:bCs/>
          <w:sz w:val="20"/>
          <w:szCs w:val="20"/>
        </w:rPr>
        <w:t>S = P1+P2, kur</w:t>
      </w:r>
    </w:p>
    <w:p w14:paraId="0D164ED1" w14:textId="77777777" w:rsidR="00167BF5" w:rsidRPr="00091816" w:rsidRDefault="00167BF5" w:rsidP="00167BF5">
      <w:pPr>
        <w:tabs>
          <w:tab w:val="left" w:pos="1134"/>
          <w:tab w:val="left" w:pos="1701"/>
        </w:tabs>
        <w:spacing w:after="0" w:line="240" w:lineRule="auto"/>
        <w:ind w:left="993"/>
        <w:jc w:val="both"/>
        <w:rPr>
          <w:rFonts w:ascii="Times New Roman" w:hAnsi="Times New Roman" w:cs="Times New Roman"/>
          <w:sz w:val="20"/>
          <w:szCs w:val="20"/>
        </w:rPr>
      </w:pPr>
      <w:r w:rsidRPr="00091816">
        <w:rPr>
          <w:rFonts w:ascii="Times New Roman" w:hAnsi="Times New Roman" w:cs="Times New Roman"/>
          <w:bCs/>
          <w:sz w:val="20"/>
          <w:szCs w:val="20"/>
        </w:rPr>
        <w:t>S – punktu kopsumma;</w:t>
      </w:r>
    </w:p>
    <w:p w14:paraId="2BDA503D" w14:textId="77777777" w:rsidR="00167BF5" w:rsidRPr="00091816" w:rsidRDefault="00167BF5" w:rsidP="00167BF5">
      <w:pPr>
        <w:tabs>
          <w:tab w:val="left" w:pos="1134"/>
          <w:tab w:val="left" w:pos="1701"/>
        </w:tabs>
        <w:spacing w:after="0" w:line="240" w:lineRule="auto"/>
        <w:ind w:left="993"/>
        <w:jc w:val="both"/>
        <w:rPr>
          <w:rFonts w:ascii="Times New Roman" w:hAnsi="Times New Roman" w:cs="Times New Roman"/>
          <w:sz w:val="20"/>
          <w:szCs w:val="20"/>
        </w:rPr>
      </w:pPr>
      <w:r w:rsidRPr="00091816">
        <w:rPr>
          <w:rFonts w:ascii="Times New Roman" w:hAnsi="Times New Roman" w:cs="Times New Roman"/>
          <w:bCs/>
          <w:sz w:val="20"/>
          <w:szCs w:val="20"/>
        </w:rPr>
        <w:t>P – vērtējamā kritērija punktu skaits.</w:t>
      </w:r>
    </w:p>
    <w:p w14:paraId="7145035B" w14:textId="77777777" w:rsidR="001C26F3" w:rsidRPr="006B2E98" w:rsidRDefault="00167BF5" w:rsidP="006B2E98">
      <w:pPr>
        <w:pStyle w:val="ListParagraph"/>
        <w:spacing w:after="0" w:line="240" w:lineRule="auto"/>
        <w:ind w:left="993"/>
        <w:jc w:val="both"/>
        <w:rPr>
          <w:rFonts w:ascii="Times New Roman" w:hAnsi="Times New Roman" w:cs="Times New Roman"/>
          <w:bCs/>
          <w:sz w:val="20"/>
          <w:szCs w:val="20"/>
        </w:rPr>
      </w:pPr>
      <w:r w:rsidRPr="00091816">
        <w:rPr>
          <w:rFonts w:ascii="Times New Roman" w:hAnsi="Times New Roman" w:cs="Times New Roman"/>
          <w:bCs/>
          <w:sz w:val="20"/>
          <w:szCs w:val="20"/>
        </w:rPr>
        <w:t xml:space="preserve">Maksimālais iegūstamais punktu skaits: </w:t>
      </w:r>
      <w:r w:rsidR="001C26F3">
        <w:rPr>
          <w:rFonts w:ascii="Times New Roman" w:hAnsi="Times New Roman" w:cs="Times New Roman"/>
          <w:bCs/>
          <w:sz w:val="20"/>
          <w:szCs w:val="20"/>
        </w:rPr>
        <w:t>100</w:t>
      </w:r>
      <w:r w:rsidRPr="00091816">
        <w:rPr>
          <w:rFonts w:ascii="Times New Roman" w:hAnsi="Times New Roman" w:cs="Times New Roman"/>
          <w:bCs/>
          <w:sz w:val="20"/>
          <w:szCs w:val="20"/>
        </w:rPr>
        <w:t xml:space="preserve"> punkt</w:t>
      </w:r>
      <w:r w:rsidR="001C26F3">
        <w:rPr>
          <w:rFonts w:ascii="Times New Roman" w:hAnsi="Times New Roman" w:cs="Times New Roman"/>
          <w:bCs/>
          <w:sz w:val="20"/>
          <w:szCs w:val="20"/>
        </w:rPr>
        <w:t>i.</w:t>
      </w:r>
    </w:p>
    <w:p w14:paraId="7F9EBA08" w14:textId="77777777" w:rsidR="00167BF5" w:rsidRPr="00091816" w:rsidRDefault="001C26F3" w:rsidP="00167BF5">
      <w:pPr>
        <w:pStyle w:val="ListParagraph"/>
        <w:spacing w:after="0" w:line="240" w:lineRule="auto"/>
        <w:ind w:left="426"/>
        <w:jc w:val="both"/>
        <w:rPr>
          <w:rFonts w:ascii="Times New Roman" w:hAnsi="Times New Roman" w:cs="Times New Roman"/>
          <w:sz w:val="20"/>
          <w:szCs w:val="20"/>
        </w:rPr>
      </w:pPr>
      <w:r>
        <w:rPr>
          <w:rFonts w:ascii="Times New Roman" w:hAnsi="Times New Roman" w:cs="Times New Roman"/>
          <w:bCs/>
          <w:sz w:val="20"/>
          <w:szCs w:val="20"/>
        </w:rPr>
        <w:t>7.1.3.4.</w:t>
      </w:r>
      <w:r w:rsidR="00167BF5" w:rsidRPr="00091816">
        <w:rPr>
          <w:rFonts w:ascii="Times New Roman" w:hAnsi="Times New Roman" w:cs="Times New Roman"/>
          <w:bCs/>
          <w:sz w:val="20"/>
          <w:szCs w:val="20"/>
        </w:rPr>
        <w:t xml:space="preserve"> Ja vairāku </w:t>
      </w:r>
      <w:r w:rsidR="00193DE6">
        <w:rPr>
          <w:rFonts w:ascii="Times New Roman" w:hAnsi="Times New Roman" w:cs="Times New Roman"/>
          <w:bCs/>
          <w:sz w:val="20"/>
          <w:szCs w:val="20"/>
        </w:rPr>
        <w:t>P</w:t>
      </w:r>
      <w:r w:rsidR="00167BF5" w:rsidRPr="00091816">
        <w:rPr>
          <w:rFonts w:ascii="Times New Roman" w:hAnsi="Times New Roman" w:cs="Times New Roman"/>
          <w:bCs/>
          <w:sz w:val="20"/>
          <w:szCs w:val="20"/>
        </w:rPr>
        <w:t>retendentu piedāvājumi novērtēti ar vienādu punktu skaitu, Komisija izvēlas</w:t>
      </w:r>
      <w:r w:rsidR="00167BF5" w:rsidRPr="00091816">
        <w:rPr>
          <w:rFonts w:ascii="Times New Roman" w:hAnsi="Times New Roman" w:cs="Times New Roman"/>
          <w:sz w:val="20"/>
          <w:szCs w:val="20"/>
        </w:rPr>
        <w:t xml:space="preserve"> Pretendentu, kuram lielāks punktu skaits </w:t>
      </w:r>
      <w:r w:rsidR="00167BF5" w:rsidRPr="00567C9E">
        <w:rPr>
          <w:rFonts w:ascii="Times New Roman" w:hAnsi="Times New Roman" w:cs="Times New Roman"/>
          <w:sz w:val="20"/>
          <w:szCs w:val="20"/>
        </w:rPr>
        <w:t>P1 vērtēšanas kritērijā</w:t>
      </w:r>
      <w:r w:rsidR="00167BF5" w:rsidRPr="00BF6CE3">
        <w:rPr>
          <w:rFonts w:ascii="Times New Roman" w:hAnsi="Times New Roman" w:cs="Times New Roman"/>
          <w:sz w:val="20"/>
          <w:szCs w:val="20"/>
        </w:rPr>
        <w:t>.</w:t>
      </w:r>
      <w:bookmarkEnd w:id="8"/>
    </w:p>
    <w:p w14:paraId="0753CE67" w14:textId="77777777" w:rsidR="00167BF5" w:rsidRPr="006B2E98" w:rsidRDefault="00167BF5" w:rsidP="00167BF5">
      <w:pPr>
        <w:pStyle w:val="Heading3"/>
        <w:rPr>
          <w:rFonts w:ascii="Times New Roman" w:hAnsi="Times New Roman"/>
          <w:sz w:val="24"/>
          <w:szCs w:val="24"/>
        </w:rPr>
      </w:pPr>
      <w:r w:rsidRPr="006B2E98">
        <w:rPr>
          <w:rFonts w:ascii="Times New Roman" w:hAnsi="Times New Roman"/>
          <w:sz w:val="24"/>
          <w:szCs w:val="24"/>
        </w:rPr>
        <w:lastRenderedPageBreak/>
        <w:t>8. LĒMUMA PIEŅEMŠANA PAR IEPIRKUMA LĪGUMA SLĒGŠANAS TIESĪBU PIEŠĶIRŠANU</w:t>
      </w:r>
    </w:p>
    <w:p w14:paraId="352204E2" w14:textId="77777777" w:rsidR="00167BF5" w:rsidRPr="006B2E98" w:rsidRDefault="00167BF5" w:rsidP="00483FA1">
      <w:pPr>
        <w:spacing w:after="0" w:line="240" w:lineRule="auto"/>
        <w:ind w:left="426" w:hanging="426"/>
        <w:jc w:val="both"/>
        <w:rPr>
          <w:rFonts w:ascii="Times New Roman" w:hAnsi="Times New Roman" w:cs="Times New Roman"/>
          <w:iCs/>
          <w:sz w:val="20"/>
          <w:szCs w:val="20"/>
        </w:rPr>
      </w:pPr>
      <w:r w:rsidRPr="006B2E98">
        <w:rPr>
          <w:rFonts w:ascii="Times New Roman" w:hAnsi="Times New Roman" w:cs="Times New Roman"/>
          <w:sz w:val="20"/>
          <w:szCs w:val="20"/>
        </w:rPr>
        <w:t xml:space="preserve">8.1. Komisija lemj </w:t>
      </w:r>
      <w:r w:rsidRPr="006B2E98">
        <w:rPr>
          <w:rFonts w:ascii="Times New Roman" w:hAnsi="Times New Roman" w:cs="Times New Roman"/>
          <w:iCs/>
          <w:sz w:val="20"/>
          <w:szCs w:val="20"/>
        </w:rPr>
        <w:t>par Līguma slēgšanas tiesību piešķiršanu Pretendentam, kuram atbilstoši Nolikumā noteiktajiem</w:t>
      </w:r>
      <w:r w:rsidR="00483FA1" w:rsidRPr="006B2E98">
        <w:rPr>
          <w:rFonts w:ascii="Times New Roman" w:hAnsi="Times New Roman" w:cs="Times New Roman"/>
          <w:iCs/>
          <w:sz w:val="20"/>
          <w:szCs w:val="20"/>
        </w:rPr>
        <w:t xml:space="preserve"> vērtēšanas </w:t>
      </w:r>
      <w:r w:rsidRPr="006B2E98">
        <w:rPr>
          <w:rFonts w:ascii="Times New Roman" w:hAnsi="Times New Roman" w:cs="Times New Roman"/>
          <w:iCs/>
          <w:sz w:val="20"/>
          <w:szCs w:val="20"/>
        </w:rPr>
        <w:t xml:space="preserve">kritērijiem būtu piešķiramas Līguma slēgšanas tiesības (Nolikuma </w:t>
      </w:r>
      <w:r w:rsidR="00421789" w:rsidRPr="006B2E98">
        <w:rPr>
          <w:rFonts w:ascii="Times New Roman" w:hAnsi="Times New Roman" w:cs="Times New Roman"/>
          <w:iCs/>
          <w:sz w:val="20"/>
          <w:szCs w:val="20"/>
        </w:rPr>
        <w:t>7.1.3.3.</w:t>
      </w:r>
      <w:r w:rsidRPr="006B2E98">
        <w:rPr>
          <w:rFonts w:ascii="Times New Roman" w:hAnsi="Times New Roman" w:cs="Times New Roman"/>
          <w:iCs/>
          <w:sz w:val="20"/>
          <w:szCs w:val="20"/>
        </w:rPr>
        <w:t> punkts).</w:t>
      </w:r>
    </w:p>
    <w:p w14:paraId="7522262B" w14:textId="77777777" w:rsidR="00167BF5" w:rsidRPr="006B2E98" w:rsidRDefault="00167BF5" w:rsidP="00167BF5">
      <w:pPr>
        <w:spacing w:after="0" w:line="240" w:lineRule="auto"/>
        <w:ind w:left="426" w:hanging="426"/>
        <w:jc w:val="both"/>
        <w:rPr>
          <w:rFonts w:ascii="Times New Roman" w:hAnsi="Times New Roman" w:cs="Times New Roman"/>
          <w:sz w:val="20"/>
          <w:szCs w:val="20"/>
        </w:rPr>
      </w:pPr>
      <w:r w:rsidRPr="006B2E98">
        <w:rPr>
          <w:rFonts w:ascii="Times New Roman" w:hAnsi="Times New Roman" w:cs="Times New Roman"/>
          <w:sz w:val="20"/>
          <w:szCs w:val="20"/>
        </w:rPr>
        <w:t>8.4. Pasūtītājs 5 (piecu) darbdienu laikā pēc Nolikuma 8.1. punktā noteiktā lēmuma pieņemšanas, par to rakstveidā informē visus Pretendentus, nosūtot informāciju elektroniski, izmantojot drošu elektronisko parakstu, uz  Pretendenta pieteikumā norādīto elektroniskā pasta adresi. Katram Pretendentam, kam netika piešķirtas Līguma slēgšanas tiesības, Komisija sagatavo pamatojumu, kādēļ tā iesniegtais piedāvājums bija mazāk izdevīgs salīdzinājumā ar citiem.</w:t>
      </w:r>
    </w:p>
    <w:p w14:paraId="3A1F382E" w14:textId="77777777" w:rsidR="00167BF5" w:rsidRPr="006B2E98" w:rsidRDefault="00167BF5" w:rsidP="00167BF5">
      <w:pPr>
        <w:pStyle w:val="Heading3"/>
        <w:rPr>
          <w:rFonts w:ascii="Times New Roman" w:hAnsi="Times New Roman"/>
          <w:sz w:val="24"/>
          <w:szCs w:val="24"/>
        </w:rPr>
      </w:pPr>
      <w:r w:rsidRPr="006B2E98">
        <w:rPr>
          <w:rFonts w:ascii="Times New Roman" w:hAnsi="Times New Roman"/>
          <w:sz w:val="24"/>
          <w:szCs w:val="24"/>
        </w:rPr>
        <w:t>9. IEPIRKUMA LĪGUMS</w:t>
      </w:r>
    </w:p>
    <w:p w14:paraId="5ABB2097" w14:textId="77777777" w:rsidR="00167BF5" w:rsidRPr="00091816" w:rsidRDefault="00167BF5" w:rsidP="00167BF5">
      <w:pPr>
        <w:pStyle w:val="ListParagraph"/>
        <w:numPr>
          <w:ilvl w:val="1"/>
          <w:numId w:val="8"/>
        </w:numPr>
        <w:spacing w:after="0" w:line="240" w:lineRule="auto"/>
        <w:jc w:val="both"/>
        <w:rPr>
          <w:rFonts w:ascii="Times New Roman" w:hAnsi="Times New Roman" w:cs="Times New Roman"/>
          <w:sz w:val="20"/>
          <w:szCs w:val="20"/>
        </w:rPr>
      </w:pPr>
      <w:r w:rsidRPr="004040FF">
        <w:rPr>
          <w:rFonts w:ascii="Times New Roman" w:hAnsi="Times New Roman" w:cs="Times New Roman"/>
          <w:sz w:val="20"/>
          <w:szCs w:val="20"/>
        </w:rPr>
        <w:t>Līgums n</w:t>
      </w:r>
      <w:r w:rsidRPr="00091816">
        <w:rPr>
          <w:rFonts w:ascii="Times New Roman" w:hAnsi="Times New Roman" w:cs="Times New Roman"/>
          <w:sz w:val="20"/>
          <w:szCs w:val="20"/>
        </w:rPr>
        <w:t>osaka tiesiskās attiecības starp Pasūtītāju un Pretendentu (Uzņēmēju)</w:t>
      </w:r>
      <w:r w:rsidR="00596796">
        <w:rPr>
          <w:rFonts w:ascii="Times New Roman" w:hAnsi="Times New Roman" w:cs="Times New Roman"/>
          <w:sz w:val="20"/>
          <w:szCs w:val="20"/>
        </w:rPr>
        <w:t xml:space="preserve"> atbilstoši Nolikuma noteikumiem.</w:t>
      </w:r>
    </w:p>
    <w:p w14:paraId="57DE1F90" w14:textId="77777777" w:rsidR="00167BF5" w:rsidRPr="00091816" w:rsidRDefault="00167BF5" w:rsidP="00167BF5">
      <w:pPr>
        <w:pStyle w:val="ListParagraph"/>
        <w:numPr>
          <w:ilvl w:val="1"/>
          <w:numId w:val="8"/>
        </w:numPr>
        <w:spacing w:after="0" w:line="240" w:lineRule="auto"/>
        <w:jc w:val="both"/>
        <w:rPr>
          <w:rFonts w:ascii="Times New Roman" w:hAnsi="Times New Roman" w:cs="Times New Roman"/>
          <w:sz w:val="20"/>
          <w:szCs w:val="20"/>
        </w:rPr>
      </w:pPr>
      <w:r w:rsidRPr="00091816">
        <w:rPr>
          <w:rFonts w:ascii="Times New Roman" w:hAnsi="Times New Roman" w:cs="Times New Roman"/>
          <w:sz w:val="20"/>
          <w:szCs w:val="20"/>
        </w:rPr>
        <w:t xml:space="preserve">Pasūtītājs </w:t>
      </w:r>
      <w:r>
        <w:rPr>
          <w:rFonts w:ascii="Times New Roman" w:hAnsi="Times New Roman" w:cs="Times New Roman"/>
          <w:sz w:val="20"/>
          <w:szCs w:val="20"/>
        </w:rPr>
        <w:t>5 (</w:t>
      </w:r>
      <w:r w:rsidRPr="00091816">
        <w:rPr>
          <w:rFonts w:ascii="Times New Roman" w:hAnsi="Times New Roman" w:cs="Times New Roman"/>
          <w:sz w:val="20"/>
          <w:szCs w:val="20"/>
        </w:rPr>
        <w:t>piecu</w:t>
      </w:r>
      <w:r>
        <w:rPr>
          <w:rFonts w:ascii="Times New Roman" w:hAnsi="Times New Roman" w:cs="Times New Roman"/>
          <w:sz w:val="20"/>
          <w:szCs w:val="20"/>
        </w:rPr>
        <w:t>)</w:t>
      </w:r>
      <w:r w:rsidRPr="00091816">
        <w:rPr>
          <w:rFonts w:ascii="Times New Roman" w:hAnsi="Times New Roman" w:cs="Times New Roman"/>
          <w:sz w:val="20"/>
          <w:szCs w:val="20"/>
        </w:rPr>
        <w:t xml:space="preserve"> darbadienu laikā pēc </w:t>
      </w:r>
      <w:r>
        <w:rPr>
          <w:rFonts w:ascii="Times New Roman" w:hAnsi="Times New Roman" w:cs="Times New Roman"/>
          <w:sz w:val="20"/>
          <w:szCs w:val="20"/>
        </w:rPr>
        <w:t>L</w:t>
      </w:r>
      <w:r w:rsidRPr="00091816">
        <w:rPr>
          <w:rFonts w:ascii="Times New Roman" w:hAnsi="Times New Roman" w:cs="Times New Roman"/>
          <w:sz w:val="20"/>
          <w:szCs w:val="20"/>
        </w:rPr>
        <w:t xml:space="preserve">īguma noslēgšanas, publicē IUB tīmekļvietnē paziņojumu par finansējuma saņēmēja iepirkuma procedūras </w:t>
      </w:r>
      <w:r w:rsidRPr="00091816">
        <w:rPr>
          <w:rFonts w:ascii="Times New Roman" w:hAnsi="Times New Roman" w:cs="Times New Roman"/>
          <w:b/>
          <w:bCs/>
          <w:sz w:val="20"/>
          <w:szCs w:val="20"/>
        </w:rPr>
        <w:t>rezultātiem</w:t>
      </w:r>
      <w:r w:rsidRPr="00091816">
        <w:rPr>
          <w:rFonts w:ascii="Times New Roman" w:hAnsi="Times New Roman" w:cs="Times New Roman"/>
          <w:sz w:val="20"/>
          <w:szCs w:val="20"/>
        </w:rPr>
        <w:t xml:space="preserve">, kurā ietver MK noteikumu Nr.104  </w:t>
      </w:r>
      <w:hyperlink r:id="rId11" w:anchor="piel3" w:history="1">
        <w:r w:rsidRPr="0026796A">
          <w:rPr>
            <w:rStyle w:val="Hyperlink"/>
            <w:rFonts w:ascii="Times New Roman" w:hAnsi="Times New Roman" w:cs="Times New Roman"/>
            <w:sz w:val="20"/>
            <w:szCs w:val="20"/>
          </w:rPr>
          <w:t>3.</w:t>
        </w:r>
      </w:hyperlink>
      <w:r w:rsidRPr="0026796A">
        <w:rPr>
          <w:rFonts w:ascii="Times New Roman" w:hAnsi="Times New Roman" w:cs="Times New Roman"/>
          <w:sz w:val="20"/>
          <w:szCs w:val="20"/>
        </w:rPr>
        <w:t> pielikumā</w:t>
      </w:r>
      <w:r w:rsidRPr="00091816">
        <w:rPr>
          <w:rFonts w:ascii="Times New Roman" w:hAnsi="Times New Roman" w:cs="Times New Roman"/>
          <w:sz w:val="20"/>
          <w:szCs w:val="20"/>
        </w:rPr>
        <w:t xml:space="preserve"> minēto informāciju.</w:t>
      </w:r>
    </w:p>
    <w:p w14:paraId="7F6DC7ED" w14:textId="77777777" w:rsidR="00167BF5" w:rsidRPr="00091816" w:rsidRDefault="00FE42FA" w:rsidP="00167BF5">
      <w:pPr>
        <w:pStyle w:val="ListParagraph"/>
        <w:numPr>
          <w:ilvl w:val="1"/>
          <w:numId w:val="8"/>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Iepirkuma k</w:t>
      </w:r>
      <w:r w:rsidR="00167BF5" w:rsidRPr="00091816">
        <w:rPr>
          <w:rFonts w:ascii="Times New Roman" w:hAnsi="Times New Roman" w:cs="Times New Roman"/>
          <w:sz w:val="20"/>
          <w:szCs w:val="20"/>
        </w:rPr>
        <w:t xml:space="preserve">onkursa finanšu piedāvājumā Pretendenta norādītās cenas </w:t>
      </w:r>
      <w:r w:rsidR="00167BF5">
        <w:rPr>
          <w:rFonts w:ascii="Times New Roman" w:hAnsi="Times New Roman" w:cs="Times New Roman"/>
          <w:sz w:val="20"/>
          <w:szCs w:val="20"/>
        </w:rPr>
        <w:t>L</w:t>
      </w:r>
      <w:r w:rsidR="00167BF5" w:rsidRPr="00091816">
        <w:rPr>
          <w:rFonts w:ascii="Times New Roman" w:hAnsi="Times New Roman" w:cs="Times New Roman"/>
          <w:sz w:val="20"/>
          <w:szCs w:val="20"/>
        </w:rPr>
        <w:t>īguma noslēgšanas gadījumā ir līgumcenas.</w:t>
      </w:r>
    </w:p>
    <w:p w14:paraId="319BCF87" w14:textId="77777777" w:rsidR="00167BF5" w:rsidRPr="006B2E98" w:rsidRDefault="00167BF5" w:rsidP="00167BF5">
      <w:pPr>
        <w:pStyle w:val="Heading3"/>
        <w:rPr>
          <w:rFonts w:ascii="Times New Roman" w:hAnsi="Times New Roman"/>
          <w:caps/>
          <w:sz w:val="24"/>
          <w:szCs w:val="24"/>
        </w:rPr>
      </w:pPr>
      <w:r w:rsidRPr="006B2E98">
        <w:rPr>
          <w:rFonts w:ascii="Times New Roman" w:hAnsi="Times New Roman"/>
          <w:caps/>
          <w:sz w:val="24"/>
          <w:szCs w:val="24"/>
        </w:rPr>
        <w:t>10. Komisijas tiesības un pienākumi</w:t>
      </w:r>
    </w:p>
    <w:p w14:paraId="41752E42" w14:textId="77777777" w:rsidR="00167BF5" w:rsidRPr="00091816" w:rsidRDefault="00167BF5" w:rsidP="00167BF5">
      <w:pPr>
        <w:pStyle w:val="BodyTextIndent31"/>
        <w:tabs>
          <w:tab w:val="left" w:pos="-567"/>
        </w:tabs>
        <w:spacing w:after="0"/>
        <w:ind w:left="0"/>
        <w:jc w:val="both"/>
        <w:rPr>
          <w:b/>
          <w:iCs/>
          <w:sz w:val="20"/>
          <w:szCs w:val="20"/>
        </w:rPr>
      </w:pPr>
      <w:r w:rsidRPr="00091816">
        <w:rPr>
          <w:iCs/>
          <w:sz w:val="20"/>
          <w:szCs w:val="20"/>
        </w:rPr>
        <w:t>10.1.</w:t>
      </w:r>
      <w:r w:rsidRPr="00091816">
        <w:rPr>
          <w:b/>
          <w:bCs/>
          <w:iCs/>
          <w:sz w:val="20"/>
          <w:szCs w:val="20"/>
        </w:rPr>
        <w:t xml:space="preserve"> Komisijai</w:t>
      </w:r>
      <w:r w:rsidRPr="00091816">
        <w:rPr>
          <w:b/>
          <w:iCs/>
          <w:sz w:val="20"/>
          <w:szCs w:val="20"/>
        </w:rPr>
        <w:t xml:space="preserve"> ir tiesības:</w:t>
      </w:r>
    </w:p>
    <w:p w14:paraId="477C6701" w14:textId="77777777" w:rsidR="00167BF5" w:rsidRPr="00091816" w:rsidRDefault="00167BF5" w:rsidP="00167BF5">
      <w:pPr>
        <w:pStyle w:val="Stils3"/>
        <w:tabs>
          <w:tab w:val="clear" w:pos="454"/>
        </w:tabs>
        <w:ind w:firstLine="0"/>
      </w:pPr>
      <w:r w:rsidRPr="00091816">
        <w:t xml:space="preserve">10.1.1. jebkurā </w:t>
      </w:r>
      <w:r w:rsidR="008B430F">
        <w:t>Iepirkuma k</w:t>
      </w:r>
      <w:r w:rsidRPr="00091816">
        <w:t xml:space="preserve">onkursa stadijā izslēgt Pretendentu no turpmākās dalības </w:t>
      </w:r>
      <w:r w:rsidR="008B430F">
        <w:t xml:space="preserve"> k</w:t>
      </w:r>
      <w:r w:rsidR="008B430F" w:rsidRPr="00091816">
        <w:t>onkursā</w:t>
      </w:r>
      <w:r w:rsidRPr="00091816">
        <w:t>, noraidot Pretendenta piedāvājumu, ja konstatē Nolikumā noteiktus piedāvājuma noraidīšanas apstākļus;</w:t>
      </w:r>
    </w:p>
    <w:p w14:paraId="0A8860B7" w14:textId="77777777" w:rsidR="00167BF5" w:rsidRPr="00091816" w:rsidRDefault="00167BF5" w:rsidP="00167BF5">
      <w:pPr>
        <w:pStyle w:val="Stils3"/>
        <w:tabs>
          <w:tab w:val="clear" w:pos="454"/>
        </w:tabs>
        <w:ind w:firstLine="0"/>
      </w:pPr>
      <w:r w:rsidRPr="00091816">
        <w:t>10.1.2. piedāvājumu noformējuma pārbaudē, pretendentu atlasē, piedāvājumu atbilstības pārbaudē un piedāvājumu vērtēšanā nepieciešamības gadījumā pieaicināt ekspertu ar padomdevēja tiesībām. Eksperta vērtējums nav saistošs Komisijai;</w:t>
      </w:r>
    </w:p>
    <w:p w14:paraId="2CF30DAB" w14:textId="77777777" w:rsidR="00167BF5" w:rsidRPr="00091816" w:rsidRDefault="00167BF5" w:rsidP="00167BF5">
      <w:pPr>
        <w:pStyle w:val="Stils3"/>
        <w:tabs>
          <w:tab w:val="clear" w:pos="454"/>
        </w:tabs>
        <w:ind w:firstLine="0"/>
      </w:pPr>
      <w:r w:rsidRPr="00091816">
        <w:t>10.1.3. pieprasīt, lai Pretendents precizē informāciju par savu piedāvājumu, ja tas nepieciešams piedāvājumu noformējuma pārbaudei, pretendentu atlasei, piedāvājumu atbilstības pārbaudei vai piedāvājumu vērtēšanai;</w:t>
      </w:r>
    </w:p>
    <w:p w14:paraId="03603403" w14:textId="77777777" w:rsidR="00167BF5" w:rsidRPr="00091816" w:rsidRDefault="00167BF5" w:rsidP="00167BF5">
      <w:pPr>
        <w:pStyle w:val="Stils3"/>
        <w:tabs>
          <w:tab w:val="clear" w:pos="454"/>
        </w:tabs>
        <w:ind w:firstLine="0"/>
      </w:pPr>
      <w:r w:rsidRPr="00091816">
        <w:t>10.1.4. pieprasīt Pretendentam uzrādīt dokumenta oriģinālu vai iesniegt apliecinātu dokumenta kopiju, ja Komisijai rodas šaubas par iesniegtās dokumenta kopijas autentiskumu;</w:t>
      </w:r>
    </w:p>
    <w:p w14:paraId="1CB8173B" w14:textId="77777777" w:rsidR="00167BF5" w:rsidRPr="00091816" w:rsidRDefault="00167BF5" w:rsidP="00167BF5">
      <w:pPr>
        <w:pStyle w:val="Stils3"/>
        <w:tabs>
          <w:tab w:val="clear" w:pos="454"/>
        </w:tabs>
        <w:ind w:firstLine="0"/>
      </w:pPr>
      <w:r w:rsidRPr="00091816">
        <w:t xml:space="preserve">10.1.5. lūgt </w:t>
      </w:r>
      <w:r>
        <w:t>P</w:t>
      </w:r>
      <w:r w:rsidRPr="00091816">
        <w:t xml:space="preserve">retendentus izskaidrot, papildināt vai uzlabot piedāvājumus, veicot sarunas MK noteikumu Nr.104 noteiktajā  kārtībā ar </w:t>
      </w:r>
      <w:r>
        <w:t>P</w:t>
      </w:r>
      <w:r w:rsidRPr="00091816">
        <w:t>retendentiem, lai saņemtu ekonomiski visizdevīgākos piedāvājumus;</w:t>
      </w:r>
    </w:p>
    <w:p w14:paraId="5D5FF87D" w14:textId="77777777" w:rsidR="00167BF5" w:rsidRPr="00091816" w:rsidRDefault="00167BF5" w:rsidP="00167BF5">
      <w:pPr>
        <w:pStyle w:val="Stils3"/>
        <w:tabs>
          <w:tab w:val="clear" w:pos="454"/>
        </w:tabs>
        <w:ind w:firstLine="0"/>
      </w:pPr>
      <w:r w:rsidRPr="00091816">
        <w:t xml:space="preserve">10.1.6. lūgt </w:t>
      </w:r>
      <w:r>
        <w:t>P</w:t>
      </w:r>
      <w:r w:rsidRPr="00091816">
        <w:t xml:space="preserve">retendentus, ar kuriem notikušas sarunas, apstiprināt savu piedāvājumu, ja uzskata, ka ir iegūts Pasūtītāja vajadzībām atbilstošs piedāvājums. Apstiprinājuma sniegšanai nosaka termiņu, kas nav īsāks par trim darbdienām no dienas, kad </w:t>
      </w:r>
      <w:r>
        <w:t>P</w:t>
      </w:r>
      <w:r w:rsidRPr="00091816">
        <w:t>retendenti saņēmuši lūgumu apstiprināt savus piedāvājumus;</w:t>
      </w:r>
    </w:p>
    <w:p w14:paraId="45CCCD3E" w14:textId="77777777" w:rsidR="00167BF5" w:rsidRPr="00091816" w:rsidRDefault="00167BF5" w:rsidP="006B2E98">
      <w:pPr>
        <w:pStyle w:val="Stils3"/>
        <w:tabs>
          <w:tab w:val="clear" w:pos="454"/>
        </w:tabs>
        <w:ind w:firstLine="0"/>
      </w:pPr>
      <w:r w:rsidRPr="00091816">
        <w:t>10.1.7. piešķirt</w:t>
      </w:r>
      <w:r>
        <w:t xml:space="preserve"> L</w:t>
      </w:r>
      <w:r w:rsidRPr="00091816">
        <w:t xml:space="preserve">īguma slēgšanas tiesības, izbeigt vai pārtraukt </w:t>
      </w:r>
      <w:r w:rsidR="004C31D1">
        <w:t>Iepirkuma k</w:t>
      </w:r>
      <w:r w:rsidRPr="00091816">
        <w:t>onkursu, neizvēloties nevienu piedāvājumu.</w:t>
      </w:r>
    </w:p>
    <w:p w14:paraId="5CEAAAB3" w14:textId="77777777" w:rsidR="00167BF5" w:rsidRPr="006B2E98" w:rsidRDefault="00167BF5" w:rsidP="00167BF5">
      <w:pPr>
        <w:pStyle w:val="Stils1"/>
        <w:numPr>
          <w:ilvl w:val="0"/>
          <w:numId w:val="0"/>
        </w:numPr>
        <w:ind w:left="454" w:hanging="454"/>
      </w:pPr>
      <w:r w:rsidRPr="006B2E98">
        <w:rPr>
          <w:b w:val="0"/>
          <w:i w:val="0"/>
          <w:color w:val="auto"/>
        </w:rPr>
        <w:t>10.2.</w:t>
      </w:r>
      <w:r w:rsidRPr="006B2E98">
        <w:rPr>
          <w:i w:val="0"/>
          <w:color w:val="auto"/>
        </w:rPr>
        <w:t xml:space="preserve"> Komisijai ir pienākumi:</w:t>
      </w:r>
    </w:p>
    <w:p w14:paraId="31A37370" w14:textId="77777777" w:rsidR="00167BF5" w:rsidRPr="006B2E98" w:rsidRDefault="00167BF5" w:rsidP="00167BF5">
      <w:pPr>
        <w:pStyle w:val="Stils3"/>
        <w:tabs>
          <w:tab w:val="clear" w:pos="454"/>
        </w:tabs>
        <w:ind w:firstLine="0"/>
      </w:pPr>
      <w:r w:rsidRPr="006B2E98">
        <w:t>10.2.1. vērtēt Pretendentus un to iesniegtos piedāvājumus saskaņā ar Nolikuma noteikumiem;</w:t>
      </w:r>
    </w:p>
    <w:p w14:paraId="6690646E" w14:textId="77777777" w:rsidR="00167BF5" w:rsidRPr="00091816" w:rsidRDefault="00167BF5" w:rsidP="006B2E98">
      <w:pPr>
        <w:pStyle w:val="Stils3"/>
        <w:tabs>
          <w:tab w:val="clear" w:pos="454"/>
        </w:tabs>
        <w:ind w:firstLine="0"/>
      </w:pPr>
      <w:r w:rsidRPr="006B2E98">
        <w:t xml:space="preserve">10.2.2. piedāvājumu vērtēšanas laikā līdz </w:t>
      </w:r>
      <w:r w:rsidR="00A430AD">
        <w:t>Iepirkuma</w:t>
      </w:r>
      <w:r w:rsidR="00A430AD" w:rsidRPr="006B2E98">
        <w:t xml:space="preserve"> </w:t>
      </w:r>
      <w:r w:rsidR="00A430AD">
        <w:t>k</w:t>
      </w:r>
      <w:r w:rsidRPr="006B2E98">
        <w:t>onkursa rezultātu paziņošanai nesniegt informāciju par vērtēšanas procesu.</w:t>
      </w:r>
    </w:p>
    <w:p w14:paraId="4C69BA82" w14:textId="77777777" w:rsidR="00167BF5" w:rsidRPr="006B2E98" w:rsidRDefault="00167BF5" w:rsidP="00167BF5">
      <w:pPr>
        <w:pStyle w:val="Heading3"/>
        <w:rPr>
          <w:rFonts w:ascii="Times New Roman" w:hAnsi="Times New Roman"/>
          <w:caps/>
          <w:sz w:val="24"/>
          <w:szCs w:val="24"/>
        </w:rPr>
      </w:pPr>
      <w:r w:rsidRPr="006B2E98">
        <w:rPr>
          <w:rFonts w:ascii="Times New Roman" w:hAnsi="Times New Roman"/>
          <w:caps/>
          <w:sz w:val="24"/>
          <w:szCs w:val="24"/>
        </w:rPr>
        <w:t>11. Pretendenta tiesības un pienākumi</w:t>
      </w:r>
    </w:p>
    <w:p w14:paraId="0F24F24F" w14:textId="77777777" w:rsidR="00167BF5" w:rsidRPr="00091816" w:rsidRDefault="00167BF5" w:rsidP="006B2E98">
      <w:pPr>
        <w:spacing w:after="0" w:line="240" w:lineRule="auto"/>
        <w:jc w:val="both"/>
        <w:rPr>
          <w:rFonts w:ascii="Times New Roman" w:hAnsi="Times New Roman" w:cs="Times New Roman"/>
          <w:sz w:val="20"/>
          <w:szCs w:val="20"/>
        </w:rPr>
      </w:pPr>
      <w:r w:rsidRPr="00091816">
        <w:rPr>
          <w:rFonts w:ascii="Times New Roman" w:hAnsi="Times New Roman" w:cs="Times New Roman"/>
          <w:bCs/>
          <w:sz w:val="20"/>
          <w:szCs w:val="20"/>
        </w:rPr>
        <w:t>11.1.</w:t>
      </w:r>
      <w:r w:rsidRPr="00091816">
        <w:rPr>
          <w:rFonts w:ascii="Times New Roman" w:hAnsi="Times New Roman" w:cs="Times New Roman"/>
          <w:b/>
          <w:bCs/>
          <w:sz w:val="20"/>
          <w:szCs w:val="20"/>
        </w:rPr>
        <w:t xml:space="preserve"> Pretendentam ir tiesības:</w:t>
      </w:r>
    </w:p>
    <w:p w14:paraId="17707574" w14:textId="77777777" w:rsidR="00167BF5" w:rsidRPr="00091816" w:rsidRDefault="00167BF5" w:rsidP="006B2E98">
      <w:pPr>
        <w:pStyle w:val="Stils3"/>
        <w:numPr>
          <w:ilvl w:val="2"/>
          <w:numId w:val="1"/>
        </w:numPr>
        <w:ind w:left="1276" w:hanging="709"/>
        <w:rPr>
          <w:sz w:val="18"/>
          <w:szCs w:val="18"/>
        </w:rPr>
      </w:pPr>
      <w:r w:rsidRPr="00091816">
        <w:t xml:space="preserve">jebkurā </w:t>
      </w:r>
      <w:r w:rsidR="004B552A">
        <w:t>Iepirkuma</w:t>
      </w:r>
      <w:r w:rsidR="004B552A" w:rsidRPr="00091816">
        <w:t xml:space="preserve"> </w:t>
      </w:r>
      <w:r w:rsidR="004B552A">
        <w:t>k</w:t>
      </w:r>
      <w:r w:rsidRPr="00091816">
        <w:t xml:space="preserve">onkursa stadijā atsaukt iesniegto piedāvājumu, rakstiski par to paziņojot Komisijai. </w:t>
      </w:r>
    </w:p>
    <w:p w14:paraId="505691D2" w14:textId="77777777" w:rsidR="00167BF5" w:rsidRPr="00091816" w:rsidRDefault="00167BF5" w:rsidP="006B2E98">
      <w:pPr>
        <w:pStyle w:val="Stils3"/>
        <w:numPr>
          <w:ilvl w:val="2"/>
          <w:numId w:val="1"/>
        </w:numPr>
        <w:ind w:left="1276" w:hanging="709"/>
        <w:rPr>
          <w:sz w:val="18"/>
          <w:szCs w:val="18"/>
        </w:rPr>
      </w:pPr>
      <w:r w:rsidRPr="00091816">
        <w:t>piedāvājumā noteikt, kura no piedāvājumā ietvertās informācijas ir komercnoslēpums vai konfidenciāla informācija,  kuru Pasūtītājam nav tiesības atklāt citiem Pretendentiem.</w:t>
      </w:r>
    </w:p>
    <w:p w14:paraId="24250559" w14:textId="77777777" w:rsidR="00167BF5" w:rsidRPr="00091816" w:rsidRDefault="00167BF5" w:rsidP="006B2E98">
      <w:pPr>
        <w:pStyle w:val="Stils3"/>
        <w:ind w:left="0" w:firstLine="0"/>
      </w:pPr>
      <w:r w:rsidRPr="00091816">
        <w:t>11.2.</w:t>
      </w:r>
      <w:r w:rsidRPr="00091816">
        <w:rPr>
          <w:b/>
          <w:bCs/>
        </w:rPr>
        <w:t xml:space="preserve"> Pretendentam ir pienākumi:</w:t>
      </w:r>
    </w:p>
    <w:p w14:paraId="3B4AFBED" w14:textId="77777777" w:rsidR="00167BF5" w:rsidRPr="00091816" w:rsidRDefault="00167BF5" w:rsidP="006B2E98">
      <w:pPr>
        <w:spacing w:after="0" w:line="240" w:lineRule="auto"/>
        <w:ind w:left="1276" w:hanging="709"/>
        <w:jc w:val="both"/>
        <w:rPr>
          <w:rFonts w:ascii="Times New Roman" w:hAnsi="Times New Roman" w:cs="Times New Roman"/>
          <w:sz w:val="20"/>
          <w:szCs w:val="20"/>
        </w:rPr>
      </w:pPr>
      <w:r w:rsidRPr="00091816">
        <w:rPr>
          <w:rFonts w:ascii="Times New Roman" w:hAnsi="Times New Roman" w:cs="Times New Roman"/>
          <w:sz w:val="20"/>
          <w:szCs w:val="20"/>
        </w:rPr>
        <w:t>11.2.1. izstrādāt piedāvājumu atbilstoši Nolikuma noteikumiem, tajā skaitā aizpildīt Nolikuma pielikumos pievienotās veid</w:t>
      </w:r>
      <w:r w:rsidR="00192D2E">
        <w:rPr>
          <w:rFonts w:ascii="Times New Roman" w:hAnsi="Times New Roman" w:cs="Times New Roman"/>
          <w:sz w:val="20"/>
          <w:szCs w:val="20"/>
        </w:rPr>
        <w:t>lapas</w:t>
      </w:r>
      <w:r w:rsidR="00CD6762">
        <w:rPr>
          <w:rFonts w:ascii="Times New Roman" w:hAnsi="Times New Roman" w:cs="Times New Roman"/>
          <w:sz w:val="20"/>
          <w:szCs w:val="20"/>
        </w:rPr>
        <w:t xml:space="preserve"> un minētos dokumentus</w:t>
      </w:r>
      <w:r w:rsidRPr="00091816">
        <w:rPr>
          <w:rFonts w:ascii="Times New Roman" w:hAnsi="Times New Roman" w:cs="Times New Roman"/>
          <w:sz w:val="20"/>
          <w:szCs w:val="20"/>
        </w:rPr>
        <w:t>;</w:t>
      </w:r>
    </w:p>
    <w:p w14:paraId="46AF8FB5" w14:textId="77777777" w:rsidR="00167BF5" w:rsidRPr="00091816" w:rsidRDefault="00167BF5" w:rsidP="006B2E98">
      <w:pPr>
        <w:spacing w:after="0" w:line="240" w:lineRule="auto"/>
        <w:ind w:left="1276" w:hanging="709"/>
        <w:jc w:val="both"/>
        <w:rPr>
          <w:rFonts w:ascii="Times New Roman" w:hAnsi="Times New Roman" w:cs="Times New Roman"/>
          <w:sz w:val="20"/>
          <w:szCs w:val="20"/>
        </w:rPr>
      </w:pPr>
      <w:r w:rsidRPr="00091816">
        <w:rPr>
          <w:rFonts w:ascii="Times New Roman" w:hAnsi="Times New Roman" w:cs="Times New Roman"/>
          <w:sz w:val="20"/>
          <w:szCs w:val="20"/>
        </w:rPr>
        <w:t>11.2.2. nodrošināt, lai piedāvājumā ietvertā informācija nav pieejama līdz piedāvājumu atvēršanai. Pēc piedāvājumu iesniegšanas termiņa beigām Pretendents nedrīkst savu piedāvājumu labot vai papildināt;</w:t>
      </w:r>
    </w:p>
    <w:p w14:paraId="58290013" w14:textId="77777777" w:rsidR="00167BF5" w:rsidRPr="00091816" w:rsidRDefault="00167BF5" w:rsidP="006B2E98">
      <w:pPr>
        <w:spacing w:after="0" w:line="240" w:lineRule="auto"/>
        <w:ind w:left="1276" w:hanging="709"/>
        <w:jc w:val="both"/>
        <w:rPr>
          <w:rFonts w:ascii="Times New Roman" w:hAnsi="Times New Roman" w:cs="Times New Roman"/>
          <w:sz w:val="20"/>
          <w:szCs w:val="20"/>
        </w:rPr>
      </w:pPr>
      <w:r w:rsidRPr="00091816">
        <w:rPr>
          <w:rFonts w:ascii="Times New Roman" w:hAnsi="Times New Roman" w:cs="Times New Roman"/>
          <w:sz w:val="20"/>
          <w:szCs w:val="20"/>
        </w:rPr>
        <w:t>11.2.3. Komisijas noteiktajā termiņā sniegt atbildes uz Komisijas pieprasījumu par piedāvājumā ietvertās informācijas izskaidrošanu vai Pretendenta un tā piedāvājuma atbilstību Nolikuma prasībām;</w:t>
      </w:r>
    </w:p>
    <w:p w14:paraId="37F4B344" w14:textId="77777777" w:rsidR="00167BF5" w:rsidRPr="00091816" w:rsidRDefault="00167BF5" w:rsidP="006B2E98">
      <w:pPr>
        <w:spacing w:after="0" w:line="240" w:lineRule="auto"/>
        <w:ind w:left="1276" w:hanging="709"/>
        <w:jc w:val="both"/>
        <w:rPr>
          <w:rFonts w:ascii="Times New Roman" w:hAnsi="Times New Roman" w:cs="Times New Roman"/>
          <w:sz w:val="20"/>
          <w:szCs w:val="20"/>
        </w:rPr>
      </w:pPr>
      <w:r w:rsidRPr="00091816">
        <w:rPr>
          <w:rFonts w:ascii="Times New Roman" w:hAnsi="Times New Roman" w:cs="Times New Roman"/>
          <w:sz w:val="20"/>
          <w:szCs w:val="20"/>
        </w:rPr>
        <w:t xml:space="preserve">11.2.4. ja Pretendents ir piegādātāju apvienība un tai piešķirtas </w:t>
      </w:r>
      <w:r>
        <w:rPr>
          <w:rFonts w:ascii="Times New Roman" w:hAnsi="Times New Roman" w:cs="Times New Roman"/>
          <w:sz w:val="20"/>
          <w:szCs w:val="20"/>
        </w:rPr>
        <w:t>L</w:t>
      </w:r>
      <w:r w:rsidRPr="00091816">
        <w:rPr>
          <w:rFonts w:ascii="Times New Roman" w:hAnsi="Times New Roman" w:cs="Times New Roman"/>
          <w:sz w:val="20"/>
          <w:szCs w:val="20"/>
        </w:rPr>
        <w:t xml:space="preserve">īguma slēgšanas tiesības, pirms </w:t>
      </w:r>
      <w:r>
        <w:rPr>
          <w:rFonts w:ascii="Times New Roman" w:hAnsi="Times New Roman" w:cs="Times New Roman"/>
          <w:sz w:val="20"/>
          <w:szCs w:val="20"/>
        </w:rPr>
        <w:t>L</w:t>
      </w:r>
      <w:r w:rsidRPr="00091816">
        <w:rPr>
          <w:rFonts w:ascii="Times New Roman" w:hAnsi="Times New Roman" w:cs="Times New Roman"/>
          <w:sz w:val="20"/>
          <w:szCs w:val="20"/>
        </w:rPr>
        <w:t xml:space="preserve">īguma slēgšanas pēc savas izvēles nodrošināt juridiskās formas izveidi atbilstoši noteiktam juridiskam </w:t>
      </w:r>
      <w:r w:rsidRPr="00091816">
        <w:rPr>
          <w:rFonts w:ascii="Times New Roman" w:hAnsi="Times New Roman" w:cs="Times New Roman"/>
          <w:sz w:val="20"/>
          <w:szCs w:val="20"/>
        </w:rPr>
        <w:lastRenderedPageBreak/>
        <w:t>statusam vai noslēgt sabiedrības līgumu, vienojoties par apvienības dalībnieku atbildības sadalījumu;</w:t>
      </w:r>
    </w:p>
    <w:p w14:paraId="418E13CA" w14:textId="77777777" w:rsidR="00167BF5" w:rsidRPr="00091816" w:rsidRDefault="00167BF5" w:rsidP="00113393">
      <w:pPr>
        <w:spacing w:after="0" w:line="240" w:lineRule="auto"/>
        <w:ind w:left="1276" w:hanging="709"/>
        <w:jc w:val="both"/>
        <w:rPr>
          <w:rFonts w:ascii="Times New Roman" w:hAnsi="Times New Roman" w:cs="Times New Roman"/>
          <w:sz w:val="20"/>
          <w:szCs w:val="20"/>
        </w:rPr>
      </w:pPr>
      <w:r w:rsidRPr="00091816">
        <w:rPr>
          <w:rFonts w:ascii="Times New Roman" w:hAnsi="Times New Roman" w:cs="Times New Roman"/>
          <w:sz w:val="20"/>
          <w:szCs w:val="20"/>
        </w:rPr>
        <w:t xml:space="preserve">11.2.5. segt piedāvājuma sagatavošanas un iesniegšanas izmaksas. Pasūtītājs nav atbildīgs par šīm izmaksām neatkarīgi no </w:t>
      </w:r>
      <w:r w:rsidR="004B552A">
        <w:t>Iepirkuma</w:t>
      </w:r>
      <w:r w:rsidR="004B552A" w:rsidRPr="00091816">
        <w:rPr>
          <w:rFonts w:ascii="Times New Roman" w:hAnsi="Times New Roman" w:cs="Times New Roman"/>
          <w:sz w:val="20"/>
          <w:szCs w:val="20"/>
        </w:rPr>
        <w:t xml:space="preserve"> </w:t>
      </w:r>
      <w:r w:rsidR="004B552A">
        <w:rPr>
          <w:rFonts w:ascii="Times New Roman" w:hAnsi="Times New Roman" w:cs="Times New Roman"/>
          <w:sz w:val="20"/>
          <w:szCs w:val="20"/>
        </w:rPr>
        <w:t>k</w:t>
      </w:r>
      <w:r w:rsidRPr="00091816">
        <w:rPr>
          <w:rFonts w:ascii="Times New Roman" w:hAnsi="Times New Roman" w:cs="Times New Roman"/>
          <w:sz w:val="20"/>
          <w:szCs w:val="20"/>
        </w:rPr>
        <w:t>onkursa rezultātiem.</w:t>
      </w:r>
    </w:p>
    <w:p w14:paraId="029A0F4B" w14:textId="77777777" w:rsidR="00167BF5" w:rsidRPr="00113393" w:rsidRDefault="00167BF5" w:rsidP="00167BF5">
      <w:pPr>
        <w:pStyle w:val="Heading3"/>
        <w:rPr>
          <w:rFonts w:ascii="Times New Roman" w:hAnsi="Times New Roman"/>
          <w:sz w:val="24"/>
          <w:szCs w:val="24"/>
        </w:rPr>
      </w:pPr>
      <w:r w:rsidRPr="00113393">
        <w:rPr>
          <w:rFonts w:ascii="Times New Roman" w:hAnsi="Times New Roman"/>
          <w:sz w:val="24"/>
          <w:szCs w:val="24"/>
        </w:rPr>
        <w:t>12. FIZISKO PERSONU DATU APSTRĀDES NOTEIKUMI</w:t>
      </w:r>
    </w:p>
    <w:p w14:paraId="6B495ABA" w14:textId="77777777" w:rsidR="00167BF5" w:rsidRPr="00091816" w:rsidRDefault="00167BF5" w:rsidP="00167BF5">
      <w:pPr>
        <w:pStyle w:val="Stils1"/>
        <w:numPr>
          <w:ilvl w:val="0"/>
          <w:numId w:val="0"/>
        </w:numPr>
        <w:ind w:left="567" w:hanging="567"/>
        <w:rPr>
          <w:color w:val="auto"/>
          <w:sz w:val="18"/>
          <w:szCs w:val="18"/>
        </w:rPr>
      </w:pPr>
      <w:r w:rsidRPr="00091816">
        <w:rPr>
          <w:b w:val="0"/>
          <w:i w:val="0"/>
          <w:color w:val="auto"/>
          <w:szCs w:val="18"/>
        </w:rPr>
        <w:t>12.1.Noteikumi nosaka fizisko personu datu apstrādes kārtību gadījumos, kad attiecināma Eiropas Parlamenta un Padomes 2016. gada 27. aprīļa regula Nr.2016/679 par fizisku personu aizsardzību attiecībā uz personas datu apstrādi un šādu datu brīvu apriti un ar ko atceļ Direktīvu 95/46/EK (Vispārīgā datu aizsardzības regula), turpmāk – Regula.</w:t>
      </w:r>
    </w:p>
    <w:p w14:paraId="782A9166" w14:textId="77777777" w:rsidR="00167BF5" w:rsidRPr="00091816" w:rsidRDefault="00167BF5" w:rsidP="00167BF5">
      <w:pPr>
        <w:pStyle w:val="Stils1"/>
        <w:numPr>
          <w:ilvl w:val="0"/>
          <w:numId w:val="0"/>
        </w:numPr>
        <w:ind w:left="567" w:hanging="567"/>
        <w:rPr>
          <w:b w:val="0"/>
          <w:i w:val="0"/>
          <w:color w:val="auto"/>
        </w:rPr>
      </w:pPr>
      <w:r w:rsidRPr="00091816">
        <w:rPr>
          <w:b w:val="0"/>
          <w:i w:val="0"/>
          <w:color w:val="auto"/>
        </w:rPr>
        <w:t xml:space="preserve">12.2. Personas datu apstrādes pamatojums – </w:t>
      </w:r>
      <w:r w:rsidR="001A617D" w:rsidRPr="00794CD2">
        <w:rPr>
          <w:b w:val="0"/>
          <w:bCs/>
          <w:i w:val="0"/>
          <w:iCs/>
        </w:rPr>
        <w:t>Iepirkuma</w:t>
      </w:r>
      <w:r w:rsidR="001A617D" w:rsidRPr="001A617D">
        <w:rPr>
          <w:b w:val="0"/>
          <w:bCs/>
          <w:i w:val="0"/>
          <w:iCs/>
          <w:color w:val="auto"/>
        </w:rPr>
        <w:t xml:space="preserve"> </w:t>
      </w:r>
      <w:r w:rsidR="001A617D">
        <w:rPr>
          <w:b w:val="0"/>
          <w:i w:val="0"/>
          <w:color w:val="auto"/>
        </w:rPr>
        <w:t>k</w:t>
      </w:r>
      <w:r w:rsidRPr="00091816">
        <w:rPr>
          <w:b w:val="0"/>
          <w:i w:val="0"/>
          <w:color w:val="auto"/>
        </w:rPr>
        <w:t xml:space="preserve">onkursa organizēšana un </w:t>
      </w:r>
      <w:r>
        <w:rPr>
          <w:b w:val="0"/>
          <w:i w:val="0"/>
          <w:color w:val="auto"/>
        </w:rPr>
        <w:t>L</w:t>
      </w:r>
      <w:r w:rsidRPr="00091816">
        <w:rPr>
          <w:b w:val="0"/>
          <w:i w:val="0"/>
          <w:color w:val="auto"/>
        </w:rPr>
        <w:t xml:space="preserve">īguma noslēgšana tā ietvaros un izpilde, Regulas 6. panta pirmās daļas b) un c) apakšpunkts. Konkursā iesniegtajos dokumentos norādīto fizisko personu datus apstrādās, lai nodrošinātu Konkursa norisi, Pretendentu un to piedāvājumu izvērtēšanu, </w:t>
      </w:r>
      <w:r>
        <w:rPr>
          <w:b w:val="0"/>
          <w:i w:val="0"/>
          <w:color w:val="auto"/>
        </w:rPr>
        <w:t>L</w:t>
      </w:r>
      <w:r w:rsidRPr="00091816">
        <w:rPr>
          <w:b w:val="0"/>
          <w:i w:val="0"/>
          <w:color w:val="auto"/>
        </w:rPr>
        <w:t>īguma noslēgšanu un izpildi atbilstoši publisko iepirkumu jomu reglamentējošajiem un citiem normatīvajiem aktiem.</w:t>
      </w:r>
    </w:p>
    <w:p w14:paraId="1418E22E" w14:textId="77777777" w:rsidR="00167BF5" w:rsidRPr="00091816" w:rsidRDefault="00167BF5" w:rsidP="00167BF5">
      <w:pPr>
        <w:pStyle w:val="Stils1"/>
        <w:numPr>
          <w:ilvl w:val="0"/>
          <w:numId w:val="0"/>
        </w:numPr>
        <w:ind w:left="567" w:hanging="567"/>
        <w:rPr>
          <w:b w:val="0"/>
          <w:i w:val="0"/>
          <w:color w:val="auto"/>
        </w:rPr>
      </w:pPr>
      <w:r w:rsidRPr="00091816">
        <w:rPr>
          <w:b w:val="0"/>
          <w:i w:val="0"/>
          <w:color w:val="auto"/>
        </w:rPr>
        <w:t xml:space="preserve">12.3. Pretendents nodrošina, ka visu savā piedāvājumā norādīto fizisko personu (tai skaitā no visu personu apvienības biedru neatkarīgi no savstarpējo attiecību tiesiskā rakstura, kā arī visu apakšuzņēmēju, ja tādus piesaista, speciālistiem, darbiniekiem, kontaktpersonām u.c.) datu apstrādei, kuru veiks Pasūtītājs gan </w:t>
      </w:r>
      <w:r w:rsidR="00E85387" w:rsidRPr="00794CD2">
        <w:rPr>
          <w:b w:val="0"/>
          <w:bCs/>
          <w:i w:val="0"/>
          <w:iCs/>
        </w:rPr>
        <w:t>Iepirkuma</w:t>
      </w:r>
      <w:r w:rsidR="00E85387" w:rsidRPr="00E85387">
        <w:rPr>
          <w:b w:val="0"/>
          <w:bCs/>
          <w:i w:val="0"/>
          <w:iCs/>
          <w:color w:val="auto"/>
        </w:rPr>
        <w:t xml:space="preserve"> </w:t>
      </w:r>
      <w:r w:rsidR="00E85387">
        <w:rPr>
          <w:b w:val="0"/>
          <w:i w:val="0"/>
          <w:color w:val="auto"/>
        </w:rPr>
        <w:t>k</w:t>
      </w:r>
      <w:r w:rsidRPr="00091816">
        <w:rPr>
          <w:b w:val="0"/>
          <w:i w:val="0"/>
          <w:color w:val="auto"/>
        </w:rPr>
        <w:t xml:space="preserve">onkursā, gan </w:t>
      </w:r>
      <w:r>
        <w:rPr>
          <w:b w:val="0"/>
          <w:i w:val="0"/>
          <w:color w:val="auto"/>
        </w:rPr>
        <w:t>L</w:t>
      </w:r>
      <w:r w:rsidRPr="00091816">
        <w:rPr>
          <w:b w:val="0"/>
          <w:i w:val="0"/>
          <w:color w:val="auto"/>
        </w:rPr>
        <w:t xml:space="preserve">īguma izpildē, ja ar Pretendentu noslēgs </w:t>
      </w:r>
      <w:r>
        <w:rPr>
          <w:b w:val="0"/>
          <w:i w:val="0"/>
          <w:color w:val="auto"/>
        </w:rPr>
        <w:t>L</w:t>
      </w:r>
      <w:r w:rsidRPr="00091816">
        <w:rPr>
          <w:b w:val="0"/>
          <w:i w:val="0"/>
          <w:color w:val="auto"/>
        </w:rPr>
        <w:t>īgumu, ir nodrošināts personas datu apstrādes tiesiskais pamats normatīvajos aktos noteiktajā kārtībā.</w:t>
      </w:r>
    </w:p>
    <w:p w14:paraId="19A9B663" w14:textId="77777777" w:rsidR="00167BF5" w:rsidRPr="00113393" w:rsidRDefault="00167BF5" w:rsidP="00167BF5">
      <w:pPr>
        <w:pStyle w:val="Stils1"/>
        <w:numPr>
          <w:ilvl w:val="0"/>
          <w:numId w:val="0"/>
        </w:numPr>
        <w:ind w:left="567" w:hanging="567"/>
        <w:rPr>
          <w:b w:val="0"/>
          <w:i w:val="0"/>
          <w:color w:val="auto"/>
        </w:rPr>
      </w:pPr>
      <w:r w:rsidRPr="00091816">
        <w:rPr>
          <w:b w:val="0"/>
          <w:i w:val="0"/>
          <w:color w:val="auto"/>
        </w:rPr>
        <w:t xml:space="preserve">12.4. </w:t>
      </w:r>
      <w:r w:rsidRPr="00113393">
        <w:rPr>
          <w:b w:val="0"/>
          <w:i w:val="0"/>
          <w:color w:val="auto"/>
        </w:rPr>
        <w:t>Pretendents nodrošina visu savā piedāvājumā norādīto fizisko personu (tai skaitā no visu personu apvienības biedru neatkarīgi no savstarpējo attiecību tiesiskā rakstura, kā arī visu apakšuzņēmēju, ja tādus piesaista, speciālistiem, darbiniekiem, kontaktpersonām u.c.) datu apstrādei, kuru veiks Pasūtītājs ga</w:t>
      </w:r>
      <w:r w:rsidRPr="00E85387">
        <w:rPr>
          <w:b w:val="0"/>
          <w:i w:val="0"/>
          <w:color w:val="auto"/>
        </w:rPr>
        <w:t xml:space="preserve">n </w:t>
      </w:r>
      <w:r w:rsidR="00E85387" w:rsidRPr="00794CD2">
        <w:rPr>
          <w:b w:val="0"/>
          <w:i w:val="0"/>
        </w:rPr>
        <w:t>Iepirkuma</w:t>
      </w:r>
      <w:r w:rsidR="00E85387" w:rsidRPr="00E85387">
        <w:rPr>
          <w:b w:val="0"/>
          <w:i w:val="0"/>
          <w:color w:val="auto"/>
        </w:rPr>
        <w:t xml:space="preserve"> </w:t>
      </w:r>
      <w:r w:rsidR="00E85387">
        <w:rPr>
          <w:b w:val="0"/>
          <w:i w:val="0"/>
          <w:color w:val="auto"/>
        </w:rPr>
        <w:t>k</w:t>
      </w:r>
      <w:r w:rsidR="00E85387" w:rsidRPr="00113393">
        <w:rPr>
          <w:b w:val="0"/>
          <w:i w:val="0"/>
          <w:color w:val="auto"/>
        </w:rPr>
        <w:t>onkursā</w:t>
      </w:r>
      <w:r w:rsidRPr="00113393">
        <w:rPr>
          <w:b w:val="0"/>
          <w:i w:val="0"/>
          <w:color w:val="auto"/>
        </w:rPr>
        <w:t>, gan Līguma izpildē, ja ar Pretendentu noslēgs Iepirkuma līgumu, informēšanu par paredzēto personu datu apstrādi.</w:t>
      </w:r>
    </w:p>
    <w:p w14:paraId="1EC6A5DF" w14:textId="77777777" w:rsidR="00167BF5" w:rsidRPr="00992C7A" w:rsidRDefault="00167BF5" w:rsidP="00992C7A">
      <w:pPr>
        <w:pStyle w:val="Stils1"/>
        <w:numPr>
          <w:ilvl w:val="0"/>
          <w:numId w:val="0"/>
        </w:numPr>
        <w:ind w:left="567" w:hanging="567"/>
        <w:rPr>
          <w:color w:val="auto"/>
        </w:rPr>
      </w:pPr>
      <w:r w:rsidRPr="00113393">
        <w:rPr>
          <w:b w:val="0"/>
          <w:i w:val="0"/>
          <w:color w:val="auto"/>
        </w:rPr>
        <w:t>12.</w:t>
      </w:r>
      <w:r w:rsidR="00992C7A">
        <w:rPr>
          <w:b w:val="0"/>
          <w:i w:val="0"/>
          <w:color w:val="auto"/>
        </w:rPr>
        <w:t>5</w:t>
      </w:r>
      <w:r w:rsidRPr="00113393">
        <w:rPr>
          <w:b w:val="0"/>
          <w:i w:val="0"/>
          <w:color w:val="auto"/>
        </w:rPr>
        <w:t xml:space="preserve">. Personas datu apstrādes pārzinis: </w:t>
      </w:r>
      <w:r w:rsidRPr="00113393">
        <w:rPr>
          <w:b w:val="0"/>
          <w:bCs/>
          <w:i w:val="0"/>
          <w:iCs/>
        </w:rPr>
        <w:t>AS “LabMedTech”</w:t>
      </w:r>
      <w:r w:rsidRPr="00113393">
        <w:rPr>
          <w:b w:val="0"/>
          <w:bCs/>
          <w:i w:val="0"/>
          <w:iCs/>
          <w:color w:val="auto"/>
        </w:rPr>
        <w:t>,</w:t>
      </w:r>
      <w:r w:rsidRPr="00113393">
        <w:rPr>
          <w:b w:val="0"/>
          <w:i w:val="0"/>
          <w:color w:val="auto"/>
        </w:rPr>
        <w:t xml:space="preserve"> kontaktinformācija: </w:t>
      </w:r>
      <w:r w:rsidRPr="00113393">
        <w:rPr>
          <w:b w:val="0"/>
          <w:bCs/>
          <w:i w:val="0"/>
          <w:iCs/>
        </w:rPr>
        <w:t>Ilūkstes iela 45, Rīga, LV-1073, Latvija</w:t>
      </w:r>
      <w:r w:rsidRPr="00113393">
        <w:rPr>
          <w:b w:val="0"/>
          <w:bCs/>
          <w:i w:val="0"/>
          <w:iCs/>
          <w:color w:val="auto"/>
        </w:rPr>
        <w:t>,</w:t>
      </w:r>
      <w:r w:rsidRPr="00113393">
        <w:rPr>
          <w:b w:val="0"/>
          <w:i w:val="0"/>
          <w:color w:val="auto"/>
        </w:rPr>
        <w:t xml:space="preserve"> elektroniskā pasta adrese: </w:t>
      </w:r>
      <w:r w:rsidRPr="00113393">
        <w:rPr>
          <w:b w:val="0"/>
          <w:bCs/>
          <w:i w:val="0"/>
          <w:iCs/>
        </w:rPr>
        <w:t>labmedtech@labmedtech.lv,</w:t>
      </w:r>
      <w:r w:rsidRPr="00113393">
        <w:rPr>
          <w:b w:val="0"/>
          <w:i w:val="0"/>
          <w:color w:val="auto"/>
        </w:rPr>
        <w:t xml:space="preserve"> tālrunis </w:t>
      </w:r>
      <w:r w:rsidR="005F7341" w:rsidRPr="00113393">
        <w:rPr>
          <w:b w:val="0"/>
          <w:bCs/>
          <w:i w:val="0"/>
          <w:iCs/>
        </w:rPr>
        <w:t>+371 29214868</w:t>
      </w:r>
      <w:r w:rsidRPr="00113393">
        <w:rPr>
          <w:b w:val="0"/>
          <w:bCs/>
          <w:i w:val="0"/>
          <w:iCs/>
        </w:rPr>
        <w:t>.</w:t>
      </w:r>
    </w:p>
    <w:p w14:paraId="45D60E70" w14:textId="77777777" w:rsidR="00167BF5" w:rsidRPr="00444C9F" w:rsidRDefault="00167BF5" w:rsidP="00167BF5">
      <w:pPr>
        <w:pStyle w:val="Heading3"/>
        <w:rPr>
          <w:rFonts w:ascii="Times New Roman" w:hAnsi="Times New Roman"/>
          <w:sz w:val="24"/>
          <w:szCs w:val="24"/>
        </w:rPr>
      </w:pPr>
      <w:r w:rsidRPr="00444C9F">
        <w:rPr>
          <w:rFonts w:ascii="Times New Roman" w:hAnsi="Times New Roman"/>
          <w:sz w:val="24"/>
          <w:szCs w:val="24"/>
        </w:rPr>
        <w:t>13. PASŪTĪTĀJA IEPIRKUMU ĒTIKAS PRINCIPI</w:t>
      </w:r>
    </w:p>
    <w:p w14:paraId="3FF4C1E5" w14:textId="77777777" w:rsidR="00167BF5" w:rsidRPr="00091816" w:rsidRDefault="00167BF5" w:rsidP="00167BF5">
      <w:pPr>
        <w:spacing w:after="0" w:line="240" w:lineRule="auto"/>
        <w:ind w:left="562" w:hanging="562"/>
        <w:jc w:val="both"/>
        <w:rPr>
          <w:rFonts w:ascii="Times New Roman" w:hAnsi="Times New Roman" w:cs="Times New Roman"/>
          <w:sz w:val="20"/>
          <w:szCs w:val="20"/>
        </w:rPr>
      </w:pPr>
      <w:r w:rsidRPr="00091816">
        <w:rPr>
          <w:rFonts w:ascii="Times New Roman" w:hAnsi="Times New Roman" w:cs="Times New Roman"/>
          <w:sz w:val="20"/>
          <w:szCs w:val="20"/>
        </w:rPr>
        <w:t>13.1. Pasūtītājs tā iepirkumu politiku īsteno un iepirkumus organizē, ievērojot normatīvajos aktos noteiktos publisko iepirkumu organizēšanas noteikumus, kā arī visaugstākos godīguma un ētikas standartus.</w:t>
      </w:r>
    </w:p>
    <w:p w14:paraId="2BBF348D" w14:textId="77777777" w:rsidR="00167BF5" w:rsidRPr="00091816" w:rsidRDefault="00167BF5" w:rsidP="00167BF5">
      <w:pPr>
        <w:spacing w:after="0" w:line="240" w:lineRule="auto"/>
        <w:ind w:left="562" w:hanging="562"/>
        <w:jc w:val="both"/>
        <w:rPr>
          <w:rFonts w:ascii="Times New Roman" w:hAnsi="Times New Roman" w:cs="Times New Roman"/>
          <w:sz w:val="20"/>
          <w:szCs w:val="20"/>
        </w:rPr>
      </w:pPr>
      <w:r w:rsidRPr="00091816">
        <w:rPr>
          <w:rFonts w:ascii="Times New Roman" w:hAnsi="Times New Roman" w:cs="Times New Roman"/>
          <w:sz w:val="20"/>
          <w:szCs w:val="20"/>
        </w:rPr>
        <w:t>13.2. Pasūtītājs tā iepirkumus organizē, nodrošinot publisko iepirkumu norises atklātumu, piegādātāju brīvu un vienlīdzīgu konkurenci un Pasūtītāja finanšu līdzekļu efektīvu izmantošanu.</w:t>
      </w:r>
    </w:p>
    <w:p w14:paraId="614FCE33" w14:textId="77777777" w:rsidR="00167BF5" w:rsidRPr="00091816" w:rsidRDefault="00167BF5" w:rsidP="00167BF5">
      <w:pPr>
        <w:spacing w:after="0" w:line="240" w:lineRule="auto"/>
        <w:ind w:left="562" w:hanging="562"/>
        <w:jc w:val="both"/>
        <w:rPr>
          <w:rFonts w:ascii="Times New Roman" w:hAnsi="Times New Roman" w:cs="Times New Roman"/>
          <w:sz w:val="20"/>
          <w:szCs w:val="20"/>
        </w:rPr>
      </w:pPr>
      <w:r w:rsidRPr="00091816">
        <w:rPr>
          <w:rFonts w:ascii="Times New Roman" w:hAnsi="Times New Roman" w:cs="Times New Roman"/>
          <w:sz w:val="20"/>
          <w:szCs w:val="20"/>
        </w:rPr>
        <w:t xml:space="preserve">13.3. Pasūtītājs noliedz un par neatļautām uzskata jebkuras darbības, kas tieši vai netieši var tikt uzskatītas ar koruptīvām vai krāpnieciskām darbībām. Vienīgie potenciālās sadarbības noteikumi un kārtība iepirkumā starp Pasūtītāju un piegādātājiem, kā arī kārtībā, kādā risināmi jautājumi par piegādātāja dalību iepirkumā, ir noteikti attiecīgā iepirkuma dokumentācijā un publisko iepirkumus reglamentējošajos normatīvajos aktos. </w:t>
      </w:r>
    </w:p>
    <w:p w14:paraId="4DA67795" w14:textId="77777777" w:rsidR="00167BF5" w:rsidRPr="00091816" w:rsidRDefault="00167BF5" w:rsidP="00167BF5">
      <w:pPr>
        <w:spacing w:after="0" w:line="240" w:lineRule="auto"/>
        <w:ind w:left="562" w:hanging="562"/>
        <w:jc w:val="both"/>
        <w:rPr>
          <w:rFonts w:ascii="Times New Roman" w:hAnsi="Times New Roman" w:cs="Times New Roman"/>
          <w:sz w:val="20"/>
          <w:szCs w:val="20"/>
        </w:rPr>
      </w:pPr>
      <w:r w:rsidRPr="00091816">
        <w:rPr>
          <w:rFonts w:ascii="Times New Roman" w:hAnsi="Times New Roman" w:cs="Times New Roman"/>
          <w:sz w:val="20"/>
          <w:szCs w:val="20"/>
        </w:rPr>
        <w:t xml:space="preserve">13.4. Pasūtītājs nekavējoties informē tiesībaizsardzības iestādes par jebkuru tiešu vai netiešu aicinājumu iesaistīties prettiesiskās un neatļautās darbībās gan </w:t>
      </w:r>
      <w:r w:rsidR="00BD0DD0">
        <w:t>Iepirkuma</w:t>
      </w:r>
      <w:r w:rsidR="00BD0DD0" w:rsidRPr="00091816">
        <w:rPr>
          <w:rFonts w:ascii="Times New Roman" w:hAnsi="Times New Roman" w:cs="Times New Roman"/>
          <w:sz w:val="20"/>
          <w:szCs w:val="20"/>
        </w:rPr>
        <w:t xml:space="preserve"> </w:t>
      </w:r>
      <w:r w:rsidR="00BD0DD0">
        <w:rPr>
          <w:rFonts w:ascii="Times New Roman" w:hAnsi="Times New Roman" w:cs="Times New Roman"/>
          <w:sz w:val="20"/>
          <w:szCs w:val="20"/>
        </w:rPr>
        <w:t>k</w:t>
      </w:r>
      <w:r w:rsidRPr="00091816">
        <w:rPr>
          <w:rFonts w:ascii="Times New Roman" w:hAnsi="Times New Roman" w:cs="Times New Roman"/>
          <w:sz w:val="20"/>
          <w:szCs w:val="20"/>
        </w:rPr>
        <w:t xml:space="preserve">onkursa norises laikā, gan </w:t>
      </w:r>
      <w:r>
        <w:rPr>
          <w:rFonts w:ascii="Times New Roman" w:hAnsi="Times New Roman" w:cs="Times New Roman"/>
          <w:sz w:val="20"/>
          <w:szCs w:val="20"/>
        </w:rPr>
        <w:t>L</w:t>
      </w:r>
      <w:r w:rsidRPr="00091816">
        <w:rPr>
          <w:rFonts w:ascii="Times New Roman" w:hAnsi="Times New Roman" w:cs="Times New Roman"/>
          <w:sz w:val="20"/>
          <w:szCs w:val="20"/>
        </w:rPr>
        <w:t xml:space="preserve">īguma izpildes laikā. Piedaloties </w:t>
      </w:r>
      <w:r w:rsidR="00BD0DD0">
        <w:t>Iepirkuma</w:t>
      </w:r>
      <w:r w:rsidR="00BD0DD0" w:rsidRPr="00091816">
        <w:rPr>
          <w:rFonts w:ascii="Times New Roman" w:hAnsi="Times New Roman" w:cs="Times New Roman"/>
          <w:sz w:val="20"/>
          <w:szCs w:val="20"/>
        </w:rPr>
        <w:t xml:space="preserve"> </w:t>
      </w:r>
      <w:r w:rsidR="00BD0DD0">
        <w:rPr>
          <w:rFonts w:ascii="Times New Roman" w:hAnsi="Times New Roman" w:cs="Times New Roman"/>
          <w:sz w:val="20"/>
          <w:szCs w:val="20"/>
        </w:rPr>
        <w:t>k</w:t>
      </w:r>
      <w:r w:rsidRPr="00091816">
        <w:rPr>
          <w:rFonts w:ascii="Times New Roman" w:hAnsi="Times New Roman" w:cs="Times New Roman"/>
          <w:sz w:val="20"/>
          <w:szCs w:val="20"/>
        </w:rPr>
        <w:t>onkursā, Pretendents apzinās, ka jebkura tā rīcība, tajā skaitā, saziņa ar Pasūtītāja darbiniekiem var tik pakļauta tās tiesiskuma novērtējumam.</w:t>
      </w:r>
    </w:p>
    <w:p w14:paraId="06466F0A" w14:textId="77777777" w:rsidR="00167BF5" w:rsidRPr="00091816" w:rsidRDefault="00167BF5" w:rsidP="00167BF5">
      <w:pPr>
        <w:spacing w:after="0" w:line="240" w:lineRule="auto"/>
        <w:ind w:left="562" w:hanging="562"/>
        <w:jc w:val="both"/>
        <w:rPr>
          <w:rFonts w:ascii="Times New Roman" w:hAnsi="Times New Roman" w:cs="Times New Roman"/>
          <w:sz w:val="20"/>
          <w:szCs w:val="20"/>
        </w:rPr>
      </w:pPr>
      <w:r w:rsidRPr="00091816">
        <w:rPr>
          <w:rFonts w:ascii="Times New Roman" w:hAnsi="Times New Roman" w:cs="Times New Roman"/>
          <w:sz w:val="20"/>
          <w:szCs w:val="20"/>
        </w:rPr>
        <w:t xml:space="preserve">13.5. Pasūtītājs sagaida, ka Pretendenti (sadarbības partneri) apzinās un respektē Pasūtītāja amatpersonām/ Komisijas locekļiem noteiktos interešu konflikta situāciju un dāvanu saņemšanas ierobežojumus. </w:t>
      </w:r>
    </w:p>
    <w:p w14:paraId="571E994A" w14:textId="77777777" w:rsidR="00167BF5" w:rsidRPr="00091816" w:rsidRDefault="00167BF5" w:rsidP="00167BF5">
      <w:pPr>
        <w:pStyle w:val="Heading3"/>
        <w:rPr>
          <w:rFonts w:ascii="Times New Roman" w:hAnsi="Times New Roman"/>
        </w:rPr>
      </w:pPr>
      <w:r w:rsidRPr="00091816">
        <w:rPr>
          <w:rFonts w:ascii="Times New Roman" w:hAnsi="Times New Roman"/>
        </w:rPr>
        <w:t>14. Pielikumi</w:t>
      </w:r>
    </w:p>
    <w:p w14:paraId="4BEB90BC" w14:textId="77777777" w:rsidR="00BB5EAF" w:rsidRDefault="00167BF5" w:rsidP="00167BF5">
      <w:pPr>
        <w:pStyle w:val="Stils2"/>
        <w:tabs>
          <w:tab w:val="clear" w:pos="454"/>
        </w:tabs>
        <w:ind w:left="0" w:firstLine="0"/>
        <w:rPr>
          <w:color w:val="auto"/>
        </w:rPr>
      </w:pPr>
      <w:r w:rsidRPr="00091816">
        <w:rPr>
          <w:color w:val="auto"/>
        </w:rPr>
        <w:t xml:space="preserve">1. pielikums – </w:t>
      </w:r>
      <w:r w:rsidR="00955FC1" w:rsidRPr="00091816">
        <w:rPr>
          <w:color w:val="auto"/>
        </w:rPr>
        <w:t>Pieteikuma veid</w:t>
      </w:r>
      <w:r w:rsidR="00955FC1">
        <w:rPr>
          <w:color w:val="auto"/>
        </w:rPr>
        <w:t>lapa</w:t>
      </w:r>
    </w:p>
    <w:p w14:paraId="271C68DF" w14:textId="77777777" w:rsidR="00167BF5" w:rsidRPr="00091816" w:rsidRDefault="00937A17" w:rsidP="00167BF5">
      <w:pPr>
        <w:pStyle w:val="Stils2"/>
        <w:tabs>
          <w:tab w:val="clear" w:pos="454"/>
        </w:tabs>
        <w:ind w:left="0" w:firstLine="0"/>
        <w:rPr>
          <w:color w:val="auto"/>
        </w:rPr>
      </w:pPr>
      <w:r>
        <w:rPr>
          <w:color w:val="auto"/>
        </w:rPr>
        <w:t>2</w:t>
      </w:r>
      <w:r w:rsidR="00167BF5" w:rsidRPr="00091816">
        <w:rPr>
          <w:color w:val="auto"/>
        </w:rPr>
        <w:t xml:space="preserve">. pielikums – </w:t>
      </w:r>
      <w:r w:rsidR="00955FC1" w:rsidRPr="00091816">
        <w:rPr>
          <w:color w:val="auto"/>
        </w:rPr>
        <w:t>Tehniskā specifikācija</w:t>
      </w:r>
    </w:p>
    <w:p w14:paraId="07EFEE0F" w14:textId="77777777" w:rsidR="00167BF5" w:rsidRPr="00091816" w:rsidRDefault="00BB5EAF" w:rsidP="00167BF5">
      <w:pPr>
        <w:pStyle w:val="Stils2"/>
        <w:tabs>
          <w:tab w:val="clear" w:pos="454"/>
        </w:tabs>
        <w:ind w:left="0" w:firstLine="0"/>
        <w:rPr>
          <w:color w:val="auto"/>
        </w:rPr>
      </w:pPr>
      <w:r>
        <w:rPr>
          <w:color w:val="auto"/>
        </w:rPr>
        <w:t>3</w:t>
      </w:r>
      <w:r w:rsidR="00167BF5" w:rsidRPr="00091816">
        <w:rPr>
          <w:color w:val="auto"/>
        </w:rPr>
        <w:t>. pielikums – Apakšuzņēmēja apliecinājuma veid</w:t>
      </w:r>
      <w:r w:rsidR="004A6F56">
        <w:rPr>
          <w:color w:val="auto"/>
        </w:rPr>
        <w:t>lapa</w:t>
      </w:r>
    </w:p>
    <w:p w14:paraId="1A8C6E06" w14:textId="77777777" w:rsidR="00167BF5" w:rsidRPr="00091816" w:rsidRDefault="00167BF5" w:rsidP="00167BF5">
      <w:pPr>
        <w:pStyle w:val="Stils2"/>
        <w:tabs>
          <w:tab w:val="clear" w:pos="454"/>
        </w:tabs>
        <w:ind w:left="0" w:firstLine="0"/>
        <w:rPr>
          <w:color w:val="auto"/>
        </w:rPr>
      </w:pPr>
    </w:p>
    <w:p w14:paraId="186594FA" w14:textId="77777777" w:rsidR="00167BF5" w:rsidRPr="00091816" w:rsidRDefault="00167BF5" w:rsidP="00167BF5">
      <w:pPr>
        <w:rPr>
          <w:rFonts w:ascii="Times New Roman" w:hAnsi="Times New Roman" w:cs="Times New Roman"/>
        </w:rPr>
      </w:pPr>
    </w:p>
    <w:p w14:paraId="0C110886" w14:textId="77777777" w:rsidR="00167BF5" w:rsidRPr="00091816" w:rsidRDefault="00167BF5" w:rsidP="00167BF5">
      <w:pPr>
        <w:rPr>
          <w:rFonts w:ascii="Times New Roman" w:hAnsi="Times New Roman" w:cs="Times New Roman"/>
        </w:rPr>
      </w:pPr>
    </w:p>
    <w:p w14:paraId="0480BE05" w14:textId="77777777" w:rsidR="00167BF5" w:rsidRDefault="00167BF5"/>
    <w:sectPr w:rsidR="00167BF5" w:rsidSect="00167BF5">
      <w:headerReference w:type="even" r:id="rId12"/>
      <w:headerReference w:type="default" r:id="rId13"/>
      <w:footerReference w:type="even" r:id="rId14"/>
      <w:footerReference w:type="default" r:id="rId15"/>
      <w:headerReference w:type="first" r:id="rId16"/>
      <w:footerReference w:type="first" r:id="rId17"/>
      <w:pgSz w:w="11906" w:h="16838"/>
      <w:pgMar w:top="1135" w:right="1416" w:bottom="1021" w:left="1418" w:header="709" w:footer="18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6CDE2" w14:textId="77777777" w:rsidR="00D62CCD" w:rsidRDefault="00D62CCD">
      <w:pPr>
        <w:spacing w:after="0" w:line="240" w:lineRule="auto"/>
      </w:pPr>
      <w:r>
        <w:separator/>
      </w:r>
    </w:p>
  </w:endnote>
  <w:endnote w:type="continuationSeparator" w:id="0">
    <w:p w14:paraId="3D632F76" w14:textId="77777777" w:rsidR="00D62CCD" w:rsidRDefault="00D62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Roboto">
    <w:panose1 w:val="020B0604020202020204"/>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73AEA" w14:textId="77777777" w:rsidR="00767B48" w:rsidRDefault="00767B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2BC4D" w14:textId="77777777" w:rsidR="00767B48" w:rsidRDefault="00767B48">
    <w:pPr>
      <w:pStyle w:val="Footer"/>
      <w:jc w:val="center"/>
    </w:pPr>
    <w:r>
      <w:fldChar w:fldCharType="begin"/>
    </w:r>
    <w:r>
      <w:instrText>PAGE</w:instrText>
    </w:r>
    <w:r>
      <w:fldChar w:fldCharType="separate"/>
    </w:r>
    <w:r>
      <w:rPr>
        <w:noProof/>
      </w:rPr>
      <w:t>2</w:t>
    </w:r>
    <w:r>
      <w:fldChar w:fldCharType="end"/>
    </w:r>
  </w:p>
  <w:p w14:paraId="518E97D5" w14:textId="77777777" w:rsidR="00767B48" w:rsidRPr="00521D88" w:rsidRDefault="00767B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DD694" w14:textId="77777777" w:rsidR="00767B48" w:rsidRDefault="00767B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5FF2E" w14:textId="77777777" w:rsidR="00D62CCD" w:rsidRDefault="00D62CCD">
      <w:pPr>
        <w:spacing w:after="0" w:line="240" w:lineRule="auto"/>
      </w:pPr>
      <w:r>
        <w:separator/>
      </w:r>
    </w:p>
  </w:footnote>
  <w:footnote w:type="continuationSeparator" w:id="0">
    <w:p w14:paraId="5DAC1B42" w14:textId="77777777" w:rsidR="00D62CCD" w:rsidRDefault="00D62C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3C142" w14:textId="77777777" w:rsidR="00767B48" w:rsidRDefault="00767B48">
    <w:pPr>
      <w:pStyle w:val="Header"/>
    </w:pPr>
  </w:p>
  <w:p w14:paraId="4F99F1E5" w14:textId="77777777" w:rsidR="00767B48" w:rsidRPr="00521D88" w:rsidRDefault="00767B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6EE2A" w14:textId="77777777" w:rsidR="00767B48" w:rsidRDefault="00767B48">
    <w:pPr>
      <w:pStyle w:val="Header"/>
    </w:pPr>
  </w:p>
  <w:p w14:paraId="237BB207" w14:textId="77777777" w:rsidR="00767B48" w:rsidRPr="005A410E" w:rsidRDefault="00767B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4CA2D" w14:textId="77777777" w:rsidR="00767B48" w:rsidRDefault="00767B48">
    <w:pPr>
      <w:pStyle w:val="Header"/>
    </w:pPr>
  </w:p>
  <w:p w14:paraId="705CE9C6" w14:textId="77777777" w:rsidR="00767B48" w:rsidRPr="005A410E" w:rsidRDefault="00767B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2"/>
    <w:lvl w:ilvl="0">
      <w:start w:val="11"/>
      <w:numFmt w:val="decimal"/>
      <w:lvlText w:val="%1."/>
      <w:lvlJc w:val="left"/>
      <w:pPr>
        <w:tabs>
          <w:tab w:val="num" w:pos="0"/>
        </w:tabs>
        <w:ind w:left="645" w:hanging="645"/>
      </w:pPr>
      <w:rPr>
        <w:rFonts w:hint="default"/>
        <w:sz w:val="22"/>
        <w:szCs w:val="22"/>
      </w:rPr>
    </w:lvl>
    <w:lvl w:ilvl="1">
      <w:start w:val="1"/>
      <w:numFmt w:val="decimal"/>
      <w:lvlText w:val="%1.%2."/>
      <w:lvlJc w:val="left"/>
      <w:pPr>
        <w:tabs>
          <w:tab w:val="num" w:pos="0"/>
        </w:tabs>
        <w:ind w:left="645" w:hanging="645"/>
      </w:pPr>
      <w:rPr>
        <w:rFonts w:hint="default"/>
        <w:sz w:val="22"/>
        <w:szCs w:val="22"/>
      </w:rPr>
    </w:lvl>
    <w:lvl w:ilvl="2">
      <w:start w:val="1"/>
      <w:numFmt w:val="decimal"/>
      <w:lvlText w:val="%1.%2.%3."/>
      <w:lvlJc w:val="left"/>
      <w:pPr>
        <w:tabs>
          <w:tab w:val="num" w:pos="0"/>
        </w:tabs>
        <w:ind w:left="720" w:hanging="720"/>
      </w:pPr>
      <w:rPr>
        <w:rFonts w:hint="default"/>
        <w:sz w:val="22"/>
        <w:szCs w:val="22"/>
      </w:rPr>
    </w:lvl>
    <w:lvl w:ilvl="3">
      <w:start w:val="1"/>
      <w:numFmt w:val="decimal"/>
      <w:lvlText w:val="%1.%2.%3.%4."/>
      <w:lvlJc w:val="left"/>
      <w:pPr>
        <w:tabs>
          <w:tab w:val="num" w:pos="0"/>
        </w:tabs>
        <w:ind w:left="720" w:hanging="720"/>
      </w:pPr>
      <w:rPr>
        <w:rFonts w:hint="default"/>
        <w:sz w:val="22"/>
        <w:szCs w:val="22"/>
      </w:rPr>
    </w:lvl>
    <w:lvl w:ilvl="4">
      <w:start w:val="1"/>
      <w:numFmt w:val="decimal"/>
      <w:lvlText w:val="%1.%2.%3.%4.%5."/>
      <w:lvlJc w:val="left"/>
      <w:pPr>
        <w:tabs>
          <w:tab w:val="num" w:pos="0"/>
        </w:tabs>
        <w:ind w:left="1080" w:hanging="1080"/>
      </w:pPr>
      <w:rPr>
        <w:rFonts w:hint="default"/>
        <w:sz w:val="22"/>
        <w:szCs w:val="22"/>
      </w:rPr>
    </w:lvl>
    <w:lvl w:ilvl="5">
      <w:start w:val="1"/>
      <w:numFmt w:val="decimal"/>
      <w:lvlText w:val="%1.%2.%3.%4.%5.%6."/>
      <w:lvlJc w:val="left"/>
      <w:pPr>
        <w:tabs>
          <w:tab w:val="num" w:pos="0"/>
        </w:tabs>
        <w:ind w:left="1080" w:hanging="1080"/>
      </w:pPr>
      <w:rPr>
        <w:rFonts w:hint="default"/>
        <w:sz w:val="22"/>
        <w:szCs w:val="22"/>
      </w:rPr>
    </w:lvl>
    <w:lvl w:ilvl="6">
      <w:start w:val="1"/>
      <w:numFmt w:val="decimal"/>
      <w:lvlText w:val="%1.%2.%3.%4.%5.%6.%7."/>
      <w:lvlJc w:val="left"/>
      <w:pPr>
        <w:tabs>
          <w:tab w:val="num" w:pos="0"/>
        </w:tabs>
        <w:ind w:left="1440" w:hanging="1440"/>
      </w:pPr>
      <w:rPr>
        <w:rFonts w:hint="default"/>
        <w:sz w:val="22"/>
        <w:szCs w:val="22"/>
      </w:rPr>
    </w:lvl>
    <w:lvl w:ilvl="7">
      <w:start w:val="1"/>
      <w:numFmt w:val="decimal"/>
      <w:lvlText w:val="%1.%2.%3.%4.%5.%6.%7.%8."/>
      <w:lvlJc w:val="left"/>
      <w:pPr>
        <w:tabs>
          <w:tab w:val="num" w:pos="0"/>
        </w:tabs>
        <w:ind w:left="1440" w:hanging="1440"/>
      </w:pPr>
      <w:rPr>
        <w:rFonts w:hint="default"/>
        <w:sz w:val="22"/>
        <w:szCs w:val="22"/>
      </w:rPr>
    </w:lvl>
    <w:lvl w:ilvl="8">
      <w:start w:val="1"/>
      <w:numFmt w:val="decimal"/>
      <w:lvlText w:val="%1.%2.%3.%4.%5.%6.%7.%8.%9."/>
      <w:lvlJc w:val="left"/>
      <w:pPr>
        <w:tabs>
          <w:tab w:val="num" w:pos="0"/>
        </w:tabs>
        <w:ind w:left="1800" w:hanging="1800"/>
      </w:pPr>
      <w:rPr>
        <w:rFonts w:hint="default"/>
        <w:sz w:val="22"/>
        <w:szCs w:val="22"/>
      </w:rPr>
    </w:lvl>
  </w:abstractNum>
  <w:abstractNum w:abstractNumId="1" w15:restartNumberingAfterBreak="0">
    <w:nsid w:val="0000000B"/>
    <w:multiLevelType w:val="multilevel"/>
    <w:tmpl w:val="75BAD69C"/>
    <w:lvl w:ilvl="0">
      <w:start w:val="6"/>
      <w:numFmt w:val="decimal"/>
      <w:lvlText w:val="%1."/>
      <w:lvlJc w:val="left"/>
      <w:pPr>
        <w:tabs>
          <w:tab w:val="num" w:pos="0"/>
        </w:tabs>
        <w:ind w:left="360" w:hanging="360"/>
      </w:pPr>
      <w:rPr>
        <w:rFonts w:ascii="Times New Roman" w:hAnsi="Times New Roman" w:cs="Times New Roman" w:hint="default"/>
        <w:bCs/>
        <w:color w:val="000000"/>
      </w:rPr>
    </w:lvl>
    <w:lvl w:ilvl="1">
      <w:start w:val="4"/>
      <w:numFmt w:val="decimal"/>
      <w:lvlText w:val="%1.%2."/>
      <w:lvlJc w:val="left"/>
      <w:pPr>
        <w:tabs>
          <w:tab w:val="num" w:pos="0"/>
        </w:tabs>
        <w:ind w:left="360" w:hanging="360"/>
      </w:pPr>
      <w:rPr>
        <w:rFonts w:ascii="Verdana" w:hAnsi="Verdana" w:cs="Times New Roman" w:hint="default"/>
        <w:bCs/>
        <w:color w:val="000000"/>
      </w:rPr>
    </w:lvl>
    <w:lvl w:ilvl="2">
      <w:start w:val="1"/>
      <w:numFmt w:val="decimal"/>
      <w:lvlText w:val="%1.%2.%3."/>
      <w:lvlJc w:val="left"/>
      <w:pPr>
        <w:tabs>
          <w:tab w:val="num" w:pos="0"/>
        </w:tabs>
        <w:ind w:left="720" w:hanging="720"/>
      </w:pPr>
      <w:rPr>
        <w:rFonts w:ascii="Verdana" w:hAnsi="Verdana" w:cs="Times New Roman" w:hint="default"/>
        <w:bCs/>
        <w:color w:val="000000"/>
      </w:rPr>
    </w:lvl>
    <w:lvl w:ilvl="3">
      <w:start w:val="1"/>
      <w:numFmt w:val="decimal"/>
      <w:lvlText w:val="%1.%2.%3.%4."/>
      <w:lvlJc w:val="left"/>
      <w:pPr>
        <w:tabs>
          <w:tab w:val="num" w:pos="0"/>
        </w:tabs>
        <w:ind w:left="720" w:hanging="720"/>
      </w:pPr>
      <w:rPr>
        <w:rFonts w:ascii="Times New Roman" w:hAnsi="Times New Roman" w:cs="Times New Roman" w:hint="default"/>
        <w:bCs/>
        <w:color w:val="000000"/>
      </w:rPr>
    </w:lvl>
    <w:lvl w:ilvl="4">
      <w:start w:val="1"/>
      <w:numFmt w:val="decimal"/>
      <w:lvlText w:val="%1.%2.%3.%4.%5."/>
      <w:lvlJc w:val="left"/>
      <w:pPr>
        <w:tabs>
          <w:tab w:val="num" w:pos="0"/>
        </w:tabs>
        <w:ind w:left="1080" w:hanging="1080"/>
      </w:pPr>
      <w:rPr>
        <w:rFonts w:ascii="Times New Roman" w:hAnsi="Times New Roman" w:cs="Times New Roman" w:hint="default"/>
        <w:bCs/>
        <w:color w:val="000000"/>
      </w:rPr>
    </w:lvl>
    <w:lvl w:ilvl="5">
      <w:start w:val="1"/>
      <w:numFmt w:val="decimal"/>
      <w:lvlText w:val="%1.%2.%3.%4.%5.%6."/>
      <w:lvlJc w:val="left"/>
      <w:pPr>
        <w:tabs>
          <w:tab w:val="num" w:pos="0"/>
        </w:tabs>
        <w:ind w:left="1080" w:hanging="1080"/>
      </w:pPr>
      <w:rPr>
        <w:rFonts w:ascii="Times New Roman" w:hAnsi="Times New Roman" w:cs="Times New Roman" w:hint="default"/>
        <w:bCs/>
        <w:color w:val="000000"/>
      </w:rPr>
    </w:lvl>
    <w:lvl w:ilvl="6">
      <w:start w:val="1"/>
      <w:numFmt w:val="decimal"/>
      <w:lvlText w:val="%1.%2.%3.%4.%5.%6.%7."/>
      <w:lvlJc w:val="left"/>
      <w:pPr>
        <w:tabs>
          <w:tab w:val="num" w:pos="0"/>
        </w:tabs>
        <w:ind w:left="1440" w:hanging="1440"/>
      </w:pPr>
      <w:rPr>
        <w:rFonts w:ascii="Times New Roman" w:hAnsi="Times New Roman" w:cs="Times New Roman" w:hint="default"/>
        <w:bCs/>
        <w:color w:val="000000"/>
      </w:rPr>
    </w:lvl>
    <w:lvl w:ilvl="7">
      <w:start w:val="1"/>
      <w:numFmt w:val="decimal"/>
      <w:lvlText w:val="%1.%2.%3.%4.%5.%6.%7.%8."/>
      <w:lvlJc w:val="left"/>
      <w:pPr>
        <w:tabs>
          <w:tab w:val="num" w:pos="0"/>
        </w:tabs>
        <w:ind w:left="1440" w:hanging="1440"/>
      </w:pPr>
      <w:rPr>
        <w:rFonts w:ascii="Times New Roman" w:hAnsi="Times New Roman" w:cs="Times New Roman" w:hint="default"/>
        <w:bCs/>
        <w:color w:val="000000"/>
      </w:rPr>
    </w:lvl>
    <w:lvl w:ilvl="8">
      <w:start w:val="1"/>
      <w:numFmt w:val="decimal"/>
      <w:lvlText w:val="%1.%2.%3.%4.%5.%6.%7.%8.%9."/>
      <w:lvlJc w:val="left"/>
      <w:pPr>
        <w:tabs>
          <w:tab w:val="num" w:pos="0"/>
        </w:tabs>
        <w:ind w:left="1800" w:hanging="1800"/>
      </w:pPr>
      <w:rPr>
        <w:rFonts w:ascii="Times New Roman" w:hAnsi="Times New Roman" w:cs="Times New Roman" w:hint="default"/>
        <w:bCs/>
        <w:color w:val="000000"/>
      </w:rPr>
    </w:lvl>
  </w:abstractNum>
  <w:abstractNum w:abstractNumId="2" w15:restartNumberingAfterBreak="0">
    <w:nsid w:val="0000000C"/>
    <w:multiLevelType w:val="singleLevel"/>
    <w:tmpl w:val="94A60E24"/>
    <w:name w:val="WW8Num11"/>
    <w:lvl w:ilvl="0">
      <w:start w:val="1"/>
      <w:numFmt w:val="lowerLetter"/>
      <w:lvlText w:val="%1)"/>
      <w:lvlJc w:val="left"/>
      <w:pPr>
        <w:tabs>
          <w:tab w:val="num" w:pos="0"/>
        </w:tabs>
        <w:ind w:left="720" w:hanging="360"/>
      </w:pPr>
      <w:rPr>
        <w:rFonts w:ascii="Verdana" w:hAnsi="Verdana" w:cs="Times New Roman" w:hint="default"/>
        <w:color w:val="000000"/>
      </w:rPr>
    </w:lvl>
  </w:abstractNum>
  <w:abstractNum w:abstractNumId="3" w15:restartNumberingAfterBreak="0">
    <w:nsid w:val="0000000F"/>
    <w:multiLevelType w:val="multilevel"/>
    <w:tmpl w:val="E2BCCA14"/>
    <w:name w:val="WW8Num14"/>
    <w:lvl w:ilvl="0">
      <w:start w:val="1"/>
      <w:numFmt w:val="decimal"/>
      <w:lvlText w:val="%1."/>
      <w:lvlJc w:val="left"/>
      <w:pPr>
        <w:tabs>
          <w:tab w:val="num" w:pos="0"/>
        </w:tabs>
        <w:ind w:left="720" w:hanging="360"/>
      </w:pPr>
      <w:rPr>
        <w:rFonts w:ascii="Times New Roman" w:eastAsia="Times New Roman" w:hAnsi="Times New Roman" w:cs="Times New Roman" w:hint="default"/>
        <w:b/>
        <w:bCs/>
      </w:rPr>
    </w:lvl>
    <w:lvl w:ilvl="1">
      <w:start w:val="1"/>
      <w:numFmt w:val="decimal"/>
      <w:lvlText w:val="%1.%2."/>
      <w:lvlJc w:val="left"/>
      <w:pPr>
        <w:tabs>
          <w:tab w:val="num" w:pos="0"/>
        </w:tabs>
        <w:ind w:left="780" w:hanging="420"/>
      </w:pPr>
      <w:rPr>
        <w:rFonts w:ascii="Verdana" w:hAnsi="Verdana" w:cs="Times New Roman" w:hint="default"/>
        <w:b w:val="0"/>
        <w:bCs/>
        <w:sz w:val="20"/>
        <w:szCs w:val="20"/>
      </w:rPr>
    </w:lvl>
    <w:lvl w:ilvl="2">
      <w:start w:val="1"/>
      <w:numFmt w:val="decimal"/>
      <w:lvlText w:val="%1.%2.%3."/>
      <w:lvlJc w:val="left"/>
      <w:pPr>
        <w:tabs>
          <w:tab w:val="num" w:pos="0"/>
        </w:tabs>
        <w:ind w:left="1080" w:hanging="720"/>
      </w:pPr>
      <w:rPr>
        <w:rFonts w:ascii="Times New Roman" w:hAnsi="Times New Roman" w:cs="Times New Roman" w:hint="default"/>
        <w:b w:val="0"/>
        <w:bCs/>
        <w:i w:val="0"/>
        <w:color w:val="000000"/>
        <w:sz w:val="22"/>
        <w:szCs w:val="22"/>
      </w:rPr>
    </w:lvl>
    <w:lvl w:ilvl="3">
      <w:start w:val="1"/>
      <w:numFmt w:val="decimal"/>
      <w:lvlText w:val="%1.%2.%3.%4."/>
      <w:lvlJc w:val="left"/>
      <w:pPr>
        <w:tabs>
          <w:tab w:val="num" w:pos="0"/>
        </w:tabs>
        <w:ind w:left="1080" w:hanging="720"/>
      </w:pPr>
      <w:rPr>
        <w:rFonts w:hint="default"/>
        <w:b/>
        <w:i w:val="0"/>
        <w:color w:val="000000"/>
        <w:sz w:val="22"/>
        <w:szCs w:val="22"/>
      </w:rPr>
    </w:lvl>
    <w:lvl w:ilvl="4">
      <w:start w:val="1"/>
      <w:numFmt w:val="lowerLetter"/>
      <w:lvlText w:val="%5)"/>
      <w:lvlJc w:val="left"/>
      <w:pPr>
        <w:tabs>
          <w:tab w:val="num" w:pos="0"/>
        </w:tabs>
        <w:ind w:left="1440" w:hanging="1080"/>
      </w:pPr>
      <w:rPr>
        <w:rFonts w:ascii="Times New Roman" w:eastAsia="Times New Roman" w:hAnsi="Times New Roman" w:cs="Times New Roman"/>
        <w:b w:val="0"/>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4" w15:restartNumberingAfterBreak="0">
    <w:nsid w:val="00000011"/>
    <w:multiLevelType w:val="singleLevel"/>
    <w:tmpl w:val="00000011"/>
    <w:name w:val="WW8Num16"/>
    <w:lvl w:ilvl="0">
      <w:start w:val="1"/>
      <w:numFmt w:val="lowerLetter"/>
      <w:lvlText w:val="%1)"/>
      <w:lvlJc w:val="left"/>
      <w:pPr>
        <w:tabs>
          <w:tab w:val="num" w:pos="0"/>
        </w:tabs>
        <w:ind w:left="720" w:hanging="360"/>
      </w:pPr>
      <w:rPr>
        <w:rFonts w:ascii="Times New Roman" w:hAnsi="Times New Roman" w:cs="Times New Roman" w:hint="default"/>
        <w:iCs/>
      </w:rPr>
    </w:lvl>
  </w:abstractNum>
  <w:abstractNum w:abstractNumId="5" w15:restartNumberingAfterBreak="0">
    <w:nsid w:val="00000012"/>
    <w:multiLevelType w:val="multilevel"/>
    <w:tmpl w:val="00000012"/>
    <w:name w:val="WW8Num17"/>
    <w:lvl w:ilvl="0">
      <w:start w:val="1"/>
      <w:numFmt w:val="none"/>
      <w:pStyle w:val="Stils1"/>
      <w:suff w:val="nothing"/>
      <w:lvlText w:val=""/>
      <w:lvlJc w:val="left"/>
      <w:pPr>
        <w:tabs>
          <w:tab w:val="num" w:pos="454"/>
        </w:tabs>
        <w:ind w:left="454" w:hanging="454"/>
      </w:pPr>
      <w:rPr>
        <w:rFonts w:hint="default"/>
      </w:rPr>
    </w:lvl>
    <w:lvl w:ilvl="1">
      <w:start w:val="1"/>
      <w:numFmt w:val="decimal"/>
      <w:lvlText w:val="9%1.%2."/>
      <w:lvlJc w:val="left"/>
      <w:pPr>
        <w:tabs>
          <w:tab w:val="num" w:pos="454"/>
        </w:tabs>
        <w:ind w:left="454" w:hanging="454"/>
      </w:pPr>
      <w:rPr>
        <w:rFonts w:hint="default"/>
        <w:b/>
        <w:color w:val="000000"/>
      </w:rPr>
    </w:lvl>
    <w:lvl w:ilvl="2">
      <w:start w:val="1"/>
      <w:numFmt w:val="decimal"/>
      <w:lvlText w:val="9%1.%2.%3."/>
      <w:lvlJc w:val="left"/>
      <w:pPr>
        <w:tabs>
          <w:tab w:val="num" w:pos="2411"/>
        </w:tabs>
        <w:ind w:left="2411" w:hanging="567"/>
      </w:pPr>
      <w:rPr>
        <w:rFonts w:hint="default"/>
        <w:b/>
        <w:sz w:val="22"/>
        <w:szCs w:val="22"/>
        <w:u w:val="none"/>
      </w:rPr>
    </w:lvl>
    <w:lvl w:ilvl="3">
      <w:start w:val="1"/>
      <w:numFmt w:val="decimal"/>
      <w:lvlText w:val="%1.%2.%3.%4."/>
      <w:lvlJc w:val="left"/>
      <w:pPr>
        <w:tabs>
          <w:tab w:val="num" w:pos="2438"/>
        </w:tabs>
        <w:ind w:left="2438" w:hanging="737"/>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4541325"/>
    <w:multiLevelType w:val="multilevel"/>
    <w:tmpl w:val="2A0C5A82"/>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7" w15:restartNumberingAfterBreak="0">
    <w:nsid w:val="2F645422"/>
    <w:multiLevelType w:val="multilevel"/>
    <w:tmpl w:val="85824C98"/>
    <w:lvl w:ilvl="0">
      <w:start w:val="6"/>
      <w:numFmt w:val="decimal"/>
      <w:lvlText w:val="%1."/>
      <w:lvlJc w:val="left"/>
      <w:pPr>
        <w:ind w:left="432" w:hanging="432"/>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8" w15:restartNumberingAfterBreak="0">
    <w:nsid w:val="4828714B"/>
    <w:multiLevelType w:val="hybridMultilevel"/>
    <w:tmpl w:val="4CC6B3B2"/>
    <w:lvl w:ilvl="0" w:tplc="3E9AFACE">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176714"/>
    <w:multiLevelType w:val="hybridMultilevel"/>
    <w:tmpl w:val="DCF40B2A"/>
    <w:lvl w:ilvl="0" w:tplc="3AB816B8">
      <w:start w:val="1"/>
      <w:numFmt w:val="decimal"/>
      <w:lvlText w:val="%1)"/>
      <w:lvlJc w:val="left"/>
      <w:pPr>
        <w:ind w:left="362" w:hanging="360"/>
      </w:pPr>
      <w:rPr>
        <w:rFonts w:hint="default"/>
        <w:b w:val="0"/>
      </w:rPr>
    </w:lvl>
    <w:lvl w:ilvl="1" w:tplc="08090019" w:tentative="1">
      <w:start w:val="1"/>
      <w:numFmt w:val="lowerLetter"/>
      <w:lvlText w:val="%2."/>
      <w:lvlJc w:val="left"/>
      <w:pPr>
        <w:ind w:left="1082" w:hanging="360"/>
      </w:pPr>
    </w:lvl>
    <w:lvl w:ilvl="2" w:tplc="0809001B" w:tentative="1">
      <w:start w:val="1"/>
      <w:numFmt w:val="lowerRoman"/>
      <w:lvlText w:val="%3."/>
      <w:lvlJc w:val="right"/>
      <w:pPr>
        <w:ind w:left="1802" w:hanging="180"/>
      </w:pPr>
    </w:lvl>
    <w:lvl w:ilvl="3" w:tplc="0809000F" w:tentative="1">
      <w:start w:val="1"/>
      <w:numFmt w:val="decimal"/>
      <w:lvlText w:val="%4."/>
      <w:lvlJc w:val="left"/>
      <w:pPr>
        <w:ind w:left="2522" w:hanging="360"/>
      </w:pPr>
    </w:lvl>
    <w:lvl w:ilvl="4" w:tplc="08090019" w:tentative="1">
      <w:start w:val="1"/>
      <w:numFmt w:val="lowerLetter"/>
      <w:lvlText w:val="%5."/>
      <w:lvlJc w:val="left"/>
      <w:pPr>
        <w:ind w:left="3242" w:hanging="360"/>
      </w:pPr>
    </w:lvl>
    <w:lvl w:ilvl="5" w:tplc="0809001B" w:tentative="1">
      <w:start w:val="1"/>
      <w:numFmt w:val="lowerRoman"/>
      <w:lvlText w:val="%6."/>
      <w:lvlJc w:val="right"/>
      <w:pPr>
        <w:ind w:left="3962" w:hanging="180"/>
      </w:pPr>
    </w:lvl>
    <w:lvl w:ilvl="6" w:tplc="0809000F" w:tentative="1">
      <w:start w:val="1"/>
      <w:numFmt w:val="decimal"/>
      <w:lvlText w:val="%7."/>
      <w:lvlJc w:val="left"/>
      <w:pPr>
        <w:ind w:left="4682" w:hanging="360"/>
      </w:pPr>
    </w:lvl>
    <w:lvl w:ilvl="7" w:tplc="08090019" w:tentative="1">
      <w:start w:val="1"/>
      <w:numFmt w:val="lowerLetter"/>
      <w:lvlText w:val="%8."/>
      <w:lvlJc w:val="left"/>
      <w:pPr>
        <w:ind w:left="5402" w:hanging="360"/>
      </w:pPr>
    </w:lvl>
    <w:lvl w:ilvl="8" w:tplc="0809001B" w:tentative="1">
      <w:start w:val="1"/>
      <w:numFmt w:val="lowerRoman"/>
      <w:lvlText w:val="%9."/>
      <w:lvlJc w:val="right"/>
      <w:pPr>
        <w:ind w:left="6122" w:hanging="180"/>
      </w:pPr>
    </w:lvl>
  </w:abstractNum>
  <w:abstractNum w:abstractNumId="10" w15:restartNumberingAfterBreak="0">
    <w:nsid w:val="5D6E147F"/>
    <w:multiLevelType w:val="multilevel"/>
    <w:tmpl w:val="0D14264E"/>
    <w:lvl w:ilvl="0">
      <w:start w:val="9"/>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6D313A4F"/>
    <w:multiLevelType w:val="multilevel"/>
    <w:tmpl w:val="4D204A18"/>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72500313">
    <w:abstractNumId w:val="0"/>
  </w:num>
  <w:num w:numId="2" w16cid:durableId="1091587951">
    <w:abstractNumId w:val="1"/>
  </w:num>
  <w:num w:numId="3" w16cid:durableId="439031235">
    <w:abstractNumId w:val="2"/>
  </w:num>
  <w:num w:numId="4" w16cid:durableId="151532415">
    <w:abstractNumId w:val="3"/>
  </w:num>
  <w:num w:numId="5" w16cid:durableId="1378318250">
    <w:abstractNumId w:val="4"/>
  </w:num>
  <w:num w:numId="6" w16cid:durableId="2111312010">
    <w:abstractNumId w:val="5"/>
  </w:num>
  <w:num w:numId="7" w16cid:durableId="623658372">
    <w:abstractNumId w:val="7"/>
  </w:num>
  <w:num w:numId="8" w16cid:durableId="620456471">
    <w:abstractNumId w:val="10"/>
  </w:num>
  <w:num w:numId="9" w16cid:durableId="1378360139">
    <w:abstractNumId w:val="11"/>
  </w:num>
  <w:num w:numId="10" w16cid:durableId="1333948651">
    <w:abstractNumId w:val="8"/>
  </w:num>
  <w:num w:numId="11" w16cid:durableId="641424471">
    <w:abstractNumId w:val="9"/>
  </w:num>
  <w:num w:numId="12" w16cid:durableId="11873278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BF5"/>
    <w:rsid w:val="00001DD9"/>
    <w:rsid w:val="000122C6"/>
    <w:rsid w:val="00014587"/>
    <w:rsid w:val="00040A27"/>
    <w:rsid w:val="00042A63"/>
    <w:rsid w:val="00060EEC"/>
    <w:rsid w:val="000769B8"/>
    <w:rsid w:val="000837CD"/>
    <w:rsid w:val="000A72FE"/>
    <w:rsid w:val="000C3F8D"/>
    <w:rsid w:val="000C6B2C"/>
    <w:rsid w:val="00106EE4"/>
    <w:rsid w:val="00113393"/>
    <w:rsid w:val="001157E0"/>
    <w:rsid w:val="00126361"/>
    <w:rsid w:val="00141E3A"/>
    <w:rsid w:val="00146290"/>
    <w:rsid w:val="00163B25"/>
    <w:rsid w:val="00167BF5"/>
    <w:rsid w:val="0018498B"/>
    <w:rsid w:val="00192D2E"/>
    <w:rsid w:val="00193DE6"/>
    <w:rsid w:val="0019558E"/>
    <w:rsid w:val="001A038E"/>
    <w:rsid w:val="001A617D"/>
    <w:rsid w:val="001C26F3"/>
    <w:rsid w:val="001E2B42"/>
    <w:rsid w:val="00206C0B"/>
    <w:rsid w:val="00215528"/>
    <w:rsid w:val="002316A2"/>
    <w:rsid w:val="002549DD"/>
    <w:rsid w:val="00255C42"/>
    <w:rsid w:val="00260083"/>
    <w:rsid w:val="002A184B"/>
    <w:rsid w:val="002B7E74"/>
    <w:rsid w:val="002C3CC4"/>
    <w:rsid w:val="002D205B"/>
    <w:rsid w:val="002F48BB"/>
    <w:rsid w:val="00337FD6"/>
    <w:rsid w:val="0034240E"/>
    <w:rsid w:val="00344282"/>
    <w:rsid w:val="00346471"/>
    <w:rsid w:val="00347745"/>
    <w:rsid w:val="0035380C"/>
    <w:rsid w:val="003635DA"/>
    <w:rsid w:val="00385527"/>
    <w:rsid w:val="00394DFD"/>
    <w:rsid w:val="00397882"/>
    <w:rsid w:val="003B01B6"/>
    <w:rsid w:val="003E7BAB"/>
    <w:rsid w:val="003F1B40"/>
    <w:rsid w:val="003F6622"/>
    <w:rsid w:val="004040FF"/>
    <w:rsid w:val="00412611"/>
    <w:rsid w:val="00421789"/>
    <w:rsid w:val="00444C9F"/>
    <w:rsid w:val="00452DF5"/>
    <w:rsid w:val="004572BA"/>
    <w:rsid w:val="00477611"/>
    <w:rsid w:val="00483FA1"/>
    <w:rsid w:val="004A6F56"/>
    <w:rsid w:val="004B552A"/>
    <w:rsid w:val="004C1F53"/>
    <w:rsid w:val="004C31D1"/>
    <w:rsid w:val="004E5479"/>
    <w:rsid w:val="00507334"/>
    <w:rsid w:val="0050733F"/>
    <w:rsid w:val="00521877"/>
    <w:rsid w:val="0054082F"/>
    <w:rsid w:val="005422B9"/>
    <w:rsid w:val="00567C9E"/>
    <w:rsid w:val="00574F4F"/>
    <w:rsid w:val="00583FFB"/>
    <w:rsid w:val="00596796"/>
    <w:rsid w:val="00596A58"/>
    <w:rsid w:val="005A478E"/>
    <w:rsid w:val="005A5D5C"/>
    <w:rsid w:val="005C1194"/>
    <w:rsid w:val="005E1391"/>
    <w:rsid w:val="005E5B1A"/>
    <w:rsid w:val="005E66D5"/>
    <w:rsid w:val="005F7341"/>
    <w:rsid w:val="00602296"/>
    <w:rsid w:val="0060257F"/>
    <w:rsid w:val="00607733"/>
    <w:rsid w:val="00640FCE"/>
    <w:rsid w:val="00641560"/>
    <w:rsid w:val="00677B88"/>
    <w:rsid w:val="00683677"/>
    <w:rsid w:val="00690517"/>
    <w:rsid w:val="00690F1B"/>
    <w:rsid w:val="006B2E98"/>
    <w:rsid w:val="006D2490"/>
    <w:rsid w:val="006E616B"/>
    <w:rsid w:val="006F1D27"/>
    <w:rsid w:val="00712D6C"/>
    <w:rsid w:val="00720C5F"/>
    <w:rsid w:val="00760363"/>
    <w:rsid w:val="0076265F"/>
    <w:rsid w:val="00767B48"/>
    <w:rsid w:val="00794CD2"/>
    <w:rsid w:val="007A7FE9"/>
    <w:rsid w:val="007C75EE"/>
    <w:rsid w:val="007D2806"/>
    <w:rsid w:val="007D3F9E"/>
    <w:rsid w:val="007F0FDD"/>
    <w:rsid w:val="007F2334"/>
    <w:rsid w:val="0080451E"/>
    <w:rsid w:val="00812E01"/>
    <w:rsid w:val="0089592B"/>
    <w:rsid w:val="0089613F"/>
    <w:rsid w:val="008B001C"/>
    <w:rsid w:val="008B430F"/>
    <w:rsid w:val="008C6FFE"/>
    <w:rsid w:val="008F368B"/>
    <w:rsid w:val="009128D3"/>
    <w:rsid w:val="009244C0"/>
    <w:rsid w:val="00937A17"/>
    <w:rsid w:val="00955FC1"/>
    <w:rsid w:val="009756E5"/>
    <w:rsid w:val="00990818"/>
    <w:rsid w:val="00992C7A"/>
    <w:rsid w:val="009B1FA6"/>
    <w:rsid w:val="009E35FC"/>
    <w:rsid w:val="009F3930"/>
    <w:rsid w:val="00A076B7"/>
    <w:rsid w:val="00A22070"/>
    <w:rsid w:val="00A3442A"/>
    <w:rsid w:val="00A430AD"/>
    <w:rsid w:val="00A46FA2"/>
    <w:rsid w:val="00A53461"/>
    <w:rsid w:val="00A77041"/>
    <w:rsid w:val="00A77F78"/>
    <w:rsid w:val="00A824C2"/>
    <w:rsid w:val="00AA5598"/>
    <w:rsid w:val="00AB7C2B"/>
    <w:rsid w:val="00AC3105"/>
    <w:rsid w:val="00AF55D9"/>
    <w:rsid w:val="00B14294"/>
    <w:rsid w:val="00B47204"/>
    <w:rsid w:val="00B51055"/>
    <w:rsid w:val="00BA35AC"/>
    <w:rsid w:val="00BA7341"/>
    <w:rsid w:val="00BB5EAF"/>
    <w:rsid w:val="00BC648D"/>
    <w:rsid w:val="00BD0C68"/>
    <w:rsid w:val="00BD0DD0"/>
    <w:rsid w:val="00BF16F8"/>
    <w:rsid w:val="00BF6CE3"/>
    <w:rsid w:val="00C04FC0"/>
    <w:rsid w:val="00C174DD"/>
    <w:rsid w:val="00C3223D"/>
    <w:rsid w:val="00C631E5"/>
    <w:rsid w:val="00C77DD2"/>
    <w:rsid w:val="00C87974"/>
    <w:rsid w:val="00CB4B98"/>
    <w:rsid w:val="00CD6762"/>
    <w:rsid w:val="00CE1BA5"/>
    <w:rsid w:val="00D34601"/>
    <w:rsid w:val="00D62CCD"/>
    <w:rsid w:val="00D63D53"/>
    <w:rsid w:val="00D6708F"/>
    <w:rsid w:val="00D754ED"/>
    <w:rsid w:val="00D90D97"/>
    <w:rsid w:val="00D92FB5"/>
    <w:rsid w:val="00D93E56"/>
    <w:rsid w:val="00DB3120"/>
    <w:rsid w:val="00DF2704"/>
    <w:rsid w:val="00E01852"/>
    <w:rsid w:val="00E552DD"/>
    <w:rsid w:val="00E56B10"/>
    <w:rsid w:val="00E74433"/>
    <w:rsid w:val="00E85387"/>
    <w:rsid w:val="00E9599D"/>
    <w:rsid w:val="00EB5575"/>
    <w:rsid w:val="00EB6126"/>
    <w:rsid w:val="00EC22CE"/>
    <w:rsid w:val="00ED150C"/>
    <w:rsid w:val="00EE4B3D"/>
    <w:rsid w:val="00F26A11"/>
    <w:rsid w:val="00F2735C"/>
    <w:rsid w:val="00F43422"/>
    <w:rsid w:val="00F477B7"/>
    <w:rsid w:val="00F768D9"/>
    <w:rsid w:val="00F839BF"/>
    <w:rsid w:val="00F92165"/>
    <w:rsid w:val="00F965CE"/>
    <w:rsid w:val="00FC1FDE"/>
    <w:rsid w:val="00FD022D"/>
    <w:rsid w:val="00FE3B46"/>
    <w:rsid w:val="00FE42FA"/>
    <w:rsid w:val="00FE5CF4"/>
    <w:rsid w:val="00FF06DB"/>
  </w:rsids>
  <m:mathPr>
    <m:mathFont m:val="Cambria Math"/>
    <m:brkBin m:val="before"/>
    <m:brkBinSub m:val="--"/>
    <m:smallFrac m:val="0"/>
    <m:dispDef/>
    <m:lMargin m:val="0"/>
    <m:rMargin m:val="0"/>
    <m:defJc m:val="centerGroup"/>
    <m:wrapIndent m:val="1440"/>
    <m:intLim m:val="subSup"/>
    <m:naryLim m:val="undOvr"/>
  </m:mathPr>
  <w:themeFontLang w:val="en-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BA6E9"/>
  <w15:chartTrackingRefBased/>
  <w15:docId w15:val="{4A8EDFB3-D848-1B48-91EB-449930157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n-LV"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BF5"/>
    <w:pPr>
      <w:suppressAutoHyphens/>
      <w:spacing w:after="160" w:line="256" w:lineRule="auto"/>
    </w:pPr>
    <w:rPr>
      <w:rFonts w:ascii="Calibri" w:eastAsia="Calibri" w:hAnsi="Calibri" w:cs="Calibri"/>
      <w:sz w:val="22"/>
      <w:szCs w:val="22"/>
      <w:lang w:val="lv-LV" w:eastAsia="zh-CN"/>
    </w:rPr>
  </w:style>
  <w:style w:type="paragraph" w:styleId="Heading1">
    <w:name w:val="heading 1"/>
    <w:basedOn w:val="Normal"/>
    <w:next w:val="Normal"/>
    <w:link w:val="Heading1Char"/>
    <w:qFormat/>
    <w:rsid w:val="00167BF5"/>
    <w:pPr>
      <w:keepNext/>
      <w:keepLines/>
      <w:spacing w:before="360" w:after="80"/>
      <w:outlineLvl w:val="0"/>
    </w:pPr>
    <w:rPr>
      <w:rFonts w:ascii="Aptos Display" w:eastAsia="Times New Roman" w:hAnsi="Aptos Display" w:cs="Times New Roman"/>
      <w:color w:val="0F4761"/>
      <w:sz w:val="40"/>
      <w:szCs w:val="40"/>
    </w:rPr>
  </w:style>
  <w:style w:type="paragraph" w:styleId="Heading2">
    <w:name w:val="heading 2"/>
    <w:basedOn w:val="Normal"/>
    <w:next w:val="Normal"/>
    <w:link w:val="Heading2Char"/>
    <w:uiPriority w:val="9"/>
    <w:semiHidden/>
    <w:unhideWhenUsed/>
    <w:qFormat/>
    <w:rsid w:val="00167BF5"/>
    <w:pPr>
      <w:keepNext/>
      <w:keepLines/>
      <w:spacing w:before="160" w:after="80"/>
      <w:outlineLvl w:val="1"/>
    </w:pPr>
    <w:rPr>
      <w:rFonts w:ascii="Aptos Display" w:eastAsia="Times New Roman" w:hAnsi="Aptos Display" w:cs="Times New Roman"/>
      <w:color w:val="0F4761"/>
      <w:sz w:val="32"/>
      <w:szCs w:val="32"/>
    </w:rPr>
  </w:style>
  <w:style w:type="paragraph" w:styleId="Heading3">
    <w:name w:val="heading 3"/>
    <w:basedOn w:val="Normal"/>
    <w:next w:val="Normal"/>
    <w:link w:val="Heading3Char"/>
    <w:unhideWhenUsed/>
    <w:qFormat/>
    <w:rsid w:val="00167BF5"/>
    <w:pPr>
      <w:keepNext/>
      <w:keepLines/>
      <w:spacing w:before="160" w:after="80"/>
      <w:outlineLvl w:val="2"/>
    </w:pPr>
    <w:rPr>
      <w:rFonts w:eastAsia="Times New Roman" w:cs="Times New Roman"/>
      <w:color w:val="0F4761"/>
      <w:sz w:val="28"/>
      <w:szCs w:val="28"/>
    </w:rPr>
  </w:style>
  <w:style w:type="paragraph" w:styleId="Heading4">
    <w:name w:val="heading 4"/>
    <w:basedOn w:val="Normal"/>
    <w:next w:val="Normal"/>
    <w:link w:val="Heading4Char"/>
    <w:unhideWhenUsed/>
    <w:qFormat/>
    <w:rsid w:val="00167BF5"/>
    <w:pPr>
      <w:keepNext/>
      <w:keepLines/>
      <w:spacing w:before="80" w:after="40"/>
      <w:outlineLvl w:val="3"/>
    </w:pPr>
    <w:rPr>
      <w:rFonts w:eastAsia="Times New Roman" w:cs="Times New Roman"/>
      <w:i/>
      <w:iCs/>
      <w:color w:val="0F4761"/>
    </w:rPr>
  </w:style>
  <w:style w:type="paragraph" w:styleId="Heading5">
    <w:name w:val="heading 5"/>
    <w:basedOn w:val="Normal"/>
    <w:next w:val="Normal"/>
    <w:link w:val="Heading5Char"/>
    <w:uiPriority w:val="9"/>
    <w:semiHidden/>
    <w:unhideWhenUsed/>
    <w:qFormat/>
    <w:rsid w:val="00167BF5"/>
    <w:pPr>
      <w:keepNext/>
      <w:keepLines/>
      <w:spacing w:before="80" w:after="40"/>
      <w:outlineLvl w:val="4"/>
    </w:pPr>
    <w:rPr>
      <w:rFonts w:eastAsia="Times New Roman" w:cs="Times New Roman"/>
      <w:color w:val="0F4761"/>
    </w:rPr>
  </w:style>
  <w:style w:type="paragraph" w:styleId="Heading6">
    <w:name w:val="heading 6"/>
    <w:basedOn w:val="Normal"/>
    <w:next w:val="Normal"/>
    <w:link w:val="Heading6Char"/>
    <w:uiPriority w:val="9"/>
    <w:semiHidden/>
    <w:unhideWhenUsed/>
    <w:qFormat/>
    <w:rsid w:val="00167BF5"/>
    <w:pPr>
      <w:keepNext/>
      <w:keepLines/>
      <w:spacing w:before="40" w:after="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167BF5"/>
    <w:pPr>
      <w:keepNext/>
      <w:keepLines/>
      <w:spacing w:before="40" w:after="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167BF5"/>
    <w:pPr>
      <w:keepNext/>
      <w:keepLines/>
      <w:spacing w:after="0"/>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167BF5"/>
    <w:pPr>
      <w:keepNext/>
      <w:keepLines/>
      <w:spacing w:after="0"/>
      <w:outlineLvl w:val="8"/>
    </w:pPr>
    <w:rPr>
      <w:rFonts w:eastAsia="Times New Roman" w:cs="Times New Roman"/>
      <w:color w:val="2727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67BF5"/>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167BF5"/>
    <w:rPr>
      <w:rFonts w:ascii="Aptos Display" w:eastAsia="Times New Roman" w:hAnsi="Aptos Display" w:cs="Times New Roman"/>
      <w:color w:val="0F4761"/>
      <w:sz w:val="32"/>
      <w:szCs w:val="32"/>
    </w:rPr>
  </w:style>
  <w:style w:type="character" w:customStyle="1" w:styleId="Heading3Char">
    <w:name w:val="Heading 3 Char"/>
    <w:link w:val="Heading3"/>
    <w:rsid w:val="00167BF5"/>
    <w:rPr>
      <w:rFonts w:eastAsia="Times New Roman" w:cs="Times New Roman"/>
      <w:color w:val="0F4761"/>
      <w:sz w:val="28"/>
      <w:szCs w:val="28"/>
    </w:rPr>
  </w:style>
  <w:style w:type="character" w:customStyle="1" w:styleId="Heading4Char">
    <w:name w:val="Heading 4 Char"/>
    <w:link w:val="Heading4"/>
    <w:rsid w:val="00167BF5"/>
    <w:rPr>
      <w:rFonts w:eastAsia="Times New Roman" w:cs="Times New Roman"/>
      <w:i/>
      <w:iCs/>
      <w:color w:val="0F4761"/>
    </w:rPr>
  </w:style>
  <w:style w:type="character" w:customStyle="1" w:styleId="Heading5Char">
    <w:name w:val="Heading 5 Char"/>
    <w:link w:val="Heading5"/>
    <w:uiPriority w:val="9"/>
    <w:semiHidden/>
    <w:rsid w:val="00167BF5"/>
    <w:rPr>
      <w:rFonts w:eastAsia="Times New Roman" w:cs="Times New Roman"/>
      <w:color w:val="0F4761"/>
    </w:rPr>
  </w:style>
  <w:style w:type="character" w:customStyle="1" w:styleId="Heading6Char">
    <w:name w:val="Heading 6 Char"/>
    <w:link w:val="Heading6"/>
    <w:uiPriority w:val="9"/>
    <w:semiHidden/>
    <w:rsid w:val="00167BF5"/>
    <w:rPr>
      <w:rFonts w:eastAsia="Times New Roman" w:cs="Times New Roman"/>
      <w:i/>
      <w:iCs/>
      <w:color w:val="595959"/>
    </w:rPr>
  </w:style>
  <w:style w:type="character" w:customStyle="1" w:styleId="Heading7Char">
    <w:name w:val="Heading 7 Char"/>
    <w:link w:val="Heading7"/>
    <w:uiPriority w:val="9"/>
    <w:semiHidden/>
    <w:rsid w:val="00167BF5"/>
    <w:rPr>
      <w:rFonts w:eastAsia="Times New Roman" w:cs="Times New Roman"/>
      <w:color w:val="595959"/>
    </w:rPr>
  </w:style>
  <w:style w:type="character" w:customStyle="1" w:styleId="Heading8Char">
    <w:name w:val="Heading 8 Char"/>
    <w:link w:val="Heading8"/>
    <w:uiPriority w:val="9"/>
    <w:semiHidden/>
    <w:rsid w:val="00167BF5"/>
    <w:rPr>
      <w:rFonts w:eastAsia="Times New Roman" w:cs="Times New Roman"/>
      <w:i/>
      <w:iCs/>
      <w:color w:val="272727"/>
    </w:rPr>
  </w:style>
  <w:style w:type="character" w:customStyle="1" w:styleId="Heading9Char">
    <w:name w:val="Heading 9 Char"/>
    <w:link w:val="Heading9"/>
    <w:uiPriority w:val="9"/>
    <w:semiHidden/>
    <w:rsid w:val="00167BF5"/>
    <w:rPr>
      <w:rFonts w:eastAsia="Times New Roman" w:cs="Times New Roman"/>
      <w:color w:val="272727"/>
    </w:rPr>
  </w:style>
  <w:style w:type="paragraph" w:styleId="Title">
    <w:name w:val="Title"/>
    <w:basedOn w:val="Normal"/>
    <w:next w:val="Normal"/>
    <w:link w:val="TitleChar"/>
    <w:uiPriority w:val="10"/>
    <w:qFormat/>
    <w:rsid w:val="00167BF5"/>
    <w:pPr>
      <w:spacing w:after="80" w:line="240" w:lineRule="auto"/>
      <w:contextualSpacing/>
    </w:pPr>
    <w:rPr>
      <w:rFonts w:ascii="Aptos Display" w:eastAsia="Times New Roman" w:hAnsi="Aptos Display" w:cs="Times New Roman"/>
      <w:spacing w:val="-10"/>
      <w:kern w:val="28"/>
      <w:sz w:val="56"/>
      <w:szCs w:val="56"/>
    </w:rPr>
  </w:style>
  <w:style w:type="character" w:customStyle="1" w:styleId="TitleChar">
    <w:name w:val="Title Char"/>
    <w:link w:val="Title"/>
    <w:uiPriority w:val="10"/>
    <w:rsid w:val="00167BF5"/>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167BF5"/>
    <w:pPr>
      <w:numPr>
        <w:ilvl w:val="1"/>
      </w:numPr>
    </w:pPr>
    <w:rPr>
      <w:rFonts w:eastAsia="Times New Roman" w:cs="Times New Roman"/>
      <w:color w:val="595959"/>
      <w:spacing w:val="15"/>
      <w:sz w:val="28"/>
      <w:szCs w:val="28"/>
    </w:rPr>
  </w:style>
  <w:style w:type="character" w:customStyle="1" w:styleId="SubtitleChar">
    <w:name w:val="Subtitle Char"/>
    <w:link w:val="Subtitle"/>
    <w:uiPriority w:val="11"/>
    <w:rsid w:val="00167BF5"/>
    <w:rPr>
      <w:rFonts w:eastAsia="Times New Roman" w:cs="Times New Roman"/>
      <w:color w:val="595959"/>
      <w:spacing w:val="15"/>
      <w:sz w:val="28"/>
      <w:szCs w:val="28"/>
    </w:rPr>
  </w:style>
  <w:style w:type="paragraph" w:styleId="Quote">
    <w:name w:val="Quote"/>
    <w:basedOn w:val="Normal"/>
    <w:next w:val="Normal"/>
    <w:link w:val="QuoteChar"/>
    <w:uiPriority w:val="29"/>
    <w:qFormat/>
    <w:rsid w:val="00167BF5"/>
    <w:pPr>
      <w:spacing w:before="160"/>
      <w:jc w:val="center"/>
    </w:pPr>
    <w:rPr>
      <w:i/>
      <w:iCs/>
      <w:color w:val="404040"/>
    </w:rPr>
  </w:style>
  <w:style w:type="character" w:customStyle="1" w:styleId="QuoteChar">
    <w:name w:val="Quote Char"/>
    <w:link w:val="Quote"/>
    <w:uiPriority w:val="29"/>
    <w:rsid w:val="00167BF5"/>
    <w:rPr>
      <w:i/>
      <w:iCs/>
      <w:color w:val="404040"/>
    </w:rPr>
  </w:style>
  <w:style w:type="paragraph" w:styleId="ListParagraph">
    <w:name w:val="List Paragraph"/>
    <w:basedOn w:val="Normal"/>
    <w:link w:val="ListParagraphChar"/>
    <w:qFormat/>
    <w:rsid w:val="00167BF5"/>
    <w:pPr>
      <w:ind w:left="720"/>
      <w:contextualSpacing/>
    </w:pPr>
  </w:style>
  <w:style w:type="character" w:styleId="IntenseEmphasis">
    <w:name w:val="Intense Emphasis"/>
    <w:uiPriority w:val="21"/>
    <w:qFormat/>
    <w:rsid w:val="00167BF5"/>
    <w:rPr>
      <w:i/>
      <w:iCs/>
      <w:color w:val="0F4761"/>
    </w:rPr>
  </w:style>
  <w:style w:type="paragraph" w:styleId="IntenseQuote">
    <w:name w:val="Intense Quote"/>
    <w:basedOn w:val="Normal"/>
    <w:next w:val="Normal"/>
    <w:link w:val="IntenseQuoteChar"/>
    <w:uiPriority w:val="30"/>
    <w:qFormat/>
    <w:rsid w:val="00167BF5"/>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167BF5"/>
    <w:rPr>
      <w:i/>
      <w:iCs/>
      <w:color w:val="0F4761"/>
    </w:rPr>
  </w:style>
  <w:style w:type="character" w:styleId="IntenseReference">
    <w:name w:val="Intense Reference"/>
    <w:uiPriority w:val="32"/>
    <w:qFormat/>
    <w:rsid w:val="00167BF5"/>
    <w:rPr>
      <w:b/>
      <w:bCs/>
      <w:smallCaps/>
      <w:color w:val="0F4761"/>
      <w:spacing w:val="5"/>
    </w:rPr>
  </w:style>
  <w:style w:type="paragraph" w:styleId="Header">
    <w:name w:val="header"/>
    <w:basedOn w:val="Normal"/>
    <w:link w:val="HeaderChar"/>
    <w:rsid w:val="00167BF5"/>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link w:val="Header"/>
    <w:rsid w:val="00167BF5"/>
    <w:rPr>
      <w:rFonts w:ascii="Times New Roman" w:eastAsia="Times New Roman" w:hAnsi="Times New Roman" w:cs="Times New Roman"/>
      <w:kern w:val="0"/>
      <w:lang w:val="lv-LV" w:eastAsia="zh-CN"/>
    </w:rPr>
  </w:style>
  <w:style w:type="paragraph" w:styleId="BodyText">
    <w:name w:val="Body Text"/>
    <w:basedOn w:val="Normal"/>
    <w:link w:val="BodyTextChar"/>
    <w:rsid w:val="00167BF5"/>
    <w:pPr>
      <w:spacing w:after="0" w:line="240" w:lineRule="auto"/>
    </w:pPr>
    <w:rPr>
      <w:rFonts w:ascii="Arial" w:eastAsia="Times New Roman" w:hAnsi="Arial" w:cs="Arial"/>
      <w:szCs w:val="24"/>
    </w:rPr>
  </w:style>
  <w:style w:type="character" w:customStyle="1" w:styleId="BodyTextChar">
    <w:name w:val="Body Text Char"/>
    <w:link w:val="BodyText"/>
    <w:rsid w:val="00167BF5"/>
    <w:rPr>
      <w:rFonts w:ascii="Arial" w:eastAsia="Times New Roman" w:hAnsi="Arial" w:cs="Arial"/>
      <w:kern w:val="0"/>
      <w:sz w:val="22"/>
      <w:lang w:val="lv-LV" w:eastAsia="zh-CN"/>
    </w:rPr>
  </w:style>
  <w:style w:type="character" w:styleId="Hyperlink">
    <w:name w:val="Hyperlink"/>
    <w:rsid w:val="00167BF5"/>
    <w:rPr>
      <w:color w:val="0000FF"/>
      <w:u w:val="single"/>
    </w:rPr>
  </w:style>
  <w:style w:type="paragraph" w:customStyle="1" w:styleId="Stils1">
    <w:name w:val="Stils1"/>
    <w:basedOn w:val="Normal"/>
    <w:rsid w:val="00167BF5"/>
    <w:pPr>
      <w:numPr>
        <w:numId w:val="6"/>
      </w:numPr>
      <w:spacing w:after="0" w:line="240" w:lineRule="auto"/>
      <w:jc w:val="both"/>
    </w:pPr>
    <w:rPr>
      <w:rFonts w:ascii="Times New Roman" w:eastAsia="Times New Roman" w:hAnsi="Times New Roman" w:cs="Times New Roman"/>
      <w:b/>
      <w:i/>
      <w:color w:val="000000"/>
      <w:sz w:val="20"/>
      <w:szCs w:val="20"/>
      <w:lang w:bidi="lo-LA"/>
    </w:rPr>
  </w:style>
  <w:style w:type="paragraph" w:customStyle="1" w:styleId="Stils2">
    <w:name w:val="Stils2"/>
    <w:basedOn w:val="Normal"/>
    <w:rsid w:val="00167BF5"/>
    <w:pPr>
      <w:tabs>
        <w:tab w:val="num" w:pos="454"/>
      </w:tabs>
      <w:spacing w:after="0" w:line="240" w:lineRule="auto"/>
      <w:ind w:left="454" w:hanging="454"/>
      <w:jc w:val="both"/>
    </w:pPr>
    <w:rPr>
      <w:rFonts w:ascii="Times New Roman" w:eastAsia="Times New Roman" w:hAnsi="Times New Roman" w:cs="Times New Roman"/>
      <w:color w:val="000000"/>
      <w:sz w:val="20"/>
      <w:szCs w:val="20"/>
      <w:lang w:bidi="lo-LA"/>
    </w:rPr>
  </w:style>
  <w:style w:type="paragraph" w:customStyle="1" w:styleId="Stils3">
    <w:name w:val="Stils3"/>
    <w:basedOn w:val="Normal"/>
    <w:rsid w:val="00167BF5"/>
    <w:pPr>
      <w:tabs>
        <w:tab w:val="num" w:pos="454"/>
      </w:tabs>
      <w:spacing w:after="0" w:line="240" w:lineRule="auto"/>
      <w:ind w:left="454" w:hanging="454"/>
      <w:jc w:val="both"/>
    </w:pPr>
    <w:rPr>
      <w:rFonts w:ascii="Times New Roman" w:eastAsia="Times New Roman" w:hAnsi="Times New Roman" w:cs="Times New Roman"/>
      <w:sz w:val="20"/>
      <w:szCs w:val="20"/>
      <w:lang w:bidi="lo-LA"/>
    </w:rPr>
  </w:style>
  <w:style w:type="paragraph" w:styleId="Footer">
    <w:name w:val="footer"/>
    <w:basedOn w:val="Normal"/>
    <w:link w:val="FooterChar"/>
    <w:rsid w:val="00167BF5"/>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link w:val="Footer"/>
    <w:rsid w:val="00167BF5"/>
    <w:rPr>
      <w:rFonts w:ascii="Times New Roman" w:eastAsia="Times New Roman" w:hAnsi="Times New Roman" w:cs="Times New Roman"/>
      <w:kern w:val="0"/>
      <w:lang w:val="lv-LV" w:eastAsia="zh-CN"/>
    </w:rPr>
  </w:style>
  <w:style w:type="character" w:customStyle="1" w:styleId="ListParagraphChar">
    <w:name w:val="List Paragraph Char"/>
    <w:link w:val="ListParagraph"/>
    <w:qFormat/>
    <w:rsid w:val="00167BF5"/>
  </w:style>
  <w:style w:type="paragraph" w:customStyle="1" w:styleId="Parastais">
    <w:name w:val="Parastais"/>
    <w:rsid w:val="00167BF5"/>
    <w:pPr>
      <w:suppressAutoHyphens/>
    </w:pPr>
    <w:rPr>
      <w:rFonts w:ascii="Times New Roman" w:eastAsia="Times New Roman" w:hAnsi="Times New Roman"/>
      <w:lang w:val="en-GB" w:eastAsia="zh-CN"/>
    </w:rPr>
  </w:style>
  <w:style w:type="paragraph" w:customStyle="1" w:styleId="BodyTextIndent31">
    <w:name w:val="Body Text Indent 31"/>
    <w:basedOn w:val="Normal"/>
    <w:rsid w:val="00167BF5"/>
    <w:pPr>
      <w:spacing w:after="120" w:line="240" w:lineRule="auto"/>
      <w:ind w:left="283"/>
    </w:pPr>
    <w:rPr>
      <w:rFonts w:ascii="Times New Roman" w:eastAsia="Times New Roman" w:hAnsi="Times New Roman" w:cs="Times New Roman"/>
      <w:sz w:val="16"/>
      <w:szCs w:val="16"/>
      <w:lang w:bidi="lo-LA"/>
    </w:rPr>
  </w:style>
  <w:style w:type="character" w:styleId="Emphasis">
    <w:name w:val="Emphasis"/>
    <w:uiPriority w:val="20"/>
    <w:qFormat/>
    <w:rsid w:val="00167BF5"/>
    <w:rPr>
      <w:i/>
      <w:iCs/>
    </w:rPr>
  </w:style>
  <w:style w:type="character" w:styleId="CommentReference">
    <w:name w:val="annotation reference"/>
    <w:uiPriority w:val="99"/>
    <w:semiHidden/>
    <w:unhideWhenUsed/>
    <w:rsid w:val="00F839BF"/>
    <w:rPr>
      <w:sz w:val="16"/>
      <w:szCs w:val="16"/>
    </w:rPr>
  </w:style>
  <w:style w:type="paragraph" w:styleId="CommentText">
    <w:name w:val="annotation text"/>
    <w:basedOn w:val="Normal"/>
    <w:link w:val="CommentTextChar"/>
    <w:uiPriority w:val="99"/>
    <w:unhideWhenUsed/>
    <w:rsid w:val="00F839BF"/>
    <w:rPr>
      <w:sz w:val="20"/>
      <w:szCs w:val="20"/>
    </w:rPr>
  </w:style>
  <w:style w:type="character" w:customStyle="1" w:styleId="CommentTextChar">
    <w:name w:val="Comment Text Char"/>
    <w:link w:val="CommentText"/>
    <w:uiPriority w:val="99"/>
    <w:rsid w:val="00F839BF"/>
    <w:rPr>
      <w:rFonts w:ascii="Calibri" w:eastAsia="Calibri" w:hAnsi="Calibri" w:cs="Calibri"/>
      <w:lang w:eastAsia="zh-CN"/>
    </w:rPr>
  </w:style>
  <w:style w:type="paragraph" w:styleId="CommentSubject">
    <w:name w:val="annotation subject"/>
    <w:basedOn w:val="CommentText"/>
    <w:next w:val="CommentText"/>
    <w:link w:val="CommentSubjectChar"/>
    <w:uiPriority w:val="99"/>
    <w:semiHidden/>
    <w:unhideWhenUsed/>
    <w:rsid w:val="00F839BF"/>
    <w:rPr>
      <w:b/>
      <w:bCs/>
    </w:rPr>
  </w:style>
  <w:style w:type="character" w:customStyle="1" w:styleId="CommentSubjectChar">
    <w:name w:val="Comment Subject Char"/>
    <w:link w:val="CommentSubject"/>
    <w:uiPriority w:val="99"/>
    <w:semiHidden/>
    <w:rsid w:val="00F839BF"/>
    <w:rPr>
      <w:rFonts w:ascii="Calibri" w:eastAsia="Calibri" w:hAnsi="Calibri" w:cs="Calibri"/>
      <w:b/>
      <w:bCs/>
      <w:lang w:eastAsia="zh-CN"/>
    </w:rPr>
  </w:style>
  <w:style w:type="paragraph" w:styleId="Revision">
    <w:name w:val="Revision"/>
    <w:hidden/>
    <w:uiPriority w:val="99"/>
    <w:semiHidden/>
    <w:rsid w:val="00F839BF"/>
    <w:rPr>
      <w:rFonts w:ascii="Calibri" w:eastAsia="Calibri" w:hAnsi="Calibri" w:cs="Calibri"/>
      <w:sz w:val="22"/>
      <w:szCs w:val="22"/>
      <w:lang w:val="lv-LV"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9919877">
      <w:bodyDiv w:val="1"/>
      <w:marLeft w:val="0"/>
      <w:marRight w:val="0"/>
      <w:marTop w:val="0"/>
      <w:marBottom w:val="0"/>
      <w:divBdr>
        <w:top w:val="none" w:sz="0" w:space="0" w:color="auto"/>
        <w:left w:val="none" w:sz="0" w:space="0" w:color="auto"/>
        <w:bottom w:val="none" w:sz="0" w:space="0" w:color="auto"/>
        <w:right w:val="none" w:sz="0" w:space="0" w:color="auto"/>
      </w:divBdr>
    </w:div>
    <w:div w:id="1137651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89082"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kumi.lv/ta/id/289082"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289082"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lursoft.l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labmedtech@labmedtech.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3522</Words>
  <Characters>20081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23556</CharactersWithSpaces>
  <SharedDoc>false</SharedDoc>
  <HLinks>
    <vt:vector size="36" baseType="variant">
      <vt:variant>
        <vt:i4>4128875</vt:i4>
      </vt:variant>
      <vt:variant>
        <vt:i4>15</vt:i4>
      </vt:variant>
      <vt:variant>
        <vt:i4>0</vt:i4>
      </vt:variant>
      <vt:variant>
        <vt:i4>5</vt:i4>
      </vt:variant>
      <vt:variant>
        <vt:lpwstr>https://likumi.lv/ta/id/289082</vt:lpwstr>
      </vt:variant>
      <vt:variant>
        <vt:lpwstr>piel3</vt:lpwstr>
      </vt:variant>
      <vt:variant>
        <vt:i4>7340073</vt:i4>
      </vt:variant>
      <vt:variant>
        <vt:i4>12</vt:i4>
      </vt:variant>
      <vt:variant>
        <vt:i4>0</vt:i4>
      </vt:variant>
      <vt:variant>
        <vt:i4>5</vt:i4>
      </vt:variant>
      <vt:variant>
        <vt:lpwstr>https://www.lursoft.lv/</vt:lpwstr>
      </vt:variant>
      <vt:variant>
        <vt:lpwstr/>
      </vt:variant>
      <vt:variant>
        <vt:i4>5701757</vt:i4>
      </vt:variant>
      <vt:variant>
        <vt:i4>9</vt:i4>
      </vt:variant>
      <vt:variant>
        <vt:i4>0</vt:i4>
      </vt:variant>
      <vt:variant>
        <vt:i4>5</vt:i4>
      </vt:variant>
      <vt:variant>
        <vt:lpwstr>mailto:labmedtech@labmedtech.lv</vt:lpwstr>
      </vt:variant>
      <vt:variant>
        <vt:lpwstr/>
      </vt:variant>
      <vt:variant>
        <vt:i4>4128875</vt:i4>
      </vt:variant>
      <vt:variant>
        <vt:i4>6</vt:i4>
      </vt:variant>
      <vt:variant>
        <vt:i4>0</vt:i4>
      </vt:variant>
      <vt:variant>
        <vt:i4>5</vt:i4>
      </vt:variant>
      <vt:variant>
        <vt:lpwstr>https://likumi.lv/ta/id/289082</vt:lpwstr>
      </vt:variant>
      <vt:variant>
        <vt:lpwstr>piel3</vt:lpwstr>
      </vt:variant>
      <vt:variant>
        <vt:i4>4128875</vt:i4>
      </vt:variant>
      <vt:variant>
        <vt:i4>3</vt:i4>
      </vt:variant>
      <vt:variant>
        <vt:i4>0</vt:i4>
      </vt:variant>
      <vt:variant>
        <vt:i4>5</vt:i4>
      </vt:variant>
      <vt:variant>
        <vt:lpwstr>https://likumi.lv/ta/id/289082</vt:lpwstr>
      </vt:variant>
      <vt:variant>
        <vt:lpwstr>piel2</vt:lpwstr>
      </vt:variant>
      <vt:variant>
        <vt:i4>2752580</vt:i4>
      </vt:variant>
      <vt:variant>
        <vt:i4>0</vt:i4>
      </vt:variant>
      <vt:variant>
        <vt:i4>0</vt:i4>
      </vt:variant>
      <vt:variant>
        <vt:i4>5</vt:i4>
      </vt:variant>
      <vt:variant>
        <vt:lpwstr>mailto:gunta.uspele@labmedtech.lv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Anda Ozola</dc:creator>
  <cp:keywords/>
  <dc:description/>
  <cp:lastModifiedBy>Anda Ozola</cp:lastModifiedBy>
  <cp:revision>2</cp:revision>
  <dcterms:created xsi:type="dcterms:W3CDTF">2025-11-05T18:22:00Z</dcterms:created>
  <dcterms:modified xsi:type="dcterms:W3CDTF">2025-11-05T18:22:00Z</dcterms:modified>
</cp:coreProperties>
</file>