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D88F" w14:textId="77777777" w:rsidR="006A1234" w:rsidRPr="006A1234" w:rsidRDefault="006A1234" w:rsidP="006A1234">
      <w:pPr>
        <w:suppressAutoHyphens/>
        <w:spacing w:after="0" w:line="240" w:lineRule="auto"/>
        <w:ind w:right="140"/>
        <w:jc w:val="right"/>
        <w:rPr>
          <w:rFonts w:ascii="Arial" w:hAnsi="Arial" w:cs="Arial"/>
          <w:sz w:val="20"/>
          <w:szCs w:val="20"/>
          <w:lang w:eastAsia="ar-SA"/>
        </w:rPr>
      </w:pPr>
      <w:r w:rsidRPr="006A1234">
        <w:rPr>
          <w:rFonts w:ascii="Arial" w:hAnsi="Arial" w:cs="Arial"/>
          <w:sz w:val="20"/>
          <w:szCs w:val="20"/>
          <w:lang w:eastAsia="ar-SA"/>
        </w:rPr>
        <w:t>Piegādātāju atlases Nr. Dižvanagi/2025/1</w:t>
      </w:r>
    </w:p>
    <w:p w14:paraId="368C7736" w14:textId="286CDB83" w:rsidR="00546678" w:rsidRPr="00A6160E" w:rsidRDefault="006A1234" w:rsidP="006A1234">
      <w:pPr>
        <w:suppressAutoHyphens/>
        <w:spacing w:after="0" w:line="240" w:lineRule="auto"/>
        <w:ind w:right="140"/>
        <w:jc w:val="right"/>
        <w:rPr>
          <w:rFonts w:ascii="Arial" w:hAnsi="Arial" w:cs="Arial"/>
          <w:sz w:val="20"/>
          <w:szCs w:val="20"/>
          <w:lang w:eastAsia="ar-SA"/>
        </w:rPr>
      </w:pPr>
      <w:r w:rsidRPr="006A1234">
        <w:rPr>
          <w:rFonts w:ascii="Arial" w:hAnsi="Arial" w:cs="Arial"/>
          <w:sz w:val="20"/>
          <w:szCs w:val="20"/>
          <w:lang w:eastAsia="ar-SA"/>
        </w:rPr>
        <w:t>nolikuma</w:t>
      </w:r>
      <w:r w:rsidR="00546678" w:rsidRPr="00A6160E">
        <w:rPr>
          <w:rFonts w:ascii="Arial" w:hAnsi="Arial" w:cs="Arial"/>
          <w:sz w:val="20"/>
          <w:szCs w:val="20"/>
          <w:lang w:eastAsia="ar-SA"/>
        </w:rPr>
        <w:t xml:space="preserve"> </w:t>
      </w:r>
      <w:r w:rsidR="00681F6C" w:rsidRPr="00A6160E">
        <w:rPr>
          <w:rFonts w:ascii="Arial" w:hAnsi="Arial" w:cs="Arial"/>
          <w:b/>
          <w:sz w:val="20"/>
          <w:szCs w:val="20"/>
          <w:lang w:eastAsia="ar-SA"/>
        </w:rPr>
        <w:t>10</w:t>
      </w:r>
      <w:r w:rsidR="00546678" w:rsidRPr="00A6160E">
        <w:rPr>
          <w:rFonts w:ascii="Arial" w:hAnsi="Arial" w:cs="Arial"/>
          <w:b/>
          <w:sz w:val="20"/>
          <w:szCs w:val="20"/>
          <w:lang w:eastAsia="ar-SA"/>
        </w:rPr>
        <w:t>.pielikums</w:t>
      </w:r>
    </w:p>
    <w:p w14:paraId="45C6215E" w14:textId="77777777" w:rsidR="00546678" w:rsidRPr="00A6160E" w:rsidRDefault="00546678" w:rsidP="00546678">
      <w:pPr>
        <w:tabs>
          <w:tab w:val="left" w:pos="0"/>
          <w:tab w:val="left" w:pos="851"/>
        </w:tabs>
        <w:suppressAutoHyphens/>
        <w:autoSpaceDE w:val="0"/>
        <w:spacing w:after="0" w:line="240" w:lineRule="auto"/>
        <w:ind w:left="720"/>
        <w:jc w:val="center"/>
        <w:rPr>
          <w:rFonts w:ascii="Arial" w:hAnsi="Arial" w:cs="Arial"/>
          <w:b/>
          <w:bCs/>
          <w:sz w:val="20"/>
          <w:szCs w:val="20"/>
          <w:lang w:eastAsia="ar-SA"/>
        </w:rPr>
      </w:pPr>
    </w:p>
    <w:p w14:paraId="5CFAE951" w14:textId="77777777" w:rsidR="00546678" w:rsidRPr="00A6160E" w:rsidRDefault="00546678" w:rsidP="00546678">
      <w:pPr>
        <w:tabs>
          <w:tab w:val="left" w:pos="0"/>
          <w:tab w:val="left" w:pos="851"/>
        </w:tabs>
        <w:suppressAutoHyphens/>
        <w:autoSpaceDE w:val="0"/>
        <w:spacing w:after="0" w:line="240" w:lineRule="auto"/>
        <w:ind w:left="720"/>
        <w:jc w:val="center"/>
        <w:rPr>
          <w:rFonts w:ascii="Arial" w:hAnsi="Arial" w:cs="Arial"/>
          <w:b/>
          <w:bCs/>
          <w:sz w:val="20"/>
          <w:szCs w:val="20"/>
          <w:lang w:eastAsia="ar-SA"/>
        </w:rPr>
      </w:pPr>
      <w:r w:rsidRPr="00A6160E">
        <w:rPr>
          <w:rFonts w:ascii="Arial" w:hAnsi="Arial" w:cs="Arial"/>
          <w:b/>
          <w:bCs/>
          <w:sz w:val="20"/>
          <w:szCs w:val="20"/>
          <w:lang w:eastAsia="ar-SA"/>
        </w:rPr>
        <w:t>VĒRTĒŠANAS KRITĒRIJI UN KĀRTĪBA</w:t>
      </w:r>
    </w:p>
    <w:p w14:paraId="20D59DEC" w14:textId="77777777" w:rsidR="00546678" w:rsidRPr="00A6160E" w:rsidRDefault="00546678" w:rsidP="00BF17F4">
      <w:pPr>
        <w:tabs>
          <w:tab w:val="left" w:pos="0"/>
          <w:tab w:val="left" w:pos="851"/>
        </w:tabs>
        <w:suppressAutoHyphens/>
        <w:autoSpaceDE w:val="0"/>
        <w:spacing w:after="0" w:line="240" w:lineRule="auto"/>
        <w:ind w:left="720" w:right="3938"/>
        <w:jc w:val="center"/>
        <w:rPr>
          <w:rFonts w:ascii="Arial" w:hAnsi="Arial" w:cs="Arial"/>
          <w:b/>
          <w:bCs/>
          <w:sz w:val="20"/>
          <w:szCs w:val="20"/>
          <w:lang w:eastAsia="ar-SA"/>
        </w:rPr>
      </w:pPr>
    </w:p>
    <w:p w14:paraId="3E1823E0" w14:textId="50E562C1" w:rsidR="00546678" w:rsidRPr="00A6160E" w:rsidRDefault="00546678" w:rsidP="00BF17F4">
      <w:pPr>
        <w:pStyle w:val="Sarakstarindkopa"/>
        <w:numPr>
          <w:ilvl w:val="0"/>
          <w:numId w:val="8"/>
        </w:numPr>
        <w:tabs>
          <w:tab w:val="left" w:pos="0"/>
        </w:tabs>
        <w:suppressAutoHyphens/>
        <w:autoSpaceDE w:val="0"/>
        <w:spacing w:after="0" w:line="240" w:lineRule="auto"/>
        <w:ind w:right="-2"/>
        <w:jc w:val="both"/>
        <w:rPr>
          <w:rFonts w:ascii="Arial" w:hAnsi="Arial" w:cs="Arial"/>
          <w:iCs/>
          <w:sz w:val="20"/>
          <w:szCs w:val="20"/>
          <w:lang w:eastAsia="ar-SA"/>
        </w:rPr>
      </w:pPr>
      <w:r w:rsidRPr="00031216">
        <w:rPr>
          <w:rFonts w:ascii="Arial" w:hAnsi="Arial" w:cs="Arial"/>
          <w:sz w:val="20"/>
          <w:szCs w:val="20"/>
          <w:lang w:eastAsia="ar-SA"/>
        </w:rPr>
        <w:t>Komisija</w:t>
      </w:r>
      <w:r w:rsidRPr="00A6160E">
        <w:rPr>
          <w:rFonts w:ascii="Arial" w:hAnsi="Arial" w:cs="Arial"/>
          <w:sz w:val="20"/>
          <w:szCs w:val="20"/>
          <w:lang w:eastAsia="ar-SA"/>
        </w:rPr>
        <w:t xml:space="preserve"> izvēlas </w:t>
      </w:r>
      <w:r w:rsidRPr="00A6160E">
        <w:rPr>
          <w:rFonts w:ascii="Arial" w:hAnsi="Arial" w:cs="Arial"/>
          <w:b/>
          <w:sz w:val="20"/>
          <w:szCs w:val="20"/>
          <w:lang w:eastAsia="ar-SA"/>
        </w:rPr>
        <w:t>saimnieciski visizdevīgāko piedāvājumu</w:t>
      </w:r>
      <w:r w:rsidRPr="00A6160E">
        <w:rPr>
          <w:rFonts w:ascii="Arial" w:hAnsi="Arial" w:cs="Arial"/>
          <w:sz w:val="20"/>
          <w:szCs w:val="20"/>
          <w:lang w:eastAsia="ar-SA"/>
        </w:rPr>
        <w:t>, kas tiek noteikts saskaņā ar turpmāk noteiktajiem vērtēšanas kritērijiem un kārtību</w:t>
      </w:r>
      <w:r w:rsidR="00A45A14" w:rsidRPr="00A6160E">
        <w:rPr>
          <w:rFonts w:ascii="Arial" w:hAnsi="Arial" w:cs="Arial"/>
          <w:sz w:val="20"/>
          <w:szCs w:val="20"/>
          <w:lang w:eastAsia="ar-SA"/>
        </w:rPr>
        <w:t>.</w:t>
      </w:r>
      <w:r w:rsidRPr="00A6160E">
        <w:rPr>
          <w:rFonts w:ascii="Arial" w:hAnsi="Arial" w:cs="Arial"/>
          <w:sz w:val="20"/>
          <w:szCs w:val="20"/>
          <w:lang w:eastAsia="ar-SA"/>
        </w:rPr>
        <w:t xml:space="preserve"> Vērtēšanas kritēriji, to īpatsvars</w:t>
      </w:r>
      <w:r w:rsidR="00A45A14" w:rsidRPr="00A6160E">
        <w:rPr>
          <w:rFonts w:ascii="Arial" w:hAnsi="Arial" w:cs="Arial"/>
          <w:sz w:val="20"/>
          <w:szCs w:val="20"/>
          <w:lang w:eastAsia="ar-SA"/>
        </w:rPr>
        <w:t xml:space="preserve"> un </w:t>
      </w:r>
      <w:r w:rsidRPr="00A6160E">
        <w:rPr>
          <w:rFonts w:ascii="Arial" w:hAnsi="Arial" w:cs="Arial"/>
          <w:sz w:val="20"/>
          <w:szCs w:val="20"/>
          <w:lang w:eastAsia="ar-SA"/>
        </w:rPr>
        <w:t>punktu piešķiršanas kārtība:</w:t>
      </w:r>
    </w:p>
    <w:tbl>
      <w:tblPr>
        <w:tblStyle w:val="Reatabula"/>
        <w:tblW w:w="9781" w:type="dxa"/>
        <w:tblInd w:w="279" w:type="dxa"/>
        <w:tblLook w:val="04A0" w:firstRow="1" w:lastRow="0" w:firstColumn="1" w:lastColumn="0" w:noHBand="0" w:noVBand="1"/>
      </w:tblPr>
      <w:tblGrid>
        <w:gridCol w:w="1705"/>
        <w:gridCol w:w="1395"/>
        <w:gridCol w:w="3846"/>
        <w:gridCol w:w="2835"/>
      </w:tblGrid>
      <w:tr w:rsidR="00D828AF" w:rsidRPr="00A6160E" w14:paraId="363730D7" w14:textId="77777777" w:rsidTr="00D828AF">
        <w:tc>
          <w:tcPr>
            <w:tcW w:w="1705" w:type="dxa"/>
            <w:vAlign w:val="center"/>
          </w:tcPr>
          <w:p w14:paraId="65A3504C" w14:textId="77777777" w:rsidR="00D1485B" w:rsidRPr="00A6160E" w:rsidRDefault="00D1485B" w:rsidP="00D1485B">
            <w:pPr>
              <w:tabs>
                <w:tab w:val="left" w:pos="0"/>
              </w:tabs>
              <w:suppressAutoHyphens/>
              <w:autoSpaceDE w:val="0"/>
              <w:jc w:val="both"/>
              <w:rPr>
                <w:rFonts w:ascii="Arial" w:hAnsi="Arial" w:cs="Arial"/>
                <w:iCs/>
                <w:sz w:val="20"/>
                <w:szCs w:val="20"/>
                <w:lang w:eastAsia="ar-SA"/>
              </w:rPr>
            </w:pPr>
            <w:r w:rsidRPr="00A6160E">
              <w:rPr>
                <w:rFonts w:ascii="Arial" w:hAnsi="Arial" w:cs="Arial"/>
                <w:b/>
                <w:sz w:val="20"/>
                <w:szCs w:val="20"/>
              </w:rPr>
              <w:t>Vērtēšanas kritērijs</w:t>
            </w:r>
          </w:p>
        </w:tc>
        <w:tc>
          <w:tcPr>
            <w:tcW w:w="1395" w:type="dxa"/>
            <w:vAlign w:val="center"/>
          </w:tcPr>
          <w:p w14:paraId="454C62E1" w14:textId="77777777" w:rsidR="00D1485B" w:rsidRPr="00A6160E" w:rsidRDefault="00D1485B" w:rsidP="00EC1C66">
            <w:pPr>
              <w:pStyle w:val="Sarakstarindkopa"/>
              <w:tabs>
                <w:tab w:val="left" w:pos="0"/>
              </w:tabs>
              <w:suppressAutoHyphens/>
              <w:autoSpaceDE w:val="0"/>
              <w:ind w:left="0"/>
              <w:jc w:val="both"/>
              <w:rPr>
                <w:rFonts w:ascii="Arial" w:hAnsi="Arial" w:cs="Arial"/>
                <w:iCs/>
                <w:sz w:val="20"/>
                <w:szCs w:val="20"/>
                <w:lang w:eastAsia="ar-SA"/>
              </w:rPr>
            </w:pPr>
            <w:r w:rsidRPr="00A6160E">
              <w:rPr>
                <w:rFonts w:ascii="Arial" w:hAnsi="Arial" w:cs="Arial"/>
                <w:b/>
                <w:sz w:val="20"/>
                <w:szCs w:val="20"/>
              </w:rPr>
              <w:t>Maksimālais punktu skaits</w:t>
            </w:r>
          </w:p>
        </w:tc>
        <w:tc>
          <w:tcPr>
            <w:tcW w:w="3846" w:type="dxa"/>
            <w:vAlign w:val="center"/>
          </w:tcPr>
          <w:p w14:paraId="1E7A2177" w14:textId="77777777" w:rsidR="00D1485B" w:rsidRPr="00A6160E" w:rsidRDefault="00D1485B" w:rsidP="00EC1C66">
            <w:pPr>
              <w:pStyle w:val="Sarakstarindkopa"/>
              <w:tabs>
                <w:tab w:val="left" w:pos="0"/>
              </w:tabs>
              <w:suppressAutoHyphens/>
              <w:autoSpaceDE w:val="0"/>
              <w:ind w:left="0"/>
              <w:jc w:val="both"/>
              <w:rPr>
                <w:rFonts w:ascii="Arial" w:hAnsi="Arial" w:cs="Arial"/>
                <w:iCs/>
                <w:sz w:val="20"/>
                <w:szCs w:val="20"/>
                <w:lang w:eastAsia="ar-SA"/>
              </w:rPr>
            </w:pPr>
            <w:r w:rsidRPr="00A6160E">
              <w:rPr>
                <w:rFonts w:ascii="Arial" w:hAnsi="Arial" w:cs="Arial"/>
                <w:b/>
                <w:sz w:val="20"/>
                <w:szCs w:val="20"/>
              </w:rPr>
              <w:t>Vērtēšanas nosacījumi</w:t>
            </w:r>
          </w:p>
        </w:tc>
        <w:tc>
          <w:tcPr>
            <w:tcW w:w="2835" w:type="dxa"/>
          </w:tcPr>
          <w:p w14:paraId="4E628FE5" w14:textId="77777777" w:rsidR="00D1485B" w:rsidRPr="00A6160E" w:rsidRDefault="00D1485B" w:rsidP="00EC1C66">
            <w:pPr>
              <w:pStyle w:val="Sarakstarindkopa"/>
              <w:tabs>
                <w:tab w:val="left" w:pos="0"/>
              </w:tabs>
              <w:suppressAutoHyphens/>
              <w:autoSpaceDE w:val="0"/>
              <w:ind w:left="0"/>
              <w:jc w:val="both"/>
              <w:rPr>
                <w:rFonts w:ascii="Arial" w:hAnsi="Arial" w:cs="Arial"/>
                <w:iCs/>
                <w:sz w:val="20"/>
                <w:szCs w:val="20"/>
                <w:lang w:eastAsia="ar-SA"/>
              </w:rPr>
            </w:pPr>
            <w:r w:rsidRPr="00A6160E">
              <w:rPr>
                <w:rFonts w:ascii="Arial" w:hAnsi="Arial" w:cs="Arial"/>
                <w:b/>
                <w:sz w:val="20"/>
                <w:szCs w:val="20"/>
              </w:rPr>
              <w:t>Iesniedzamie dokumenti</w:t>
            </w:r>
          </w:p>
        </w:tc>
      </w:tr>
      <w:tr w:rsidR="00D828AF" w:rsidRPr="00A6160E" w14:paraId="0A369649" w14:textId="77777777" w:rsidTr="00D828AF">
        <w:tc>
          <w:tcPr>
            <w:tcW w:w="1705" w:type="dxa"/>
            <w:vAlign w:val="center"/>
          </w:tcPr>
          <w:p w14:paraId="679F1D2C" w14:textId="3DC1E615" w:rsidR="00A6160E" w:rsidRPr="00A6160E" w:rsidRDefault="00A6160E" w:rsidP="00A6160E">
            <w:pPr>
              <w:pStyle w:val="Sarakstarindkopa"/>
              <w:tabs>
                <w:tab w:val="left" w:pos="0"/>
              </w:tabs>
              <w:suppressAutoHyphens/>
              <w:autoSpaceDE w:val="0"/>
              <w:ind w:left="0"/>
              <w:jc w:val="both"/>
              <w:rPr>
                <w:rFonts w:ascii="Arial" w:hAnsi="Arial" w:cs="Arial"/>
                <w:bCs/>
                <w:sz w:val="20"/>
                <w:szCs w:val="20"/>
              </w:rPr>
            </w:pPr>
            <w:r w:rsidRPr="00A6160E">
              <w:rPr>
                <w:rFonts w:ascii="Arial" w:hAnsi="Arial" w:cs="Arial"/>
                <w:b/>
                <w:sz w:val="20"/>
                <w:szCs w:val="20"/>
              </w:rPr>
              <w:t>Sertificēta</w:t>
            </w:r>
            <w:r w:rsidRPr="00A6160E">
              <w:rPr>
                <w:rFonts w:ascii="Arial" w:hAnsi="Arial" w:cs="Arial"/>
                <w:bCs/>
                <w:sz w:val="20"/>
                <w:szCs w:val="20"/>
              </w:rPr>
              <w:t xml:space="preserve">  </w:t>
            </w:r>
            <w:r w:rsidR="00976E7A">
              <w:rPr>
                <w:rFonts w:ascii="Arial" w:hAnsi="Arial" w:cs="Arial"/>
                <w:b/>
                <w:sz w:val="20"/>
                <w:szCs w:val="20"/>
              </w:rPr>
              <w:t xml:space="preserve">speciālista </w:t>
            </w:r>
            <w:r w:rsidRPr="00A6160E">
              <w:rPr>
                <w:rFonts w:ascii="Arial" w:hAnsi="Arial" w:cs="Arial"/>
                <w:b/>
                <w:sz w:val="20"/>
                <w:szCs w:val="20"/>
              </w:rPr>
              <w:t>pieredze</w:t>
            </w:r>
            <w:r w:rsidRPr="00A6160E">
              <w:rPr>
                <w:rFonts w:ascii="Arial" w:hAnsi="Arial" w:cs="Arial"/>
                <w:bCs/>
                <w:sz w:val="20"/>
                <w:szCs w:val="20"/>
              </w:rPr>
              <w:t xml:space="preserve"> </w:t>
            </w:r>
          </w:p>
          <w:p w14:paraId="0B7C4262" w14:textId="2741A057" w:rsidR="00A6160E" w:rsidRPr="00A6160E" w:rsidRDefault="00A6160E" w:rsidP="00A6160E">
            <w:pPr>
              <w:pStyle w:val="Sarakstarindkopa"/>
              <w:tabs>
                <w:tab w:val="left" w:pos="0"/>
              </w:tabs>
              <w:suppressAutoHyphens/>
              <w:autoSpaceDE w:val="0"/>
              <w:ind w:left="0"/>
              <w:jc w:val="both"/>
              <w:rPr>
                <w:rFonts w:ascii="Arial" w:hAnsi="Arial" w:cs="Arial"/>
                <w:b/>
                <w:sz w:val="20"/>
                <w:szCs w:val="20"/>
              </w:rPr>
            </w:pPr>
          </w:p>
        </w:tc>
        <w:tc>
          <w:tcPr>
            <w:tcW w:w="1395" w:type="dxa"/>
            <w:vAlign w:val="center"/>
          </w:tcPr>
          <w:p w14:paraId="390B54B0" w14:textId="15C0E1F1" w:rsidR="00A6160E" w:rsidRPr="00A6160E" w:rsidRDefault="005D3E6E" w:rsidP="00D828AF">
            <w:pPr>
              <w:pStyle w:val="Sarakstarindkopa"/>
              <w:tabs>
                <w:tab w:val="left" w:pos="0"/>
              </w:tabs>
              <w:suppressAutoHyphens/>
              <w:autoSpaceDE w:val="0"/>
              <w:ind w:left="0"/>
              <w:jc w:val="center"/>
              <w:rPr>
                <w:rFonts w:ascii="Arial" w:hAnsi="Arial" w:cs="Arial"/>
                <w:b/>
                <w:sz w:val="20"/>
                <w:szCs w:val="20"/>
              </w:rPr>
            </w:pPr>
            <w:r>
              <w:rPr>
                <w:rFonts w:ascii="Arial" w:hAnsi="Arial" w:cs="Arial"/>
                <w:b/>
                <w:sz w:val="20"/>
                <w:szCs w:val="20"/>
              </w:rPr>
              <w:t>10</w:t>
            </w:r>
          </w:p>
        </w:tc>
        <w:tc>
          <w:tcPr>
            <w:tcW w:w="3846" w:type="dxa"/>
            <w:vAlign w:val="center"/>
          </w:tcPr>
          <w:p w14:paraId="1CFCA638" w14:textId="7303D829" w:rsidR="000E6E43" w:rsidRPr="00C11D69" w:rsidRDefault="00A6160E" w:rsidP="00C11D69">
            <w:pPr>
              <w:pStyle w:val="Bezatstarpm"/>
              <w:jc w:val="both"/>
              <w:rPr>
                <w:rFonts w:ascii="Arial" w:hAnsi="Arial" w:cs="Arial"/>
                <w:color w:val="EE0000"/>
                <w:sz w:val="20"/>
                <w:szCs w:val="20"/>
              </w:rPr>
            </w:pPr>
            <w:r w:rsidRPr="00C11D69">
              <w:rPr>
                <w:rFonts w:ascii="Arial" w:hAnsi="Arial" w:cs="Arial"/>
                <w:b/>
                <w:sz w:val="20"/>
                <w:szCs w:val="20"/>
              </w:rPr>
              <w:t>Ja nolikuma 8.5.11.1. punktā norādītājam sertificētajam speciālistam iepriekšējo 5 (</w:t>
            </w:r>
            <w:r w:rsidRPr="00C11D69">
              <w:rPr>
                <w:rFonts w:ascii="Arial" w:hAnsi="Arial" w:cs="Arial"/>
                <w:b/>
                <w:i/>
                <w:iCs/>
                <w:sz w:val="20"/>
                <w:szCs w:val="20"/>
              </w:rPr>
              <w:t>piecu</w:t>
            </w:r>
            <w:r w:rsidRPr="00C11D69">
              <w:rPr>
                <w:rFonts w:ascii="Arial" w:hAnsi="Arial" w:cs="Arial"/>
                <w:b/>
                <w:sz w:val="20"/>
                <w:szCs w:val="20"/>
              </w:rPr>
              <w:t>) gadu laikā</w:t>
            </w:r>
            <w:r w:rsidR="00976E7A" w:rsidRPr="00976E7A">
              <w:rPr>
                <w:rStyle w:val="Vresatsauce"/>
                <w:rFonts w:ascii="Arial" w:hAnsi="Arial"/>
                <w:bCs/>
                <w:sz w:val="20"/>
                <w:szCs w:val="20"/>
              </w:rPr>
              <w:footnoteReference w:id="1"/>
            </w:r>
            <w:r w:rsidRPr="00C11D69">
              <w:rPr>
                <w:rFonts w:ascii="Arial" w:hAnsi="Arial" w:cs="Arial"/>
                <w:b/>
                <w:sz w:val="20"/>
                <w:szCs w:val="20"/>
              </w:rPr>
              <w:t xml:space="preserve">, ir </w:t>
            </w:r>
            <w:r w:rsidRPr="00C11D69">
              <w:rPr>
                <w:rFonts w:ascii="Arial" w:eastAsia="Calibri" w:hAnsi="Arial" w:cs="Arial"/>
                <w:b/>
                <w:sz w:val="20"/>
                <w:szCs w:val="20"/>
                <w:lang w:eastAsia="ar-SA"/>
              </w:rPr>
              <w:t xml:space="preserve">pieredze </w:t>
            </w:r>
            <w:r w:rsidR="000E6E43" w:rsidRPr="00C11D69">
              <w:rPr>
                <w:rFonts w:ascii="Arial" w:hAnsi="Arial" w:cs="Arial"/>
                <w:sz w:val="20"/>
                <w:szCs w:val="20"/>
              </w:rPr>
              <w:t xml:space="preserve">vismaz 1 </w:t>
            </w:r>
            <w:r w:rsidR="000E6E43" w:rsidRPr="00C11D69">
              <w:rPr>
                <w:rFonts w:ascii="Arial" w:hAnsi="Arial" w:cs="Arial"/>
                <w:i/>
                <w:iCs/>
                <w:sz w:val="20"/>
                <w:szCs w:val="20"/>
              </w:rPr>
              <w:t>(viena</w:t>
            </w:r>
            <w:r w:rsidR="003E5AFB">
              <w:rPr>
                <w:rFonts w:ascii="Arial" w:hAnsi="Arial" w:cs="Arial"/>
                <w:i/>
                <w:iCs/>
                <w:sz w:val="20"/>
                <w:szCs w:val="20"/>
              </w:rPr>
              <w:t>s</w:t>
            </w:r>
            <w:r w:rsidR="000E6E43" w:rsidRPr="00C11D69">
              <w:rPr>
                <w:rFonts w:ascii="Arial" w:hAnsi="Arial" w:cs="Arial"/>
                <w:i/>
                <w:iCs/>
                <w:sz w:val="20"/>
                <w:szCs w:val="20"/>
              </w:rPr>
              <w:t>)</w:t>
            </w:r>
            <w:r w:rsidR="000E6E43" w:rsidRPr="00C11D69">
              <w:rPr>
                <w:rFonts w:ascii="Arial" w:hAnsi="Arial" w:cs="Arial"/>
                <w:sz w:val="20"/>
                <w:szCs w:val="20"/>
              </w:rPr>
              <w:t xml:space="preserve"> </w:t>
            </w:r>
            <w:r w:rsidR="003E5AFB" w:rsidRPr="003E5AFB">
              <w:rPr>
                <w:rFonts w:ascii="Arial" w:hAnsi="Arial" w:cs="Arial"/>
                <w:sz w:val="20"/>
                <w:szCs w:val="20"/>
              </w:rPr>
              <w:t>būvniecības ieceres dokumentāci</w:t>
            </w:r>
            <w:r w:rsidR="003E5AFB">
              <w:rPr>
                <w:rFonts w:ascii="Arial" w:hAnsi="Arial" w:cs="Arial"/>
                <w:sz w:val="20"/>
                <w:szCs w:val="20"/>
              </w:rPr>
              <w:t>jas</w:t>
            </w:r>
            <w:r w:rsidR="00C11D69" w:rsidRPr="00C11D69">
              <w:rPr>
                <w:rFonts w:ascii="Arial" w:hAnsi="Arial" w:cs="Arial"/>
                <w:sz w:val="20"/>
                <w:szCs w:val="20"/>
              </w:rPr>
              <w:t xml:space="preserve"> </w:t>
            </w:r>
            <w:r w:rsidR="000E6E43" w:rsidRPr="00C11D69">
              <w:rPr>
                <w:rFonts w:ascii="Arial" w:hAnsi="Arial" w:cs="Arial"/>
                <w:sz w:val="20"/>
                <w:szCs w:val="20"/>
              </w:rPr>
              <w:t xml:space="preserve">izstrādē </w:t>
            </w:r>
            <w:r w:rsidR="00C11D69" w:rsidRPr="00C11D69">
              <w:rPr>
                <w:rFonts w:ascii="Arial" w:hAnsi="Arial" w:cs="Arial"/>
                <w:sz w:val="20"/>
                <w:szCs w:val="20"/>
              </w:rPr>
              <w:t>trešās grupas</w:t>
            </w:r>
            <w:r w:rsidR="00976E7A">
              <w:rPr>
                <w:rStyle w:val="Vresatsauce"/>
                <w:rFonts w:ascii="Arial" w:hAnsi="Arial"/>
                <w:sz w:val="20"/>
                <w:szCs w:val="20"/>
              </w:rPr>
              <w:footnoteReference w:id="2"/>
            </w:r>
            <w:r w:rsidR="00C11D69" w:rsidRPr="00C11D69">
              <w:rPr>
                <w:rFonts w:ascii="Arial" w:hAnsi="Arial" w:cs="Arial"/>
                <w:sz w:val="20"/>
                <w:szCs w:val="20"/>
              </w:rPr>
              <w:t xml:space="preserve">  publiskas ēkas</w:t>
            </w:r>
            <w:r w:rsidR="00976E7A">
              <w:rPr>
                <w:rStyle w:val="Vresatsauce"/>
                <w:rFonts w:ascii="Arial" w:hAnsi="Arial"/>
                <w:sz w:val="20"/>
                <w:szCs w:val="20"/>
              </w:rPr>
              <w:footnoteReference w:id="3"/>
            </w:r>
            <w:r w:rsidR="00C11D69" w:rsidRPr="00C11D69">
              <w:rPr>
                <w:rFonts w:ascii="Arial" w:hAnsi="Arial" w:cs="Arial"/>
                <w:sz w:val="20"/>
                <w:szCs w:val="20"/>
              </w:rPr>
              <w:t xml:space="preserve">  pārbūvei, jaunbūvei vai atjaunošanai pretendents šajā kritērijā saņem </w:t>
            </w:r>
            <w:r w:rsidR="005D3E6E">
              <w:rPr>
                <w:rFonts w:ascii="Arial" w:hAnsi="Arial" w:cs="Arial"/>
                <w:sz w:val="20"/>
                <w:szCs w:val="20"/>
              </w:rPr>
              <w:t>10</w:t>
            </w:r>
            <w:r w:rsidR="00C11D69" w:rsidRPr="00C11D69">
              <w:rPr>
                <w:rFonts w:ascii="Arial" w:hAnsi="Arial" w:cs="Arial"/>
                <w:sz w:val="20"/>
                <w:szCs w:val="20"/>
              </w:rPr>
              <w:t xml:space="preserve"> punktus.</w:t>
            </w:r>
          </w:p>
          <w:p w14:paraId="11ADF4F1" w14:textId="77777777" w:rsidR="00A6160E" w:rsidRPr="00A6160E" w:rsidRDefault="00A6160E" w:rsidP="00A6160E">
            <w:pPr>
              <w:pStyle w:val="Bezatstarpm"/>
              <w:jc w:val="both"/>
              <w:rPr>
                <w:rFonts w:ascii="Arial" w:hAnsi="Arial" w:cs="Arial"/>
                <w:b/>
                <w:sz w:val="20"/>
                <w:szCs w:val="20"/>
              </w:rPr>
            </w:pPr>
          </w:p>
          <w:p w14:paraId="16FE0E68" w14:textId="77777777" w:rsidR="00A6160E" w:rsidRPr="00A6160E" w:rsidRDefault="00A6160E" w:rsidP="00A6160E">
            <w:pPr>
              <w:pStyle w:val="Bezatstarpm"/>
              <w:jc w:val="both"/>
              <w:rPr>
                <w:rFonts w:ascii="Arial" w:hAnsi="Arial" w:cs="Arial"/>
                <w:i/>
                <w:sz w:val="20"/>
                <w:szCs w:val="20"/>
              </w:rPr>
            </w:pPr>
          </w:p>
          <w:p w14:paraId="02BCA86D" w14:textId="4F40028D" w:rsidR="00A6160E" w:rsidRPr="00A6160E" w:rsidRDefault="00A6160E" w:rsidP="00A6160E">
            <w:pPr>
              <w:pStyle w:val="Bezatstarpm"/>
              <w:jc w:val="both"/>
              <w:rPr>
                <w:rFonts w:ascii="Arial" w:hAnsi="Arial" w:cs="Arial"/>
                <w:b/>
                <w:sz w:val="20"/>
                <w:szCs w:val="20"/>
              </w:rPr>
            </w:pPr>
            <w:r w:rsidRPr="00A6160E">
              <w:rPr>
                <w:rFonts w:ascii="Arial" w:hAnsi="Arial" w:cs="Arial"/>
                <w:iCs/>
                <w:sz w:val="20"/>
                <w:szCs w:val="20"/>
              </w:rPr>
              <w:t xml:space="preserve">Ja attiecīgajam speciālistam </w:t>
            </w:r>
            <w:r w:rsidR="00C11D69">
              <w:rPr>
                <w:rFonts w:ascii="Arial" w:hAnsi="Arial" w:cs="Arial"/>
                <w:iCs/>
                <w:sz w:val="20"/>
                <w:szCs w:val="20"/>
              </w:rPr>
              <w:t xml:space="preserve">nav šāda </w:t>
            </w:r>
            <w:r w:rsidRPr="00A6160E">
              <w:rPr>
                <w:rFonts w:ascii="Arial" w:hAnsi="Arial" w:cs="Arial"/>
                <w:iCs/>
                <w:sz w:val="20"/>
                <w:szCs w:val="20"/>
              </w:rPr>
              <w:t>pieredze, pretendents šajā kritērijā saņem 0 punktus.</w:t>
            </w:r>
          </w:p>
        </w:tc>
        <w:tc>
          <w:tcPr>
            <w:tcW w:w="2835" w:type="dxa"/>
          </w:tcPr>
          <w:p w14:paraId="4C2ABA02" w14:textId="77777777" w:rsidR="00A6160E" w:rsidRPr="00A6160E" w:rsidRDefault="00A6160E" w:rsidP="00A6160E">
            <w:pPr>
              <w:pStyle w:val="Bezatstarpm"/>
              <w:jc w:val="both"/>
              <w:rPr>
                <w:rFonts w:ascii="Arial" w:hAnsi="Arial" w:cs="Arial"/>
                <w:sz w:val="20"/>
                <w:szCs w:val="20"/>
              </w:rPr>
            </w:pPr>
            <w:r w:rsidRPr="00A6160E">
              <w:rPr>
                <w:rFonts w:ascii="Arial" w:hAnsi="Arial" w:cs="Arial"/>
                <w:sz w:val="20"/>
                <w:szCs w:val="20"/>
              </w:rPr>
              <w:t>1. Nolikuma 4.pielikumā “Informācija par iepriekšējo pieredzi” norādāmā informācija.</w:t>
            </w:r>
          </w:p>
          <w:p w14:paraId="1A9611D3" w14:textId="1E2EBFFC" w:rsidR="00A6160E" w:rsidRPr="00A6160E" w:rsidRDefault="00A6160E" w:rsidP="00A6160E">
            <w:pPr>
              <w:pStyle w:val="Bezatstarpm"/>
              <w:jc w:val="both"/>
              <w:rPr>
                <w:rFonts w:ascii="Arial" w:hAnsi="Arial" w:cs="Arial"/>
                <w:sz w:val="20"/>
                <w:szCs w:val="20"/>
              </w:rPr>
            </w:pPr>
            <w:r w:rsidRPr="00A6160E">
              <w:rPr>
                <w:rFonts w:ascii="Arial" w:hAnsi="Arial" w:cs="Arial"/>
                <w:sz w:val="20"/>
                <w:szCs w:val="20"/>
              </w:rPr>
              <w:t xml:space="preserve">2. Dokumenti, kas apstiprina nominētā speciālista pieredzi </w:t>
            </w:r>
            <w:r w:rsidRPr="00A6160E">
              <w:rPr>
                <w:rFonts w:ascii="Arial" w:eastAsia="Calibri" w:hAnsi="Arial" w:cs="Arial"/>
                <w:bCs/>
                <w:sz w:val="20"/>
                <w:szCs w:val="20"/>
                <w:lang w:eastAsia="ar-SA"/>
              </w:rPr>
              <w:t>(iesniegtajiem dokumentiem ir jāsatur informācija par pieredzes prasību tādā apmērā, lai komisija varētu pārliecināties par speciālista pieredzes atbilstību), kā arī dokumentāciju, kas apliecina, ka projektēšanas darbi ir pabeigti.</w:t>
            </w:r>
          </w:p>
        </w:tc>
      </w:tr>
      <w:tr w:rsidR="00D828AF" w:rsidRPr="00A6160E" w14:paraId="4668373D" w14:textId="77777777" w:rsidTr="00D828AF">
        <w:tc>
          <w:tcPr>
            <w:tcW w:w="1705" w:type="dxa"/>
            <w:vAlign w:val="center"/>
          </w:tcPr>
          <w:p w14:paraId="7EDE9CD4" w14:textId="77777777" w:rsidR="00A6160E" w:rsidRPr="00A6160E" w:rsidRDefault="00A6160E" w:rsidP="00A6160E">
            <w:pPr>
              <w:pStyle w:val="Sarakstarindkopa"/>
              <w:tabs>
                <w:tab w:val="left" w:pos="0"/>
              </w:tabs>
              <w:suppressAutoHyphens/>
              <w:autoSpaceDE w:val="0"/>
              <w:ind w:left="0"/>
              <w:jc w:val="both"/>
              <w:rPr>
                <w:rFonts w:ascii="Arial" w:hAnsi="Arial" w:cs="Arial"/>
                <w:iCs/>
                <w:sz w:val="20"/>
                <w:szCs w:val="20"/>
                <w:lang w:eastAsia="ar-SA"/>
              </w:rPr>
            </w:pPr>
            <w:r w:rsidRPr="00A6160E">
              <w:rPr>
                <w:rFonts w:ascii="Arial" w:hAnsi="Arial" w:cs="Arial"/>
                <w:b/>
                <w:sz w:val="20"/>
                <w:szCs w:val="20"/>
              </w:rPr>
              <w:t>Cena</w:t>
            </w:r>
          </w:p>
        </w:tc>
        <w:tc>
          <w:tcPr>
            <w:tcW w:w="1395" w:type="dxa"/>
            <w:vAlign w:val="center"/>
          </w:tcPr>
          <w:p w14:paraId="3D3363BB" w14:textId="07110BC3" w:rsidR="00A6160E" w:rsidRPr="000A7A62" w:rsidRDefault="002A4E99" w:rsidP="00D828AF">
            <w:pPr>
              <w:pStyle w:val="Sarakstarindkopa"/>
              <w:tabs>
                <w:tab w:val="left" w:pos="0"/>
              </w:tabs>
              <w:suppressAutoHyphens/>
              <w:autoSpaceDE w:val="0"/>
              <w:ind w:left="0"/>
              <w:jc w:val="center"/>
              <w:rPr>
                <w:rFonts w:ascii="Arial" w:hAnsi="Arial" w:cs="Arial"/>
                <w:b/>
                <w:bCs/>
                <w:iCs/>
                <w:sz w:val="20"/>
                <w:szCs w:val="20"/>
                <w:lang w:eastAsia="ar-SA"/>
              </w:rPr>
            </w:pPr>
            <w:r>
              <w:rPr>
                <w:rFonts w:ascii="Arial" w:hAnsi="Arial" w:cs="Arial"/>
                <w:b/>
                <w:bCs/>
                <w:iCs/>
                <w:sz w:val="20"/>
                <w:szCs w:val="20"/>
              </w:rPr>
              <w:t>90</w:t>
            </w:r>
          </w:p>
        </w:tc>
        <w:tc>
          <w:tcPr>
            <w:tcW w:w="3846" w:type="dxa"/>
            <w:vAlign w:val="center"/>
          </w:tcPr>
          <w:p w14:paraId="7785DA5E" w14:textId="7BC6846D" w:rsidR="00A6160E" w:rsidRPr="00A6160E" w:rsidRDefault="00A6160E" w:rsidP="00A6160E">
            <w:pPr>
              <w:pStyle w:val="Sarakstarindkopa"/>
              <w:tabs>
                <w:tab w:val="left" w:pos="0"/>
              </w:tabs>
              <w:suppressAutoHyphens/>
              <w:autoSpaceDE w:val="0"/>
              <w:ind w:left="0"/>
              <w:jc w:val="both"/>
              <w:rPr>
                <w:rFonts w:ascii="Arial" w:hAnsi="Arial" w:cs="Arial"/>
                <w:iCs/>
                <w:sz w:val="20"/>
                <w:szCs w:val="20"/>
                <w:lang w:eastAsia="ar-SA"/>
              </w:rPr>
            </w:pPr>
            <w:r w:rsidRPr="00A6160E">
              <w:rPr>
                <w:rFonts w:ascii="Arial" w:hAnsi="Arial" w:cs="Arial"/>
                <w:iCs/>
                <w:sz w:val="20"/>
                <w:szCs w:val="20"/>
              </w:rPr>
              <w:t xml:space="preserve">Viszemākā piedāvātā </w:t>
            </w:r>
            <w:r w:rsidR="00976E7A">
              <w:rPr>
                <w:rFonts w:ascii="Arial" w:hAnsi="Arial" w:cs="Arial"/>
                <w:iCs/>
                <w:sz w:val="20"/>
                <w:szCs w:val="20"/>
              </w:rPr>
              <w:t>kopējā līgumcena EUR, bez PVN</w:t>
            </w:r>
            <w:r w:rsidRPr="00A6160E">
              <w:rPr>
                <w:rFonts w:ascii="Arial" w:hAnsi="Arial" w:cs="Arial"/>
                <w:iCs/>
                <w:sz w:val="20"/>
                <w:szCs w:val="20"/>
              </w:rPr>
              <w:t xml:space="preserve"> / </w:t>
            </w:r>
            <w:r w:rsidRPr="00A6160E">
              <w:rPr>
                <w:rFonts w:ascii="Arial" w:hAnsi="Arial" w:cs="Arial"/>
                <w:sz w:val="20"/>
                <w:szCs w:val="20"/>
              </w:rPr>
              <w:t xml:space="preserve">vērtējamā piedāvājuma </w:t>
            </w:r>
            <w:r w:rsidR="00976E7A" w:rsidRPr="00976E7A">
              <w:rPr>
                <w:rFonts w:ascii="Arial" w:hAnsi="Arial" w:cs="Arial"/>
                <w:sz w:val="20"/>
                <w:szCs w:val="20"/>
              </w:rPr>
              <w:t>kopējā līgumcena EUR, bez PVN</w:t>
            </w:r>
            <w:r w:rsidRPr="00A6160E">
              <w:rPr>
                <w:rFonts w:ascii="Arial" w:hAnsi="Arial" w:cs="Arial"/>
                <w:sz w:val="20"/>
                <w:szCs w:val="20"/>
              </w:rPr>
              <w:t xml:space="preserve"> x kritērija punktu skaits</w:t>
            </w:r>
          </w:p>
        </w:tc>
        <w:tc>
          <w:tcPr>
            <w:tcW w:w="2835" w:type="dxa"/>
          </w:tcPr>
          <w:p w14:paraId="65173564" w14:textId="77777777" w:rsidR="00A6160E" w:rsidRPr="00A6160E" w:rsidRDefault="00A6160E" w:rsidP="00A6160E">
            <w:pPr>
              <w:pStyle w:val="Sarakstarindkopa"/>
              <w:tabs>
                <w:tab w:val="left" w:pos="0"/>
              </w:tabs>
              <w:suppressAutoHyphens/>
              <w:autoSpaceDE w:val="0"/>
              <w:ind w:left="0"/>
              <w:jc w:val="both"/>
              <w:rPr>
                <w:rFonts w:ascii="Arial" w:hAnsi="Arial" w:cs="Arial"/>
                <w:iCs/>
                <w:sz w:val="20"/>
                <w:szCs w:val="20"/>
                <w:lang w:eastAsia="ar-SA"/>
              </w:rPr>
            </w:pPr>
          </w:p>
        </w:tc>
      </w:tr>
      <w:tr w:rsidR="00D828AF" w:rsidRPr="00A6160E" w14:paraId="31EED7C5" w14:textId="77777777" w:rsidTr="00D828AF">
        <w:tc>
          <w:tcPr>
            <w:tcW w:w="1705" w:type="dxa"/>
            <w:vAlign w:val="center"/>
          </w:tcPr>
          <w:p w14:paraId="271BE6F1" w14:textId="77777777" w:rsidR="00A6160E" w:rsidRPr="00A6160E" w:rsidRDefault="00A6160E" w:rsidP="00A6160E">
            <w:pPr>
              <w:pStyle w:val="Sarakstarindkopa"/>
              <w:tabs>
                <w:tab w:val="left" w:pos="0"/>
              </w:tabs>
              <w:suppressAutoHyphens/>
              <w:autoSpaceDE w:val="0"/>
              <w:ind w:left="0"/>
              <w:jc w:val="both"/>
              <w:rPr>
                <w:rFonts w:ascii="Arial" w:hAnsi="Arial" w:cs="Arial"/>
                <w:iCs/>
                <w:sz w:val="20"/>
                <w:szCs w:val="20"/>
                <w:lang w:eastAsia="ar-SA"/>
              </w:rPr>
            </w:pPr>
            <w:r w:rsidRPr="00A6160E">
              <w:rPr>
                <w:rFonts w:ascii="Arial" w:hAnsi="Arial" w:cs="Arial"/>
                <w:b/>
                <w:sz w:val="20"/>
                <w:szCs w:val="20"/>
              </w:rPr>
              <w:t>KOPĀ:</w:t>
            </w:r>
          </w:p>
        </w:tc>
        <w:tc>
          <w:tcPr>
            <w:tcW w:w="1395" w:type="dxa"/>
            <w:vAlign w:val="center"/>
          </w:tcPr>
          <w:p w14:paraId="747785D6" w14:textId="77777777" w:rsidR="00A6160E" w:rsidRPr="00A6160E" w:rsidRDefault="00A6160E" w:rsidP="000A7A62">
            <w:pPr>
              <w:pStyle w:val="Sarakstarindkopa"/>
              <w:tabs>
                <w:tab w:val="left" w:pos="0"/>
              </w:tabs>
              <w:suppressAutoHyphens/>
              <w:autoSpaceDE w:val="0"/>
              <w:ind w:left="0"/>
              <w:jc w:val="center"/>
              <w:rPr>
                <w:rFonts w:ascii="Arial" w:hAnsi="Arial" w:cs="Arial"/>
                <w:iCs/>
                <w:sz w:val="20"/>
                <w:szCs w:val="20"/>
                <w:lang w:eastAsia="ar-SA"/>
              </w:rPr>
            </w:pPr>
            <w:r w:rsidRPr="00A6160E">
              <w:rPr>
                <w:rFonts w:ascii="Arial" w:hAnsi="Arial" w:cs="Arial"/>
                <w:b/>
                <w:bCs/>
                <w:sz w:val="20"/>
                <w:szCs w:val="20"/>
              </w:rPr>
              <w:t>100</w:t>
            </w:r>
          </w:p>
        </w:tc>
        <w:tc>
          <w:tcPr>
            <w:tcW w:w="3846" w:type="dxa"/>
          </w:tcPr>
          <w:p w14:paraId="28565E3A" w14:textId="77777777" w:rsidR="00A6160E" w:rsidRPr="00A6160E" w:rsidRDefault="00A6160E" w:rsidP="00A6160E">
            <w:pPr>
              <w:pStyle w:val="Sarakstarindkopa"/>
              <w:tabs>
                <w:tab w:val="left" w:pos="0"/>
              </w:tabs>
              <w:suppressAutoHyphens/>
              <w:autoSpaceDE w:val="0"/>
              <w:ind w:left="0"/>
              <w:jc w:val="both"/>
              <w:rPr>
                <w:rFonts w:ascii="Arial" w:hAnsi="Arial" w:cs="Arial"/>
                <w:iCs/>
                <w:sz w:val="20"/>
                <w:szCs w:val="20"/>
                <w:lang w:eastAsia="ar-SA"/>
              </w:rPr>
            </w:pPr>
          </w:p>
        </w:tc>
        <w:tc>
          <w:tcPr>
            <w:tcW w:w="2835" w:type="dxa"/>
          </w:tcPr>
          <w:p w14:paraId="146997BD" w14:textId="77777777" w:rsidR="00A6160E" w:rsidRPr="00A6160E" w:rsidRDefault="00A6160E" w:rsidP="00A6160E">
            <w:pPr>
              <w:pStyle w:val="Sarakstarindkopa"/>
              <w:tabs>
                <w:tab w:val="left" w:pos="0"/>
              </w:tabs>
              <w:suppressAutoHyphens/>
              <w:autoSpaceDE w:val="0"/>
              <w:ind w:left="0"/>
              <w:jc w:val="both"/>
              <w:rPr>
                <w:rFonts w:ascii="Arial" w:hAnsi="Arial" w:cs="Arial"/>
                <w:iCs/>
                <w:sz w:val="20"/>
                <w:szCs w:val="20"/>
                <w:lang w:eastAsia="ar-SA"/>
              </w:rPr>
            </w:pPr>
          </w:p>
        </w:tc>
      </w:tr>
    </w:tbl>
    <w:p w14:paraId="39E8D50A" w14:textId="77777777" w:rsidR="00976E7A" w:rsidRPr="00A6160E" w:rsidRDefault="00976E7A" w:rsidP="00976E7A">
      <w:pPr>
        <w:pStyle w:val="Bezatstarpm"/>
        <w:ind w:left="284"/>
        <w:jc w:val="both"/>
        <w:rPr>
          <w:rFonts w:ascii="Arial" w:hAnsi="Arial" w:cs="Arial"/>
          <w:i/>
          <w:sz w:val="20"/>
          <w:szCs w:val="20"/>
        </w:rPr>
      </w:pPr>
    </w:p>
    <w:p w14:paraId="5CA866C3" w14:textId="77777777" w:rsidR="00B3326D" w:rsidRPr="00A6160E" w:rsidRDefault="00B3326D" w:rsidP="00546678">
      <w:pPr>
        <w:tabs>
          <w:tab w:val="left" w:pos="3600"/>
          <w:tab w:val="left" w:pos="4500"/>
        </w:tabs>
        <w:suppressAutoHyphens/>
        <w:autoSpaceDE w:val="0"/>
        <w:spacing w:after="0" w:line="240" w:lineRule="auto"/>
        <w:jc w:val="both"/>
        <w:rPr>
          <w:rFonts w:ascii="Arial" w:hAnsi="Arial" w:cs="Arial"/>
          <w:sz w:val="20"/>
          <w:szCs w:val="20"/>
          <w:lang w:eastAsia="ar-SA"/>
        </w:rPr>
      </w:pPr>
    </w:p>
    <w:p w14:paraId="74B7C3FC" w14:textId="39F3B861" w:rsidR="0023219F" w:rsidRPr="00031216" w:rsidRDefault="00031216" w:rsidP="00BF17F4">
      <w:pPr>
        <w:pStyle w:val="Sarakstarindkopa"/>
        <w:numPr>
          <w:ilvl w:val="0"/>
          <w:numId w:val="8"/>
        </w:numPr>
        <w:suppressAutoHyphens/>
        <w:autoSpaceDE w:val="0"/>
        <w:spacing w:after="0" w:line="100" w:lineRule="atLeast"/>
        <w:ind w:right="-2"/>
        <w:jc w:val="both"/>
        <w:rPr>
          <w:rFonts w:ascii="Arial" w:hAnsi="Arial" w:cs="Arial"/>
          <w:sz w:val="20"/>
          <w:szCs w:val="20"/>
          <w:lang w:eastAsia="ar-SA"/>
        </w:rPr>
      </w:pPr>
      <w:r w:rsidRPr="00031216">
        <w:rPr>
          <w:rFonts w:ascii="Arial" w:hAnsi="Arial" w:cs="Arial"/>
          <w:sz w:val="20"/>
          <w:szCs w:val="20"/>
          <w:lang w:eastAsia="ar-SA"/>
        </w:rPr>
        <w:t>Piegādātāju atlases komisijas</w:t>
      </w:r>
      <w:r w:rsidR="0023219F" w:rsidRPr="00031216">
        <w:rPr>
          <w:rFonts w:ascii="Arial" w:hAnsi="Arial" w:cs="Arial"/>
          <w:sz w:val="20"/>
          <w:szCs w:val="20"/>
          <w:lang w:eastAsia="ar-SA"/>
        </w:rPr>
        <w:t xml:space="preserve"> locekļi individuāli vērtē katru piedāvājumu un aizpilda Pretendentu vērtēšanas kritēriju tabulas. Iepirkuma komisijas vērtējumus apkopo vienā tabulā, kurā norāda arī katra Pretendenta iegūto vidējo punktu skaitu (summējot Iepirkuma komisijas locekļu piešķirtos punktus un dalot ar Iepirkuma komisijas locekļu skaitu, kuri piedalījās piedāvājuma vērtēšanā).</w:t>
      </w:r>
    </w:p>
    <w:p w14:paraId="4E3C5291" w14:textId="583601FC" w:rsidR="0023219F" w:rsidRPr="00A6160E" w:rsidRDefault="0023219F" w:rsidP="00BF17F4">
      <w:pPr>
        <w:pStyle w:val="Sarakstarindkopa"/>
        <w:numPr>
          <w:ilvl w:val="0"/>
          <w:numId w:val="8"/>
        </w:numPr>
        <w:suppressAutoHyphens/>
        <w:autoSpaceDE w:val="0"/>
        <w:spacing w:after="0" w:line="100" w:lineRule="atLeast"/>
        <w:ind w:right="-2"/>
        <w:jc w:val="both"/>
        <w:rPr>
          <w:rFonts w:ascii="Arial" w:hAnsi="Arial" w:cs="Arial"/>
          <w:sz w:val="20"/>
          <w:szCs w:val="20"/>
          <w:lang w:eastAsia="ar-SA"/>
        </w:rPr>
      </w:pPr>
      <w:r w:rsidRPr="00A6160E">
        <w:rPr>
          <w:rFonts w:ascii="Arial" w:hAnsi="Arial" w:cs="Arial"/>
          <w:sz w:val="20"/>
          <w:szCs w:val="20"/>
          <w:lang w:eastAsia="ar-SA"/>
        </w:rPr>
        <w:t>Aprēķinot katram piedāvājumam piešķiramo punktu skaitu atbilstoši kritērijiem, katrā gadījumā punktu skaitu matemātiski noapaļo līdz divām zīmēm aiz komata.</w:t>
      </w:r>
    </w:p>
    <w:p w14:paraId="3EE1C4DB" w14:textId="6618FD5A" w:rsidR="0023219F" w:rsidRPr="00031216" w:rsidRDefault="0023219F" w:rsidP="00BF17F4">
      <w:pPr>
        <w:pStyle w:val="Sarakstarindkopa"/>
        <w:numPr>
          <w:ilvl w:val="0"/>
          <w:numId w:val="8"/>
        </w:numPr>
        <w:suppressAutoHyphens/>
        <w:autoSpaceDE w:val="0"/>
        <w:spacing w:after="0" w:line="100" w:lineRule="atLeast"/>
        <w:ind w:right="-2"/>
        <w:jc w:val="both"/>
        <w:rPr>
          <w:rFonts w:ascii="Arial" w:hAnsi="Arial" w:cs="Arial"/>
          <w:sz w:val="20"/>
          <w:szCs w:val="20"/>
          <w:lang w:eastAsia="ar-SA"/>
        </w:rPr>
      </w:pPr>
      <w:r w:rsidRPr="00031216">
        <w:rPr>
          <w:rFonts w:ascii="Arial" w:hAnsi="Arial" w:cs="Arial"/>
          <w:sz w:val="20"/>
          <w:szCs w:val="20"/>
          <w:lang w:eastAsia="ar-SA"/>
        </w:rPr>
        <w:t>Komisijas locekļiem ir tiesības sagatavot vienotu vērtēšanas veidlapu.</w:t>
      </w:r>
    </w:p>
    <w:p w14:paraId="192D1024" w14:textId="439D71DD" w:rsidR="00C20DA3" w:rsidRPr="00A6160E" w:rsidRDefault="0023219F" w:rsidP="00BF17F4">
      <w:pPr>
        <w:pStyle w:val="Sarakstarindkopa"/>
        <w:numPr>
          <w:ilvl w:val="0"/>
          <w:numId w:val="8"/>
        </w:numPr>
        <w:suppressAutoHyphens/>
        <w:autoSpaceDE w:val="0"/>
        <w:spacing w:after="0" w:line="100" w:lineRule="atLeast"/>
        <w:ind w:right="-2"/>
        <w:jc w:val="both"/>
        <w:rPr>
          <w:rFonts w:ascii="Arial" w:hAnsi="Arial" w:cs="Arial"/>
          <w:sz w:val="20"/>
          <w:szCs w:val="20"/>
          <w:lang w:eastAsia="ar-SA"/>
        </w:rPr>
      </w:pPr>
      <w:r w:rsidRPr="00031216">
        <w:rPr>
          <w:rFonts w:ascii="Arial" w:hAnsi="Arial" w:cs="Arial"/>
          <w:sz w:val="20"/>
          <w:szCs w:val="20"/>
          <w:lang w:eastAsia="ar-SA"/>
        </w:rPr>
        <w:t>Par saimnieciski visizdevīgāko piedāvājumu Komisija</w:t>
      </w:r>
      <w:r w:rsidRPr="00A6160E">
        <w:rPr>
          <w:rFonts w:ascii="Arial" w:hAnsi="Arial" w:cs="Arial"/>
          <w:sz w:val="20"/>
          <w:szCs w:val="20"/>
          <w:lang w:eastAsia="ar-SA"/>
        </w:rPr>
        <w:t xml:space="preserve"> atzīs Pretendenta piedāvājumu, kurš, pamatojoties uz augstāk norādītajiem kritērijiem, būs ieguvis vislielāko punktu skaitu.</w:t>
      </w:r>
    </w:p>
    <w:sectPr w:rsidR="00C20DA3" w:rsidRPr="00A6160E" w:rsidSect="00D828AF">
      <w:pgSz w:w="11906" w:h="16838"/>
      <w:pgMar w:top="1134" w:right="709"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7E33" w14:textId="77777777" w:rsidR="00B91AEB" w:rsidRDefault="00B91AEB" w:rsidP="00546678">
      <w:pPr>
        <w:spacing w:after="0" w:line="240" w:lineRule="auto"/>
      </w:pPr>
      <w:r>
        <w:separator/>
      </w:r>
    </w:p>
  </w:endnote>
  <w:endnote w:type="continuationSeparator" w:id="0">
    <w:p w14:paraId="353B3768" w14:textId="77777777" w:rsidR="00B91AEB" w:rsidRDefault="00B91AEB" w:rsidP="0054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37B9" w14:textId="77777777" w:rsidR="00B91AEB" w:rsidRDefault="00B91AEB" w:rsidP="00546678">
      <w:pPr>
        <w:spacing w:after="0" w:line="240" w:lineRule="auto"/>
      </w:pPr>
      <w:r>
        <w:separator/>
      </w:r>
    </w:p>
  </w:footnote>
  <w:footnote w:type="continuationSeparator" w:id="0">
    <w:p w14:paraId="157A8C25" w14:textId="77777777" w:rsidR="00B91AEB" w:rsidRDefault="00B91AEB" w:rsidP="00546678">
      <w:pPr>
        <w:spacing w:after="0" w:line="240" w:lineRule="auto"/>
      </w:pPr>
      <w:r>
        <w:continuationSeparator/>
      </w:r>
    </w:p>
  </w:footnote>
  <w:footnote w:id="1">
    <w:p w14:paraId="170B81A3" w14:textId="14420D7D" w:rsidR="00976E7A" w:rsidRPr="00976E7A" w:rsidRDefault="00976E7A" w:rsidP="00976E7A">
      <w:pPr>
        <w:pStyle w:val="Vresteksts"/>
        <w:jc w:val="both"/>
        <w:rPr>
          <w:rFonts w:ascii="Arial" w:hAnsi="Arial" w:cs="Arial"/>
          <w:iCs/>
        </w:rPr>
      </w:pPr>
      <w:r>
        <w:rPr>
          <w:rStyle w:val="Vresatsauce"/>
        </w:rPr>
        <w:footnoteRef/>
      </w:r>
      <w:r>
        <w:t xml:space="preserve"> </w:t>
      </w:r>
      <w:r w:rsidRPr="00976E7A">
        <w:rPr>
          <w:rFonts w:ascii="Arial" w:hAnsi="Arial" w:cs="Arial"/>
          <w:iCs/>
        </w:rPr>
        <w:t>Par iepriekšējo 5 (piecu) gadu laikā izstrādātu būv</w:t>
      </w:r>
      <w:r w:rsidR="002A4E99">
        <w:rPr>
          <w:rFonts w:ascii="Arial" w:hAnsi="Arial" w:cs="Arial"/>
          <w:iCs/>
        </w:rPr>
        <w:t>niecības ieceres dokumentāciju</w:t>
      </w:r>
      <w:r w:rsidRPr="00976E7A">
        <w:rPr>
          <w:rFonts w:ascii="Arial" w:hAnsi="Arial" w:cs="Arial"/>
          <w:iCs/>
        </w:rPr>
        <w:t xml:space="preserve"> tiks atzīt</w:t>
      </w:r>
      <w:r w:rsidR="002A4E99">
        <w:rPr>
          <w:rFonts w:ascii="Arial" w:hAnsi="Arial" w:cs="Arial"/>
          <w:iCs/>
        </w:rPr>
        <w:t>a būvniecības ieceres dokumentācija</w:t>
      </w:r>
      <w:r w:rsidRPr="00976E7A">
        <w:rPr>
          <w:rFonts w:ascii="Arial" w:hAnsi="Arial" w:cs="Arial"/>
          <w:iCs/>
        </w:rPr>
        <w:t>, kas laika posmā no 2020.gada 1.janvāra līdz piedāvājuma iesniegšanas termiņa beigām atbilstoši attiecīgās valsts normatīvajos aktos noteiktajai kārtībai pabeigt</w:t>
      </w:r>
      <w:r w:rsidR="002A4E99">
        <w:rPr>
          <w:rFonts w:ascii="Arial" w:hAnsi="Arial" w:cs="Arial"/>
          <w:iCs/>
        </w:rPr>
        <w:t>a</w:t>
      </w:r>
      <w:r w:rsidRPr="00976E7A">
        <w:rPr>
          <w:rFonts w:ascii="Arial" w:hAnsi="Arial" w:cs="Arial"/>
          <w:iCs/>
        </w:rPr>
        <w:t xml:space="preserve"> tādējādi, ka nav šķēršļu uzsākt būvdarbu veikšanu atbilstoši konkrētaj</w:t>
      </w:r>
      <w:r w:rsidR="002A4E99">
        <w:rPr>
          <w:rFonts w:ascii="Arial" w:hAnsi="Arial" w:cs="Arial"/>
          <w:iCs/>
        </w:rPr>
        <w:t>ai</w:t>
      </w:r>
      <w:r w:rsidR="006A1234">
        <w:rPr>
          <w:rFonts w:ascii="Arial" w:hAnsi="Arial" w:cs="Arial"/>
          <w:iCs/>
        </w:rPr>
        <w:t xml:space="preserve"> būv</w:t>
      </w:r>
      <w:r w:rsidR="002A4E99">
        <w:rPr>
          <w:rFonts w:ascii="Arial" w:hAnsi="Arial" w:cs="Arial"/>
          <w:iCs/>
        </w:rPr>
        <w:t>niecības ieceres dokumentācijai</w:t>
      </w:r>
      <w:r w:rsidRPr="00976E7A">
        <w:rPr>
          <w:rFonts w:ascii="Arial" w:hAnsi="Arial" w:cs="Arial"/>
          <w:iCs/>
        </w:rPr>
        <w:t xml:space="preserve"> (piemēram, akceptēta attiecīgajā būvvaldē).</w:t>
      </w:r>
    </w:p>
  </w:footnote>
  <w:footnote w:id="2">
    <w:p w14:paraId="1C4DE9B8" w14:textId="1F7E67A4" w:rsidR="00976E7A" w:rsidRPr="00976E7A" w:rsidRDefault="00976E7A" w:rsidP="00976E7A">
      <w:pPr>
        <w:pStyle w:val="Vresteksts"/>
        <w:jc w:val="both"/>
        <w:rPr>
          <w:rFonts w:ascii="Arial" w:hAnsi="Arial" w:cs="Arial"/>
          <w:iCs/>
        </w:rPr>
      </w:pPr>
      <w:r w:rsidRPr="00976E7A">
        <w:rPr>
          <w:rStyle w:val="Vresatsauce"/>
          <w:rFonts w:ascii="Arial" w:hAnsi="Arial" w:cs="Arial"/>
          <w:iCs/>
        </w:rPr>
        <w:footnoteRef/>
      </w:r>
      <w:r w:rsidRPr="00976E7A">
        <w:rPr>
          <w:rFonts w:ascii="Arial" w:hAnsi="Arial" w:cs="Arial"/>
          <w:iCs/>
        </w:rPr>
        <w:t xml:space="preserve"> </w:t>
      </w:r>
      <w:r w:rsidRPr="00976E7A">
        <w:rPr>
          <w:rFonts w:ascii="Arial" w:hAnsi="Arial" w:cs="Arial"/>
          <w:b/>
          <w:bCs/>
          <w:iCs/>
        </w:rPr>
        <w:t>trešās grupas ēkas</w:t>
      </w:r>
      <w:r w:rsidRPr="00976E7A">
        <w:rPr>
          <w:rFonts w:ascii="Arial" w:hAnsi="Arial" w:cs="Arial"/>
          <w:iCs/>
        </w:rPr>
        <w:t xml:space="preserve"> - ēkas, kurām ir vairāk nekā seši virszemes stāvi, ēkas, kurām ir vairāk nekā viens apakšzemes stāvs, publiskas ēkas ar kopējo platību, lielāku par 1000 m</w:t>
      </w:r>
      <w:r w:rsidRPr="00976E7A">
        <w:rPr>
          <w:rFonts w:ascii="Arial" w:hAnsi="Arial" w:cs="Arial"/>
          <w:iCs/>
          <w:vertAlign w:val="superscript"/>
        </w:rPr>
        <w:t>2</w:t>
      </w:r>
      <w:r w:rsidRPr="00976E7A">
        <w:rPr>
          <w:rFonts w:ascii="Arial" w:hAnsi="Arial" w:cs="Arial"/>
          <w:iCs/>
        </w:rPr>
        <w:t>, rūpnieciskās ražošanas ēkas ar paredzēto ugunsslodzi, lielāku par 600 MJ/m</w:t>
      </w:r>
      <w:r w:rsidRPr="00976E7A">
        <w:rPr>
          <w:rFonts w:ascii="Arial" w:hAnsi="Arial" w:cs="Arial"/>
          <w:iCs/>
          <w:vertAlign w:val="superscript"/>
        </w:rPr>
        <w:t>2</w:t>
      </w:r>
      <w:r w:rsidRPr="00976E7A">
        <w:rPr>
          <w:rFonts w:ascii="Arial" w:hAnsi="Arial" w:cs="Arial"/>
          <w:iCs/>
        </w:rPr>
        <w:t>, rūpnieciskās ražošanas ēkas ar kopējo platību, lielāku par 2000 m</w:t>
      </w:r>
      <w:r w:rsidRPr="00976E7A">
        <w:rPr>
          <w:rFonts w:ascii="Arial" w:hAnsi="Arial" w:cs="Arial"/>
          <w:iCs/>
          <w:vertAlign w:val="superscript"/>
        </w:rPr>
        <w:t>2</w:t>
      </w:r>
      <w:r w:rsidRPr="00976E7A">
        <w:rPr>
          <w:rFonts w:ascii="Arial" w:hAnsi="Arial" w:cs="Arial"/>
          <w:iCs/>
        </w:rPr>
        <w:t>, noliktavas ēkas ar paredzēto ugunsslodzi, lielāku par 600 MJ/m</w:t>
      </w:r>
      <w:r w:rsidRPr="00976E7A">
        <w:rPr>
          <w:rFonts w:ascii="Arial" w:hAnsi="Arial" w:cs="Arial"/>
          <w:iCs/>
          <w:vertAlign w:val="superscript"/>
        </w:rPr>
        <w:t>2</w:t>
      </w:r>
      <w:r w:rsidRPr="00976E7A">
        <w:rPr>
          <w:rFonts w:ascii="Arial" w:hAnsi="Arial" w:cs="Arial"/>
          <w:iCs/>
        </w:rPr>
        <w:t>; noliktavas ēkas ar kopējo platību, lielāku par 2000 m</w:t>
      </w:r>
      <w:r w:rsidRPr="00976E7A">
        <w:rPr>
          <w:rFonts w:ascii="Arial" w:hAnsi="Arial" w:cs="Arial"/>
          <w:iCs/>
          <w:vertAlign w:val="superscript"/>
        </w:rPr>
        <w:t>2</w:t>
      </w:r>
      <w:r w:rsidRPr="00976E7A">
        <w:rPr>
          <w:rFonts w:ascii="Arial" w:hAnsi="Arial" w:cs="Arial"/>
          <w:iCs/>
        </w:rPr>
        <w:t>, katlumājas ar siltuma jaudu, lielāku par 100 MW, elektroenerģijas apgādes ēkas ar elektrisko jaudu, lielāku par 2 MW, transformatoru apakšstaciju ēkas ar spriegumu 110 kV vai augstāku.</w:t>
      </w:r>
    </w:p>
  </w:footnote>
  <w:footnote w:id="3">
    <w:p w14:paraId="7827ACDC" w14:textId="0EA94D84" w:rsidR="00976E7A" w:rsidRPr="00D828AF" w:rsidRDefault="00976E7A" w:rsidP="00D828AF">
      <w:pPr>
        <w:pStyle w:val="Vresteksts"/>
        <w:jc w:val="both"/>
        <w:rPr>
          <w:rFonts w:ascii="Arial" w:hAnsi="Arial" w:cs="Arial"/>
          <w:iCs/>
        </w:rPr>
      </w:pPr>
      <w:r w:rsidRPr="00976E7A">
        <w:rPr>
          <w:rStyle w:val="Vresatsauce"/>
          <w:rFonts w:ascii="Arial" w:hAnsi="Arial" w:cs="Arial"/>
          <w:iCs/>
        </w:rPr>
        <w:footnoteRef/>
      </w:r>
      <w:r w:rsidRPr="00976E7A">
        <w:rPr>
          <w:rFonts w:ascii="Arial" w:hAnsi="Arial" w:cs="Arial"/>
          <w:iCs/>
        </w:rPr>
        <w:t xml:space="preserve"> </w:t>
      </w:r>
      <w:r w:rsidRPr="00976E7A">
        <w:rPr>
          <w:rFonts w:ascii="Arial" w:hAnsi="Arial" w:cs="Arial"/>
          <w:b/>
          <w:bCs/>
          <w:iCs/>
        </w:rPr>
        <w:t>Publiska ēka</w:t>
      </w:r>
      <w:r w:rsidRPr="00976E7A">
        <w:rPr>
          <w:rFonts w:ascii="Arial" w:hAnsi="Arial" w:cs="Arial"/>
          <w:iCs/>
        </w:rPr>
        <w:t xml:space="preserve"> – ēka, kurā vairāk nekā 50% ēkas kopējās platības ir publiskas telpas vai telpas publiskas funkcijas nodrošināšanai (publiska telpa – sabiedrībai pieejama nedzīvojamā telpa, kurā īslaicīgi var uzturēties un saņemt dažādus pakalpojumus apmeklētāji (piemēram, skatītāji, pacienti, klienti, pircēji, pasažieri, studenti, audzēkņi); telpas publisko funkciju nodrošināšanai – palīgtelpas, ar kuru palīdzību tiek nodrošinātas pamattelpu, proti, publisko telpu, darbība).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058"/>
    <w:multiLevelType w:val="hybridMultilevel"/>
    <w:tmpl w:val="FFFFFFFF"/>
    <w:lvl w:ilvl="0" w:tplc="0426000F">
      <w:start w:val="1"/>
      <w:numFmt w:val="decimal"/>
      <w:pStyle w:val="Virsraksts11"/>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69204F1"/>
    <w:multiLevelType w:val="hybridMultilevel"/>
    <w:tmpl w:val="FFFFFFFF"/>
    <w:lvl w:ilvl="0" w:tplc="B414F08C">
      <w:start w:val="1"/>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7344A82"/>
    <w:multiLevelType w:val="hybridMultilevel"/>
    <w:tmpl w:val="FFFFFFFF"/>
    <w:lvl w:ilvl="0" w:tplc="83A247DA">
      <w:start w:val="1"/>
      <w:numFmt w:val="decimal"/>
      <w:lvlText w:val="%1."/>
      <w:lvlJc w:val="left"/>
      <w:pPr>
        <w:ind w:left="720" w:hanging="360"/>
      </w:pPr>
      <w:rPr>
        <w:rFonts w:cs="Times New Roman" w:hint="default"/>
        <w:b w:val="0"/>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46CD6101"/>
    <w:multiLevelType w:val="hybridMultilevel"/>
    <w:tmpl w:val="2278CB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496345"/>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5116720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65F38F4"/>
    <w:multiLevelType w:val="hybridMultilevel"/>
    <w:tmpl w:val="CB04D878"/>
    <w:lvl w:ilvl="0" w:tplc="1A88368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5A2D3A23"/>
    <w:multiLevelType w:val="hybridMultilevel"/>
    <w:tmpl w:val="FFFFFFFF"/>
    <w:lvl w:ilvl="0" w:tplc="F148D7DA">
      <w:numFmt w:val="bullet"/>
      <w:lvlText w:val="-"/>
      <w:lvlJc w:val="left"/>
      <w:pPr>
        <w:ind w:left="720" w:hanging="360"/>
      </w:pPr>
      <w:rPr>
        <w:rFonts w:ascii="Arial" w:eastAsiaTheme="minorEastAsia" w:hAnsi="Aria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852EEE"/>
    <w:multiLevelType w:val="hybridMultilevel"/>
    <w:tmpl w:val="3EF81E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CB6E1F"/>
    <w:multiLevelType w:val="hybridMultilevel"/>
    <w:tmpl w:val="486010BA"/>
    <w:lvl w:ilvl="0" w:tplc="1D14E4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FC69F9"/>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92757981">
    <w:abstractNumId w:val="10"/>
  </w:num>
  <w:num w:numId="2" w16cid:durableId="2003195626">
    <w:abstractNumId w:val="0"/>
  </w:num>
  <w:num w:numId="3" w16cid:durableId="1025207855">
    <w:abstractNumId w:val="5"/>
  </w:num>
  <w:num w:numId="4" w16cid:durableId="1353145815">
    <w:abstractNumId w:val="7"/>
  </w:num>
  <w:num w:numId="5" w16cid:durableId="1512833685">
    <w:abstractNumId w:val="1"/>
  </w:num>
  <w:num w:numId="6" w16cid:durableId="39600435">
    <w:abstractNumId w:val="2"/>
  </w:num>
  <w:num w:numId="7" w16cid:durableId="1024554433">
    <w:abstractNumId w:val="4"/>
  </w:num>
  <w:num w:numId="8" w16cid:durableId="1503084405">
    <w:abstractNumId w:val="6"/>
  </w:num>
  <w:num w:numId="9" w16cid:durableId="1978953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42013">
    <w:abstractNumId w:val="8"/>
  </w:num>
  <w:num w:numId="11" w16cid:durableId="1589651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78"/>
    <w:rsid w:val="00001275"/>
    <w:rsid w:val="000039EB"/>
    <w:rsid w:val="0001679E"/>
    <w:rsid w:val="00031216"/>
    <w:rsid w:val="00042E1E"/>
    <w:rsid w:val="0004772A"/>
    <w:rsid w:val="00051DA9"/>
    <w:rsid w:val="00056732"/>
    <w:rsid w:val="0005734B"/>
    <w:rsid w:val="0006328F"/>
    <w:rsid w:val="00064AA1"/>
    <w:rsid w:val="000752F8"/>
    <w:rsid w:val="00076D04"/>
    <w:rsid w:val="00085447"/>
    <w:rsid w:val="00093452"/>
    <w:rsid w:val="000A3353"/>
    <w:rsid w:val="000A7A62"/>
    <w:rsid w:val="000B2F06"/>
    <w:rsid w:val="000B4DC3"/>
    <w:rsid w:val="000B6E2C"/>
    <w:rsid w:val="000C1A6E"/>
    <w:rsid w:val="000C67D2"/>
    <w:rsid w:val="000D6F4A"/>
    <w:rsid w:val="000E51C7"/>
    <w:rsid w:val="000E6E43"/>
    <w:rsid w:val="0010643D"/>
    <w:rsid w:val="00121483"/>
    <w:rsid w:val="001401E6"/>
    <w:rsid w:val="001405AE"/>
    <w:rsid w:val="001423B1"/>
    <w:rsid w:val="001445FC"/>
    <w:rsid w:val="0016110B"/>
    <w:rsid w:val="0017449A"/>
    <w:rsid w:val="00175549"/>
    <w:rsid w:val="00181ABA"/>
    <w:rsid w:val="00192BA8"/>
    <w:rsid w:val="001B4DC6"/>
    <w:rsid w:val="001B53BF"/>
    <w:rsid w:val="001C489F"/>
    <w:rsid w:val="001D0534"/>
    <w:rsid w:val="001D5D71"/>
    <w:rsid w:val="00211FE1"/>
    <w:rsid w:val="002139E3"/>
    <w:rsid w:val="00215928"/>
    <w:rsid w:val="0021646F"/>
    <w:rsid w:val="0023219F"/>
    <w:rsid w:val="00251BC3"/>
    <w:rsid w:val="00265463"/>
    <w:rsid w:val="002673E7"/>
    <w:rsid w:val="00276586"/>
    <w:rsid w:val="002A4E99"/>
    <w:rsid w:val="002B141F"/>
    <w:rsid w:val="002B1EB7"/>
    <w:rsid w:val="002B5154"/>
    <w:rsid w:val="002B55B2"/>
    <w:rsid w:val="002C06B1"/>
    <w:rsid w:val="002D126C"/>
    <w:rsid w:val="002E657F"/>
    <w:rsid w:val="00314C7D"/>
    <w:rsid w:val="003153AC"/>
    <w:rsid w:val="00321759"/>
    <w:rsid w:val="00323DAC"/>
    <w:rsid w:val="00326408"/>
    <w:rsid w:val="00336D94"/>
    <w:rsid w:val="00345194"/>
    <w:rsid w:val="00347164"/>
    <w:rsid w:val="00355F8F"/>
    <w:rsid w:val="00362223"/>
    <w:rsid w:val="003632C2"/>
    <w:rsid w:val="0036478B"/>
    <w:rsid w:val="003669CB"/>
    <w:rsid w:val="00383261"/>
    <w:rsid w:val="003855F5"/>
    <w:rsid w:val="00385656"/>
    <w:rsid w:val="003B4C43"/>
    <w:rsid w:val="003C29F4"/>
    <w:rsid w:val="003C4A44"/>
    <w:rsid w:val="003D7958"/>
    <w:rsid w:val="003E26A2"/>
    <w:rsid w:val="003E5AFB"/>
    <w:rsid w:val="003E7AB1"/>
    <w:rsid w:val="003F05A2"/>
    <w:rsid w:val="003F729A"/>
    <w:rsid w:val="00401835"/>
    <w:rsid w:val="00415F36"/>
    <w:rsid w:val="004302D4"/>
    <w:rsid w:val="00456DE7"/>
    <w:rsid w:val="0047107C"/>
    <w:rsid w:val="00494BD2"/>
    <w:rsid w:val="00495B93"/>
    <w:rsid w:val="004A6D8B"/>
    <w:rsid w:val="004B04E1"/>
    <w:rsid w:val="004B7925"/>
    <w:rsid w:val="004D2583"/>
    <w:rsid w:val="004D724B"/>
    <w:rsid w:val="004E0B0C"/>
    <w:rsid w:val="004F24B1"/>
    <w:rsid w:val="00505CA6"/>
    <w:rsid w:val="00511E0E"/>
    <w:rsid w:val="00515F3C"/>
    <w:rsid w:val="00516644"/>
    <w:rsid w:val="005235EA"/>
    <w:rsid w:val="00525DA8"/>
    <w:rsid w:val="00535390"/>
    <w:rsid w:val="00537DDD"/>
    <w:rsid w:val="00546678"/>
    <w:rsid w:val="0055027E"/>
    <w:rsid w:val="0055039D"/>
    <w:rsid w:val="00551226"/>
    <w:rsid w:val="005525E4"/>
    <w:rsid w:val="00566954"/>
    <w:rsid w:val="005772D9"/>
    <w:rsid w:val="0057766E"/>
    <w:rsid w:val="00587208"/>
    <w:rsid w:val="005877F9"/>
    <w:rsid w:val="00591DFA"/>
    <w:rsid w:val="005A38CF"/>
    <w:rsid w:val="005B1FB7"/>
    <w:rsid w:val="005C2B3C"/>
    <w:rsid w:val="005C43EA"/>
    <w:rsid w:val="005D2993"/>
    <w:rsid w:val="005D3E6E"/>
    <w:rsid w:val="005F2F85"/>
    <w:rsid w:val="005F3C31"/>
    <w:rsid w:val="005F45A8"/>
    <w:rsid w:val="00601256"/>
    <w:rsid w:val="0060523C"/>
    <w:rsid w:val="0062028B"/>
    <w:rsid w:val="006460DA"/>
    <w:rsid w:val="0065220E"/>
    <w:rsid w:val="00653332"/>
    <w:rsid w:val="00666688"/>
    <w:rsid w:val="00673C61"/>
    <w:rsid w:val="006807B5"/>
    <w:rsid w:val="00681F6C"/>
    <w:rsid w:val="0068615A"/>
    <w:rsid w:val="006A1234"/>
    <w:rsid w:val="006B314D"/>
    <w:rsid w:val="006F420F"/>
    <w:rsid w:val="006F7765"/>
    <w:rsid w:val="007257B8"/>
    <w:rsid w:val="0074427A"/>
    <w:rsid w:val="007675CE"/>
    <w:rsid w:val="007703FF"/>
    <w:rsid w:val="00781C47"/>
    <w:rsid w:val="007839E1"/>
    <w:rsid w:val="0079712E"/>
    <w:rsid w:val="007A47B4"/>
    <w:rsid w:val="007B09B5"/>
    <w:rsid w:val="007B305C"/>
    <w:rsid w:val="007C2D27"/>
    <w:rsid w:val="007D1C76"/>
    <w:rsid w:val="007D53A9"/>
    <w:rsid w:val="007F4597"/>
    <w:rsid w:val="00811FDC"/>
    <w:rsid w:val="0082138A"/>
    <w:rsid w:val="008476D6"/>
    <w:rsid w:val="00855375"/>
    <w:rsid w:val="00860E17"/>
    <w:rsid w:val="00862341"/>
    <w:rsid w:val="0087128D"/>
    <w:rsid w:val="008712F0"/>
    <w:rsid w:val="0087303B"/>
    <w:rsid w:val="008B2BD3"/>
    <w:rsid w:val="008F613A"/>
    <w:rsid w:val="00902026"/>
    <w:rsid w:val="00906F06"/>
    <w:rsid w:val="00912C19"/>
    <w:rsid w:val="00940B2E"/>
    <w:rsid w:val="00942A0F"/>
    <w:rsid w:val="009439EE"/>
    <w:rsid w:val="0095150D"/>
    <w:rsid w:val="00960DF1"/>
    <w:rsid w:val="0097095F"/>
    <w:rsid w:val="00976E7A"/>
    <w:rsid w:val="00981EE6"/>
    <w:rsid w:val="00983900"/>
    <w:rsid w:val="0098634C"/>
    <w:rsid w:val="009A367B"/>
    <w:rsid w:val="009C62CC"/>
    <w:rsid w:val="009F4C76"/>
    <w:rsid w:val="00A20880"/>
    <w:rsid w:val="00A2331C"/>
    <w:rsid w:val="00A23360"/>
    <w:rsid w:val="00A33D0E"/>
    <w:rsid w:val="00A45A14"/>
    <w:rsid w:val="00A47FDD"/>
    <w:rsid w:val="00A507AE"/>
    <w:rsid w:val="00A6160E"/>
    <w:rsid w:val="00A62BBC"/>
    <w:rsid w:val="00A825DA"/>
    <w:rsid w:val="00A82B41"/>
    <w:rsid w:val="00A86345"/>
    <w:rsid w:val="00A978C2"/>
    <w:rsid w:val="00AA1439"/>
    <w:rsid w:val="00AA1E3F"/>
    <w:rsid w:val="00AA4F73"/>
    <w:rsid w:val="00AA77D1"/>
    <w:rsid w:val="00AB72C3"/>
    <w:rsid w:val="00AC6236"/>
    <w:rsid w:val="00AD08CA"/>
    <w:rsid w:val="00AD4670"/>
    <w:rsid w:val="00AD7D88"/>
    <w:rsid w:val="00B07F80"/>
    <w:rsid w:val="00B21CE7"/>
    <w:rsid w:val="00B24B07"/>
    <w:rsid w:val="00B3326D"/>
    <w:rsid w:val="00B33D71"/>
    <w:rsid w:val="00B431E0"/>
    <w:rsid w:val="00B57AE6"/>
    <w:rsid w:val="00B66CF0"/>
    <w:rsid w:val="00B75239"/>
    <w:rsid w:val="00B84AC8"/>
    <w:rsid w:val="00B91AEB"/>
    <w:rsid w:val="00BA30AA"/>
    <w:rsid w:val="00BA5061"/>
    <w:rsid w:val="00BB7449"/>
    <w:rsid w:val="00BD3F5A"/>
    <w:rsid w:val="00BE5DD9"/>
    <w:rsid w:val="00BF17F4"/>
    <w:rsid w:val="00BF2AFA"/>
    <w:rsid w:val="00C10EFD"/>
    <w:rsid w:val="00C11D69"/>
    <w:rsid w:val="00C15D4A"/>
    <w:rsid w:val="00C20DA3"/>
    <w:rsid w:val="00C32AF4"/>
    <w:rsid w:val="00C344C5"/>
    <w:rsid w:val="00C45BAD"/>
    <w:rsid w:val="00C54313"/>
    <w:rsid w:val="00C6591E"/>
    <w:rsid w:val="00C65C9C"/>
    <w:rsid w:val="00C706A0"/>
    <w:rsid w:val="00C90C7E"/>
    <w:rsid w:val="00CA28D9"/>
    <w:rsid w:val="00CA2B67"/>
    <w:rsid w:val="00CA46A9"/>
    <w:rsid w:val="00CA5354"/>
    <w:rsid w:val="00CA6E2E"/>
    <w:rsid w:val="00CB454B"/>
    <w:rsid w:val="00CD0D4A"/>
    <w:rsid w:val="00CF0A0D"/>
    <w:rsid w:val="00D1030D"/>
    <w:rsid w:val="00D1485B"/>
    <w:rsid w:val="00D22858"/>
    <w:rsid w:val="00D342AF"/>
    <w:rsid w:val="00D364CA"/>
    <w:rsid w:val="00D40C5C"/>
    <w:rsid w:val="00D52115"/>
    <w:rsid w:val="00D5597B"/>
    <w:rsid w:val="00D7063E"/>
    <w:rsid w:val="00D828AF"/>
    <w:rsid w:val="00D871D1"/>
    <w:rsid w:val="00DB29F1"/>
    <w:rsid w:val="00DC3311"/>
    <w:rsid w:val="00DC5374"/>
    <w:rsid w:val="00DC6886"/>
    <w:rsid w:val="00DD2E23"/>
    <w:rsid w:val="00DD6E40"/>
    <w:rsid w:val="00DF7574"/>
    <w:rsid w:val="00E1626E"/>
    <w:rsid w:val="00E205DD"/>
    <w:rsid w:val="00E269AA"/>
    <w:rsid w:val="00E33913"/>
    <w:rsid w:val="00E4225C"/>
    <w:rsid w:val="00E564CF"/>
    <w:rsid w:val="00E56BD7"/>
    <w:rsid w:val="00E614EE"/>
    <w:rsid w:val="00E62560"/>
    <w:rsid w:val="00E742F6"/>
    <w:rsid w:val="00EB5068"/>
    <w:rsid w:val="00EB5FAD"/>
    <w:rsid w:val="00ED5BF6"/>
    <w:rsid w:val="00ED774A"/>
    <w:rsid w:val="00EE60A5"/>
    <w:rsid w:val="00EF09A5"/>
    <w:rsid w:val="00EF5993"/>
    <w:rsid w:val="00F015B1"/>
    <w:rsid w:val="00F17A26"/>
    <w:rsid w:val="00F63AC8"/>
    <w:rsid w:val="00F75865"/>
    <w:rsid w:val="00F80860"/>
    <w:rsid w:val="00F82AAA"/>
    <w:rsid w:val="00F97F6B"/>
    <w:rsid w:val="00FA26A8"/>
    <w:rsid w:val="00FA4E85"/>
    <w:rsid w:val="00FB70FE"/>
    <w:rsid w:val="00FC4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9FF86"/>
  <w14:defaultImageDpi w14:val="0"/>
  <w15:docId w15:val="{0BD3D4E2-EF68-423D-A8DE-72738C0E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n,FT,ft,SD Footnote Text,Footnote Text AG,Footnote Text Char Char,Footnote Text Char1 Char Char,Footnote Text Char Char Char Char,Footnote Text Char1 Char Char1 Char Char,Footnote Text Char Char Char Char Char Char,f"/>
    <w:basedOn w:val="Parasts"/>
    <w:link w:val="VrestekstsRakstz"/>
    <w:uiPriority w:val="99"/>
    <w:unhideWhenUsed/>
    <w:qFormat/>
    <w:rsid w:val="00546678"/>
    <w:rPr>
      <w:sz w:val="20"/>
      <w:szCs w:val="20"/>
    </w:rPr>
  </w:style>
  <w:style w:type="character" w:customStyle="1" w:styleId="VrestekstsRakstz">
    <w:name w:val="Vēres teksts Rakstz."/>
    <w:aliases w:val="Footnote Rakstz.,Fußnote Rakstz.,fn Rakstz.,FT Rakstz.,ft Rakstz.,SD Footnote Text Rakstz.,Footnote Text AG Rakstz.,Footnote Text Char Char Rakstz.,Footnote Text Char1 Char Char Rakstz.,Footnote Text Char Char Char Char Rakstz."/>
    <w:basedOn w:val="Noklusjumarindkopasfonts"/>
    <w:link w:val="Vresteksts"/>
    <w:uiPriority w:val="99"/>
    <w:qFormat/>
    <w:locked/>
    <w:rsid w:val="00546678"/>
    <w:rPr>
      <w:rFonts w:cs="Times New Roman"/>
      <w:sz w:val="20"/>
      <w:szCs w:val="20"/>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basedOn w:val="Noklusjumarindkopasfonts"/>
    <w:link w:val="CharCharCharChar"/>
    <w:unhideWhenUsed/>
    <w:qFormat/>
    <w:rsid w:val="00546678"/>
    <w:rPr>
      <w:rFonts w:cs="Times New Roman"/>
      <w:vertAlign w:val="superscript"/>
    </w:rPr>
  </w:style>
  <w:style w:type="paragraph" w:styleId="Sarakstarindkopa">
    <w:name w:val="List Paragraph"/>
    <w:aliases w:val="Saistīto dokumentu saraksts,Syle 1,2,Bullet list,Colorful List - Accent 12,H&amp;P List Paragraph,Normal bullet 2,Strip,PPS_Bullet,Virsraksti,Numurets,Colorful List - Accent 11,list paragraph,h&amp;p list paragraph,syle 1,List Paragraph11,Body"/>
    <w:basedOn w:val="Parasts"/>
    <w:link w:val="SarakstarindkopaRakstz"/>
    <w:uiPriority w:val="34"/>
    <w:qFormat/>
    <w:rsid w:val="00546678"/>
    <w:pPr>
      <w:ind w:left="720"/>
      <w:contextualSpacing/>
    </w:pPr>
    <w:rPr>
      <w:lang w:eastAsia="en-US"/>
    </w:rPr>
  </w:style>
  <w:style w:type="paragraph" w:styleId="Kjene">
    <w:name w:val="footer"/>
    <w:basedOn w:val="Parasts"/>
    <w:link w:val="KjeneRakstz"/>
    <w:uiPriority w:val="99"/>
    <w:unhideWhenUsed/>
    <w:rsid w:val="00546678"/>
    <w:pPr>
      <w:tabs>
        <w:tab w:val="center" w:pos="4153"/>
        <w:tab w:val="right" w:pos="8306"/>
      </w:tabs>
      <w:spacing w:after="0" w:line="240" w:lineRule="auto"/>
    </w:pPr>
    <w:rPr>
      <w:lang w:eastAsia="en-US"/>
    </w:rPr>
  </w:style>
  <w:style w:type="character" w:customStyle="1" w:styleId="KjeneRakstz">
    <w:name w:val="Kājene Rakstz."/>
    <w:basedOn w:val="Noklusjumarindkopasfonts"/>
    <w:link w:val="Kjene"/>
    <w:uiPriority w:val="99"/>
    <w:locked/>
    <w:rsid w:val="00546678"/>
    <w:rPr>
      <w:rFonts w:eastAsia="Times New Roman" w:cs="Times New Roman"/>
      <w:lang w:val="x-none" w:eastAsia="en-US"/>
    </w:rPr>
  </w:style>
  <w:style w:type="character" w:customStyle="1" w:styleId="SarakstarindkopaRakstz">
    <w:name w:val="Saraksta rindkopa Rakstz."/>
    <w:aliases w:val="Saistīto dokumentu saraksts Rakstz.,Syle 1 Rakstz.,2 Rakstz.,Bullet list Rakstz.,Colorful List - Accent 12 Rakstz.,H&amp;P List Paragraph Rakstz.,Normal bullet 2 Rakstz.,Strip Rakstz.,PPS_Bullet Rakstz.,Virsraksti Rakstz."/>
    <w:link w:val="Sarakstarindkopa"/>
    <w:uiPriority w:val="34"/>
    <w:qFormat/>
    <w:locked/>
    <w:rsid w:val="00546678"/>
    <w:rPr>
      <w:rFonts w:eastAsia="Times New Roman"/>
      <w:lang w:val="x-none" w:eastAsia="en-US"/>
    </w:rPr>
  </w:style>
  <w:style w:type="paragraph" w:styleId="Bezatstarpm">
    <w:name w:val="No Spacing"/>
    <w:link w:val="BezatstarpmRakstz"/>
    <w:uiPriority w:val="1"/>
    <w:qFormat/>
    <w:rsid w:val="00546678"/>
    <w:pPr>
      <w:spacing w:after="0" w:line="240" w:lineRule="auto"/>
    </w:pPr>
    <w:rPr>
      <w:lang w:eastAsia="en-US"/>
    </w:rPr>
  </w:style>
  <w:style w:type="paragraph" w:customStyle="1" w:styleId="Virsraksts11">
    <w:name w:val="Virsraksts 11"/>
    <w:basedOn w:val="Parasts"/>
    <w:next w:val="Parasts"/>
    <w:rsid w:val="00BA30AA"/>
    <w:pPr>
      <w:keepNext/>
      <w:numPr>
        <w:numId w:val="2"/>
      </w:numPr>
      <w:suppressAutoHyphens/>
      <w:spacing w:after="0" w:line="240" w:lineRule="auto"/>
      <w:ind w:left="1080"/>
    </w:pPr>
    <w:rPr>
      <w:rFonts w:ascii="Times New Roman" w:hAnsi="Times New Roman"/>
      <w:b/>
      <w:bCs/>
      <w:lang w:val="en-GB" w:eastAsia="ar-SA"/>
    </w:rPr>
  </w:style>
  <w:style w:type="paragraph" w:styleId="Galvene">
    <w:name w:val="header"/>
    <w:basedOn w:val="Parasts"/>
    <w:link w:val="GalveneRakstz"/>
    <w:uiPriority w:val="99"/>
    <w:unhideWhenUsed/>
    <w:rsid w:val="009439EE"/>
    <w:pPr>
      <w:tabs>
        <w:tab w:val="center" w:pos="4153"/>
        <w:tab w:val="right" w:pos="8306"/>
      </w:tabs>
    </w:pPr>
  </w:style>
  <w:style w:type="character" w:customStyle="1" w:styleId="GalveneRakstz">
    <w:name w:val="Galvene Rakstz."/>
    <w:basedOn w:val="Noklusjumarindkopasfonts"/>
    <w:link w:val="Galvene"/>
    <w:uiPriority w:val="99"/>
    <w:locked/>
    <w:rsid w:val="009439EE"/>
    <w:rPr>
      <w:rFonts w:cs="Times New Roman"/>
    </w:rPr>
  </w:style>
  <w:style w:type="character" w:styleId="Komentraatsauce">
    <w:name w:val="annotation reference"/>
    <w:basedOn w:val="Noklusjumarindkopasfonts"/>
    <w:uiPriority w:val="99"/>
    <w:semiHidden/>
    <w:unhideWhenUsed/>
    <w:rsid w:val="00276586"/>
    <w:rPr>
      <w:rFonts w:cs="Times New Roman"/>
      <w:sz w:val="16"/>
      <w:szCs w:val="16"/>
    </w:rPr>
  </w:style>
  <w:style w:type="paragraph" w:styleId="Komentrateksts">
    <w:name w:val="annotation text"/>
    <w:basedOn w:val="Parasts"/>
    <w:link w:val="KomentratekstsRakstz"/>
    <w:uiPriority w:val="99"/>
    <w:unhideWhenUsed/>
    <w:rsid w:val="00276586"/>
    <w:rPr>
      <w:sz w:val="20"/>
      <w:szCs w:val="20"/>
    </w:rPr>
  </w:style>
  <w:style w:type="character" w:customStyle="1" w:styleId="KomentratekstsRakstz">
    <w:name w:val="Komentāra teksts Rakstz."/>
    <w:basedOn w:val="Noklusjumarindkopasfonts"/>
    <w:link w:val="Komentrateksts"/>
    <w:uiPriority w:val="99"/>
    <w:locked/>
    <w:rsid w:val="00276586"/>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276586"/>
    <w:rPr>
      <w:b/>
      <w:bCs/>
    </w:rPr>
  </w:style>
  <w:style w:type="character" w:customStyle="1" w:styleId="KomentratmaRakstz">
    <w:name w:val="Komentāra tēma Rakstz."/>
    <w:basedOn w:val="KomentratekstsRakstz"/>
    <w:link w:val="Komentratma"/>
    <w:uiPriority w:val="99"/>
    <w:semiHidden/>
    <w:locked/>
    <w:rsid w:val="00276586"/>
    <w:rPr>
      <w:rFonts w:cs="Times New Roman"/>
      <w:b/>
      <w:bCs/>
      <w:sz w:val="20"/>
      <w:szCs w:val="20"/>
    </w:rPr>
  </w:style>
  <w:style w:type="paragraph" w:styleId="Balonteksts">
    <w:name w:val="Balloon Text"/>
    <w:basedOn w:val="Parasts"/>
    <w:link w:val="BalontekstsRakstz"/>
    <w:uiPriority w:val="99"/>
    <w:semiHidden/>
    <w:unhideWhenUsed/>
    <w:rsid w:val="0062028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62028B"/>
    <w:rPr>
      <w:rFonts w:ascii="Segoe UI" w:hAnsi="Segoe UI" w:cs="Segoe UI"/>
      <w:sz w:val="18"/>
      <w:szCs w:val="18"/>
    </w:rPr>
  </w:style>
  <w:style w:type="character" w:customStyle="1" w:styleId="BezatstarpmRakstz">
    <w:name w:val="Bez atstarpēm Rakstz."/>
    <w:link w:val="Bezatstarpm"/>
    <w:qFormat/>
    <w:locked/>
    <w:rsid w:val="00FA26A8"/>
    <w:rPr>
      <w:lang w:val="x-none" w:eastAsia="en-US"/>
    </w:rPr>
  </w:style>
  <w:style w:type="paragraph" w:styleId="Prskatjums">
    <w:name w:val="Revision"/>
    <w:hidden/>
    <w:uiPriority w:val="99"/>
    <w:semiHidden/>
    <w:rsid w:val="002D126C"/>
    <w:pPr>
      <w:spacing w:after="0" w:line="240" w:lineRule="auto"/>
    </w:pPr>
  </w:style>
  <w:style w:type="table" w:styleId="Reatabula">
    <w:name w:val="Table Grid"/>
    <w:basedOn w:val="Parastatabula"/>
    <w:uiPriority w:val="39"/>
    <w:rsid w:val="00BF1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5525E4"/>
    <w:rPr>
      <w:i/>
      <w:iCs/>
    </w:rPr>
  </w:style>
  <w:style w:type="paragraph" w:customStyle="1" w:styleId="CharCharCharChar">
    <w:name w:val="Char Char Char Char"/>
    <w:aliases w:val="Char2"/>
    <w:basedOn w:val="Parasts"/>
    <w:next w:val="Parasts"/>
    <w:link w:val="Vresatsauce"/>
    <w:rsid w:val="00A6160E"/>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2579">
      <w:bodyDiv w:val="1"/>
      <w:marLeft w:val="0"/>
      <w:marRight w:val="0"/>
      <w:marTop w:val="0"/>
      <w:marBottom w:val="0"/>
      <w:divBdr>
        <w:top w:val="none" w:sz="0" w:space="0" w:color="auto"/>
        <w:left w:val="none" w:sz="0" w:space="0" w:color="auto"/>
        <w:bottom w:val="none" w:sz="0" w:space="0" w:color="auto"/>
        <w:right w:val="none" w:sz="0" w:space="0" w:color="auto"/>
      </w:divBdr>
      <w:divsChild>
        <w:div w:id="1846096129">
          <w:marLeft w:val="0"/>
          <w:marRight w:val="0"/>
          <w:marTop w:val="0"/>
          <w:marBottom w:val="0"/>
          <w:divBdr>
            <w:top w:val="none" w:sz="0" w:space="0" w:color="auto"/>
            <w:left w:val="none" w:sz="0" w:space="0" w:color="auto"/>
            <w:bottom w:val="none" w:sz="0" w:space="0" w:color="auto"/>
            <w:right w:val="none" w:sz="0" w:space="0" w:color="auto"/>
          </w:divBdr>
        </w:div>
        <w:div w:id="255284068">
          <w:marLeft w:val="0"/>
          <w:marRight w:val="0"/>
          <w:marTop w:val="0"/>
          <w:marBottom w:val="0"/>
          <w:divBdr>
            <w:top w:val="none" w:sz="0" w:space="0" w:color="auto"/>
            <w:left w:val="none" w:sz="0" w:space="0" w:color="auto"/>
            <w:bottom w:val="none" w:sz="0" w:space="0" w:color="auto"/>
            <w:right w:val="none" w:sz="0" w:space="0" w:color="auto"/>
          </w:divBdr>
        </w:div>
        <w:div w:id="1337876791">
          <w:marLeft w:val="0"/>
          <w:marRight w:val="0"/>
          <w:marTop w:val="0"/>
          <w:marBottom w:val="0"/>
          <w:divBdr>
            <w:top w:val="none" w:sz="0" w:space="0" w:color="auto"/>
            <w:left w:val="none" w:sz="0" w:space="0" w:color="auto"/>
            <w:bottom w:val="none" w:sz="0" w:space="0" w:color="auto"/>
            <w:right w:val="none" w:sz="0" w:space="0" w:color="auto"/>
          </w:divBdr>
        </w:div>
      </w:divsChild>
    </w:div>
    <w:div w:id="18152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5EC5-0F7B-4D04-BE94-ECF12CEB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1368</Words>
  <Characters>781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Tapiņa</dc:creator>
  <cp:keywords/>
  <dc:description/>
  <cp:lastModifiedBy>Baiba Akmentina-Cernecova</cp:lastModifiedBy>
  <cp:revision>17</cp:revision>
  <cp:lastPrinted>2022-12-01T08:28:00Z</cp:lastPrinted>
  <dcterms:created xsi:type="dcterms:W3CDTF">2025-07-29T06:28:00Z</dcterms:created>
  <dcterms:modified xsi:type="dcterms:W3CDTF">2025-11-12T11:37:00Z</dcterms:modified>
</cp:coreProperties>
</file>