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2041" w14:textId="77777777" w:rsidR="00A114DB" w:rsidRDefault="00A114DB" w:rsidP="00A114DB">
      <w:pPr>
        <w:jc w:val="right"/>
        <w:rPr>
          <w:rFonts w:cs="Times New Roman"/>
          <w:bCs/>
        </w:rPr>
      </w:pPr>
      <w:r>
        <w:rPr>
          <w:rFonts w:cs="Times New Roman"/>
          <w:bCs/>
        </w:rPr>
        <w:t xml:space="preserve">Piegādātāju atlases Nr. </w:t>
      </w:r>
      <w:proofErr w:type="spellStart"/>
      <w:r>
        <w:rPr>
          <w:rFonts w:cs="Times New Roman"/>
          <w:bCs/>
        </w:rPr>
        <w:t>Dižvanagi</w:t>
      </w:r>
      <w:proofErr w:type="spellEnd"/>
      <w:r>
        <w:rPr>
          <w:rFonts w:cs="Times New Roman"/>
          <w:bCs/>
        </w:rPr>
        <w:t>/2025/1</w:t>
      </w:r>
    </w:p>
    <w:p w14:paraId="3C525127" w14:textId="77777777" w:rsidR="00A114DB" w:rsidRDefault="00A114DB" w:rsidP="00A114DB">
      <w:pPr>
        <w:jc w:val="right"/>
        <w:rPr>
          <w:rFonts w:cs="Times New Roman"/>
          <w:bCs/>
        </w:rPr>
      </w:pPr>
      <w:r>
        <w:rPr>
          <w:rFonts w:cs="Times New Roman"/>
          <w:bCs/>
        </w:rPr>
        <w:t>nolikuma 7.pielikums</w:t>
      </w:r>
    </w:p>
    <w:p w14:paraId="3D002274" w14:textId="77777777" w:rsidR="00A114DB" w:rsidRDefault="00A114DB" w:rsidP="00A114DB">
      <w:pPr>
        <w:tabs>
          <w:tab w:val="left" w:pos="0"/>
          <w:tab w:val="left" w:pos="368"/>
          <w:tab w:val="left" w:pos="1515"/>
        </w:tabs>
        <w:autoSpaceDE w:val="0"/>
        <w:spacing w:before="360" w:after="160" w:line="276" w:lineRule="auto"/>
        <w:jc w:val="center"/>
        <w:rPr>
          <w:rFonts w:cs="Times New Roman"/>
          <w:b/>
        </w:rPr>
      </w:pPr>
      <w:r>
        <w:rPr>
          <w:rFonts w:cs="Times New Roman"/>
          <w:b/>
        </w:rPr>
        <w:t>PROJEKTĒŠANAS UZDEVUMS</w:t>
      </w:r>
    </w:p>
    <w:tbl>
      <w:tblPr>
        <w:tblW w:w="9858" w:type="dxa"/>
        <w:tblLayout w:type="fixed"/>
        <w:tblCellMar>
          <w:left w:w="10" w:type="dxa"/>
          <w:right w:w="10" w:type="dxa"/>
        </w:tblCellMar>
        <w:tblLook w:val="0000" w:firstRow="0" w:lastRow="0" w:firstColumn="0" w:lastColumn="0" w:noHBand="0" w:noVBand="0"/>
      </w:tblPr>
      <w:tblGrid>
        <w:gridCol w:w="1125"/>
        <w:gridCol w:w="2110"/>
        <w:gridCol w:w="6623"/>
      </w:tblGrid>
      <w:tr w:rsidR="00A114DB" w14:paraId="3C0E204E" w14:textId="77777777" w:rsidTr="00BE2FB4">
        <w:tblPrEx>
          <w:tblCellMar>
            <w:top w:w="0" w:type="dxa"/>
            <w:bottom w:w="0" w:type="dxa"/>
          </w:tblCellMar>
        </w:tblPrEx>
        <w:trPr>
          <w:trHeight w:val="300"/>
        </w:trPr>
        <w:tc>
          <w:tcPr>
            <w:tcW w:w="11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369B73" w14:textId="77777777" w:rsidR="00A114DB" w:rsidRDefault="00A114DB" w:rsidP="00BE2FB4">
            <w:pPr>
              <w:pStyle w:val="Vienkrsteksts"/>
              <w:numPr>
                <w:ilvl w:val="0"/>
                <w:numId w:val="1"/>
              </w:numPr>
              <w:tabs>
                <w:tab w:val="left" w:pos="0"/>
              </w:tabs>
              <w:autoSpaceDE w:val="0"/>
              <w:ind w:left="0" w:firstLine="0"/>
              <w:rPr>
                <w:rFonts w:ascii="Times New Roman" w:hAnsi="Times New Roman" w:cs="Times New Roman"/>
                <w:b/>
                <w:sz w:val="24"/>
                <w:szCs w:val="24"/>
              </w:rPr>
            </w:pPr>
          </w:p>
        </w:tc>
        <w:tc>
          <w:tcPr>
            <w:tcW w:w="21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F6666A" w14:textId="77777777" w:rsidR="00A114DB" w:rsidRDefault="00A114DB" w:rsidP="00BE2FB4">
            <w:pPr>
              <w:tabs>
                <w:tab w:val="left" w:pos="0"/>
                <w:tab w:val="left" w:pos="368"/>
                <w:tab w:val="left" w:pos="1515"/>
              </w:tabs>
              <w:autoSpaceDE w:val="0"/>
              <w:spacing w:line="276" w:lineRule="auto"/>
              <w:jc w:val="center"/>
              <w:rPr>
                <w:rFonts w:cs="Times New Roman"/>
                <w:b/>
              </w:rPr>
            </w:pPr>
            <w:r>
              <w:rPr>
                <w:rFonts w:cs="Times New Roman"/>
                <w:b/>
              </w:rPr>
              <w:t>Projektējamais objekts</w:t>
            </w: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C3CFF7" w14:textId="77777777" w:rsidR="00A114DB" w:rsidRDefault="00A114DB" w:rsidP="00BE2FB4">
            <w:pPr>
              <w:tabs>
                <w:tab w:val="left" w:pos="0"/>
                <w:tab w:val="left" w:pos="368"/>
                <w:tab w:val="left" w:pos="1515"/>
              </w:tabs>
              <w:autoSpaceDE w:val="0"/>
              <w:spacing w:line="276" w:lineRule="auto"/>
              <w:rPr>
                <w:rFonts w:cs="Times New Roman"/>
                <w:bCs/>
              </w:rPr>
            </w:pPr>
            <w:bookmarkStart w:id="0" w:name="_Hlk189576835"/>
            <w:r>
              <w:rPr>
                <w:rFonts w:cs="Times New Roman"/>
                <w:bCs/>
              </w:rPr>
              <w:t xml:space="preserve">Ēkas Kūrmājas prospekts 13, Liepājā  pirmais stāvs (kad. </w:t>
            </w:r>
            <w:proofErr w:type="spellStart"/>
            <w:r>
              <w:rPr>
                <w:rFonts w:cs="Times New Roman"/>
                <w:bCs/>
              </w:rPr>
              <w:t>apz</w:t>
            </w:r>
            <w:proofErr w:type="spellEnd"/>
            <w:r>
              <w:rPr>
                <w:rFonts w:cs="Times New Roman"/>
                <w:bCs/>
              </w:rPr>
              <w:t xml:space="preserve">. 1700 032 0169 001 001) atjaunošana un pielāgošana Dienas aprūpes centra </w:t>
            </w:r>
            <w:bookmarkEnd w:id="0"/>
            <w:r>
              <w:rPr>
                <w:rFonts w:cs="Times New Roman"/>
                <w:bCs/>
              </w:rPr>
              <w:t>pakalpojuma vajadzībām.</w:t>
            </w:r>
          </w:p>
        </w:tc>
      </w:tr>
      <w:tr w:rsidR="00A114DB" w14:paraId="4BAB3F62" w14:textId="77777777" w:rsidTr="00BE2FB4">
        <w:tblPrEx>
          <w:tblCellMar>
            <w:top w:w="0" w:type="dxa"/>
            <w:bottom w:w="0" w:type="dxa"/>
          </w:tblCellMar>
        </w:tblPrEx>
        <w:trPr>
          <w:trHeight w:val="300"/>
        </w:trPr>
        <w:tc>
          <w:tcPr>
            <w:tcW w:w="11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FA278E" w14:textId="77777777" w:rsidR="00A114DB" w:rsidRDefault="00A114DB" w:rsidP="00BE2FB4">
            <w:pPr>
              <w:pStyle w:val="Sarakstarindkopa"/>
              <w:numPr>
                <w:ilvl w:val="0"/>
                <w:numId w:val="1"/>
              </w:numPr>
              <w:ind w:left="0" w:firstLine="0"/>
              <w:contextualSpacing w:val="0"/>
              <w:rPr>
                <w:rFonts w:cs="Times New Roman"/>
                <w:b/>
              </w:rPr>
            </w:pPr>
          </w:p>
        </w:tc>
        <w:tc>
          <w:tcPr>
            <w:tcW w:w="21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BCC368D" w14:textId="77777777" w:rsidR="00A114DB" w:rsidRDefault="00A114DB" w:rsidP="00BE2FB4">
            <w:pPr>
              <w:tabs>
                <w:tab w:val="left" w:pos="0"/>
                <w:tab w:val="left" w:pos="293"/>
              </w:tabs>
              <w:autoSpaceDE w:val="0"/>
              <w:spacing w:line="276" w:lineRule="auto"/>
              <w:jc w:val="center"/>
              <w:rPr>
                <w:rFonts w:cs="Times New Roman"/>
                <w:b/>
              </w:rPr>
            </w:pPr>
            <w:r>
              <w:rPr>
                <w:rFonts w:cs="Times New Roman"/>
                <w:b/>
              </w:rPr>
              <w:t>Būves kadastra apzīmējums</w:t>
            </w: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556909" w14:textId="77777777" w:rsidR="00A114DB" w:rsidRDefault="00A114DB" w:rsidP="00BE2FB4">
            <w:pPr>
              <w:tabs>
                <w:tab w:val="left" w:pos="0"/>
                <w:tab w:val="left" w:pos="293"/>
              </w:tabs>
              <w:autoSpaceDE w:val="0"/>
              <w:spacing w:line="276" w:lineRule="auto"/>
            </w:pPr>
            <w:r>
              <w:rPr>
                <w:rFonts w:cs="Times New Roman"/>
              </w:rPr>
              <w:t>Nr.</w:t>
            </w:r>
            <w:r>
              <w:rPr>
                <w:rFonts w:cs="Times New Roman"/>
                <w:bCs/>
              </w:rPr>
              <w:t xml:space="preserve"> 1700 032 0169 001</w:t>
            </w:r>
          </w:p>
        </w:tc>
      </w:tr>
      <w:tr w:rsidR="00A114DB" w14:paraId="7DD4E1C9" w14:textId="77777777" w:rsidTr="00BE2FB4">
        <w:tblPrEx>
          <w:tblCellMar>
            <w:top w:w="0" w:type="dxa"/>
            <w:bottom w:w="0" w:type="dxa"/>
          </w:tblCellMar>
        </w:tblPrEx>
        <w:trPr>
          <w:trHeight w:val="300"/>
        </w:trPr>
        <w:tc>
          <w:tcPr>
            <w:tcW w:w="11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3AB6686" w14:textId="77777777" w:rsidR="00A114DB" w:rsidRDefault="00A114DB" w:rsidP="00BE2FB4">
            <w:pPr>
              <w:pStyle w:val="Sarakstarindkopa"/>
              <w:numPr>
                <w:ilvl w:val="0"/>
                <w:numId w:val="1"/>
              </w:numPr>
              <w:ind w:left="0" w:firstLine="0"/>
              <w:contextualSpacing w:val="0"/>
              <w:rPr>
                <w:rFonts w:cs="Times New Roman"/>
                <w:b/>
              </w:rPr>
            </w:pPr>
          </w:p>
        </w:tc>
        <w:tc>
          <w:tcPr>
            <w:tcW w:w="21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88E6F0" w14:textId="77777777" w:rsidR="00A114DB" w:rsidRDefault="00A114DB" w:rsidP="00BE2FB4">
            <w:pPr>
              <w:tabs>
                <w:tab w:val="left" w:pos="0"/>
                <w:tab w:val="left" w:pos="293"/>
              </w:tabs>
              <w:autoSpaceDE w:val="0"/>
              <w:spacing w:line="276" w:lineRule="auto"/>
              <w:jc w:val="center"/>
              <w:rPr>
                <w:rFonts w:cs="Times New Roman"/>
                <w:b/>
              </w:rPr>
            </w:pPr>
            <w:r>
              <w:rPr>
                <w:rFonts w:cs="Times New Roman"/>
                <w:b/>
              </w:rPr>
              <w:t>Projektējamā objekta adrese</w:t>
            </w: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10713C" w14:textId="77777777" w:rsidR="00A114DB" w:rsidRDefault="00A114DB" w:rsidP="00BE2FB4">
            <w:pPr>
              <w:tabs>
                <w:tab w:val="left" w:pos="0"/>
                <w:tab w:val="left" w:pos="293"/>
              </w:tabs>
              <w:autoSpaceDE w:val="0"/>
              <w:spacing w:line="276" w:lineRule="auto"/>
              <w:rPr>
                <w:rFonts w:cs="Times New Roman"/>
              </w:rPr>
            </w:pPr>
            <w:r>
              <w:rPr>
                <w:rFonts w:cs="Times New Roman"/>
              </w:rPr>
              <w:t>Kūrmājas prospekts 13, Liepāja, 1.stāvs.</w:t>
            </w:r>
          </w:p>
        </w:tc>
      </w:tr>
      <w:tr w:rsidR="00A114DB" w14:paraId="3523749F" w14:textId="77777777" w:rsidTr="00BE2FB4">
        <w:tblPrEx>
          <w:tblCellMar>
            <w:top w:w="0" w:type="dxa"/>
            <w:bottom w:w="0" w:type="dxa"/>
          </w:tblCellMar>
        </w:tblPrEx>
        <w:trPr>
          <w:trHeight w:val="300"/>
        </w:trPr>
        <w:tc>
          <w:tcPr>
            <w:tcW w:w="11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E6D7CC" w14:textId="77777777" w:rsidR="00A114DB" w:rsidRDefault="00A114DB" w:rsidP="00BE2FB4">
            <w:pPr>
              <w:pStyle w:val="Sarakstarindkopa"/>
              <w:numPr>
                <w:ilvl w:val="0"/>
                <w:numId w:val="1"/>
              </w:numPr>
              <w:ind w:left="0" w:firstLine="0"/>
              <w:contextualSpacing w:val="0"/>
              <w:rPr>
                <w:rFonts w:cs="Times New Roman"/>
                <w:b/>
              </w:rPr>
            </w:pPr>
          </w:p>
        </w:tc>
        <w:tc>
          <w:tcPr>
            <w:tcW w:w="21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4F1B003" w14:textId="77777777" w:rsidR="00A114DB" w:rsidRDefault="00A114DB" w:rsidP="00BE2FB4">
            <w:pPr>
              <w:tabs>
                <w:tab w:val="left" w:pos="0"/>
                <w:tab w:val="left" w:pos="293"/>
              </w:tabs>
              <w:autoSpaceDE w:val="0"/>
              <w:spacing w:after="100" w:line="276" w:lineRule="auto"/>
              <w:jc w:val="center"/>
              <w:rPr>
                <w:rFonts w:cs="Times New Roman"/>
                <w:b/>
              </w:rPr>
            </w:pPr>
            <w:r>
              <w:rPr>
                <w:rFonts w:cs="Times New Roman"/>
                <w:b/>
              </w:rPr>
              <w:t>Būvniecības ierosinātājs</w:t>
            </w: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FA2328" w14:textId="77777777" w:rsidR="00A114DB" w:rsidRDefault="00A114DB" w:rsidP="00BE2FB4">
            <w:pPr>
              <w:tabs>
                <w:tab w:val="left" w:pos="0"/>
                <w:tab w:val="left" w:pos="293"/>
              </w:tabs>
              <w:autoSpaceDE w:val="0"/>
              <w:spacing w:after="100" w:line="276" w:lineRule="auto"/>
              <w:rPr>
                <w:rFonts w:cs="Times New Roman"/>
              </w:rPr>
            </w:pPr>
            <w:bookmarkStart w:id="1" w:name="_Hlk189576821"/>
            <w:r>
              <w:rPr>
                <w:rFonts w:cs="Times New Roman"/>
              </w:rPr>
              <w:t>Biedrība “</w:t>
            </w:r>
            <w:proofErr w:type="spellStart"/>
            <w:r>
              <w:rPr>
                <w:rFonts w:cs="Times New Roman"/>
              </w:rPr>
              <w:t>Dižvanagi</w:t>
            </w:r>
            <w:proofErr w:type="spellEnd"/>
            <w:r>
              <w:rPr>
                <w:rFonts w:cs="Times New Roman"/>
              </w:rPr>
              <w:t xml:space="preserve">”, </w:t>
            </w:r>
            <w:proofErr w:type="spellStart"/>
            <w:r>
              <w:rPr>
                <w:rFonts w:cs="Times New Roman"/>
              </w:rPr>
              <w:t>reģ</w:t>
            </w:r>
            <w:proofErr w:type="spellEnd"/>
            <w:r>
              <w:rPr>
                <w:rFonts w:cs="Times New Roman"/>
              </w:rPr>
              <w:t xml:space="preserve">. Nr. 40008129221, </w:t>
            </w:r>
            <w:proofErr w:type="spellStart"/>
            <w:r>
              <w:rPr>
                <w:rFonts w:cs="Times New Roman"/>
              </w:rPr>
              <w:t>J.Janševska</w:t>
            </w:r>
            <w:proofErr w:type="spellEnd"/>
            <w:r>
              <w:rPr>
                <w:rFonts w:cs="Times New Roman"/>
              </w:rPr>
              <w:t xml:space="preserve"> iela 7/9-29, Liepāja</w:t>
            </w:r>
            <w:bookmarkEnd w:id="1"/>
            <w:r>
              <w:rPr>
                <w:rFonts w:cs="Times New Roman"/>
              </w:rPr>
              <w:t>.</w:t>
            </w:r>
          </w:p>
        </w:tc>
      </w:tr>
      <w:tr w:rsidR="00A114DB" w14:paraId="4788265B" w14:textId="77777777" w:rsidTr="00BE2FB4">
        <w:tblPrEx>
          <w:tblCellMar>
            <w:top w:w="0" w:type="dxa"/>
            <w:bottom w:w="0" w:type="dxa"/>
          </w:tblCellMar>
        </w:tblPrEx>
        <w:trPr>
          <w:trHeight w:val="300"/>
        </w:trPr>
        <w:tc>
          <w:tcPr>
            <w:tcW w:w="11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3DCF5B" w14:textId="77777777" w:rsidR="00A114DB" w:rsidRDefault="00A114DB" w:rsidP="00BE2FB4">
            <w:pPr>
              <w:pStyle w:val="Sarakstarindkopa"/>
              <w:numPr>
                <w:ilvl w:val="0"/>
                <w:numId w:val="1"/>
              </w:numPr>
              <w:ind w:left="0" w:firstLine="0"/>
              <w:contextualSpacing w:val="0"/>
              <w:rPr>
                <w:rFonts w:cs="Times New Roman"/>
                <w:b/>
              </w:rPr>
            </w:pPr>
          </w:p>
        </w:tc>
        <w:tc>
          <w:tcPr>
            <w:tcW w:w="21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48967F" w14:textId="77777777" w:rsidR="00A114DB" w:rsidRDefault="00A114DB" w:rsidP="00BE2FB4">
            <w:pPr>
              <w:tabs>
                <w:tab w:val="left" w:pos="0"/>
                <w:tab w:val="left" w:pos="293"/>
              </w:tabs>
              <w:autoSpaceDE w:val="0"/>
              <w:spacing w:after="100" w:line="276" w:lineRule="auto"/>
              <w:jc w:val="center"/>
              <w:rPr>
                <w:rFonts w:cs="Times New Roman"/>
                <w:b/>
              </w:rPr>
            </w:pPr>
            <w:r>
              <w:rPr>
                <w:rFonts w:cs="Times New Roman"/>
                <w:b/>
              </w:rPr>
              <w:t>Būves galvenais izmantošanas veids</w:t>
            </w: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DC26812" w14:textId="77777777" w:rsidR="00A114DB" w:rsidRDefault="00A114DB" w:rsidP="00BE2FB4">
            <w:pPr>
              <w:tabs>
                <w:tab w:val="left" w:pos="0"/>
                <w:tab w:val="left" w:pos="293"/>
              </w:tabs>
              <w:autoSpaceDE w:val="0"/>
              <w:spacing w:line="276" w:lineRule="auto"/>
              <w:rPr>
                <w:rFonts w:cs="Times New Roman"/>
              </w:rPr>
            </w:pPr>
            <w:r>
              <w:rPr>
                <w:rFonts w:cs="Times New Roman"/>
              </w:rPr>
              <w:t>1263 Izglītības un zinātniskās pētniecības iestāžu ēkas kods.</w:t>
            </w:r>
          </w:p>
          <w:p w14:paraId="161F3D87" w14:textId="77777777" w:rsidR="00A114DB" w:rsidRDefault="00A114DB" w:rsidP="00BE2FB4">
            <w:pPr>
              <w:tabs>
                <w:tab w:val="left" w:pos="0"/>
                <w:tab w:val="left" w:pos="293"/>
              </w:tabs>
              <w:autoSpaceDE w:val="0"/>
              <w:spacing w:line="276" w:lineRule="auto"/>
            </w:pPr>
            <w:r>
              <w:rPr>
                <w:rFonts w:cs="Times New Roman"/>
              </w:rPr>
              <w:t>Pēc ieceres dokumentācijas izstrādes papildināt Ēkas 1. stāvu ar Ārstniecības vai veselības aprūpes iestāžu ēkas kodu 1264.</w:t>
            </w:r>
          </w:p>
        </w:tc>
      </w:tr>
      <w:tr w:rsidR="00A114DB" w14:paraId="215F02D2" w14:textId="77777777" w:rsidTr="00BE2FB4">
        <w:tblPrEx>
          <w:tblCellMar>
            <w:top w:w="0" w:type="dxa"/>
            <w:bottom w:w="0" w:type="dxa"/>
          </w:tblCellMar>
        </w:tblPrEx>
        <w:trPr>
          <w:trHeight w:val="300"/>
        </w:trPr>
        <w:tc>
          <w:tcPr>
            <w:tcW w:w="11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344162" w14:textId="77777777" w:rsidR="00A114DB" w:rsidRDefault="00A114DB" w:rsidP="00BE2FB4">
            <w:pPr>
              <w:pStyle w:val="Sarakstarindkopa"/>
              <w:numPr>
                <w:ilvl w:val="0"/>
                <w:numId w:val="1"/>
              </w:numPr>
              <w:ind w:left="0" w:firstLine="0"/>
              <w:contextualSpacing w:val="0"/>
              <w:rPr>
                <w:rFonts w:cs="Times New Roman"/>
                <w:b/>
              </w:rPr>
            </w:pPr>
          </w:p>
        </w:tc>
        <w:tc>
          <w:tcPr>
            <w:tcW w:w="21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BD1BA6" w14:textId="77777777" w:rsidR="00A114DB" w:rsidRDefault="00A114DB" w:rsidP="00BE2FB4">
            <w:pPr>
              <w:tabs>
                <w:tab w:val="left" w:pos="0"/>
                <w:tab w:val="left" w:pos="293"/>
              </w:tabs>
              <w:autoSpaceDE w:val="0"/>
              <w:spacing w:after="100" w:line="276" w:lineRule="auto"/>
              <w:jc w:val="center"/>
              <w:rPr>
                <w:rFonts w:cs="Times New Roman"/>
                <w:b/>
              </w:rPr>
            </w:pPr>
            <w:r>
              <w:rPr>
                <w:rFonts w:cs="Times New Roman"/>
                <w:b/>
              </w:rPr>
              <w:t>Projektēšanas uzdevumam saistošie dokumenti</w:t>
            </w: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9DAA159" w14:textId="77777777" w:rsidR="00A114DB" w:rsidRDefault="00A114DB" w:rsidP="00BE2FB4">
            <w:pPr>
              <w:tabs>
                <w:tab w:val="left" w:pos="0"/>
                <w:tab w:val="left" w:pos="368"/>
              </w:tabs>
              <w:autoSpaceDE w:val="0"/>
              <w:jc w:val="both"/>
              <w:rPr>
                <w:rFonts w:cs="Times New Roman"/>
              </w:rPr>
            </w:pPr>
            <w:r>
              <w:rPr>
                <w:rFonts w:cs="Times New Roman"/>
              </w:rPr>
              <w:t>Ēkas kadastrālās uzmērīšanas lieta;</w:t>
            </w:r>
          </w:p>
          <w:p w14:paraId="136C9858" w14:textId="77777777" w:rsidR="00A114DB" w:rsidRDefault="00A114DB" w:rsidP="00BE2FB4">
            <w:pPr>
              <w:tabs>
                <w:tab w:val="left" w:pos="0"/>
                <w:tab w:val="left" w:pos="368"/>
              </w:tabs>
              <w:autoSpaceDE w:val="0"/>
              <w:jc w:val="both"/>
              <w:rPr>
                <w:rFonts w:cs="Times New Roman"/>
              </w:rPr>
            </w:pPr>
            <w:r>
              <w:rPr>
                <w:rFonts w:cs="Times New Roman"/>
              </w:rPr>
              <w:t>Zemesgrāmatas nodalījuma noraksts;</w:t>
            </w:r>
          </w:p>
          <w:p w14:paraId="481D269C" w14:textId="77777777" w:rsidR="00A114DB" w:rsidRDefault="00A114DB" w:rsidP="00BE2FB4">
            <w:pPr>
              <w:tabs>
                <w:tab w:val="left" w:pos="368"/>
              </w:tabs>
              <w:autoSpaceDE w:val="0"/>
              <w:jc w:val="both"/>
              <w:rPr>
                <w:rFonts w:cs="Times New Roman"/>
              </w:rPr>
            </w:pPr>
            <w:r>
              <w:rPr>
                <w:rFonts w:cs="Times New Roman"/>
              </w:rPr>
              <w:t>Tehniskās apsekošanas atzinums (2024.g.)</w:t>
            </w:r>
          </w:p>
        </w:tc>
      </w:tr>
      <w:tr w:rsidR="00A114DB" w14:paraId="3D77069B" w14:textId="77777777" w:rsidTr="00BE2FB4">
        <w:tblPrEx>
          <w:tblCellMar>
            <w:top w:w="0" w:type="dxa"/>
            <w:bottom w:w="0" w:type="dxa"/>
          </w:tblCellMar>
        </w:tblPrEx>
        <w:trPr>
          <w:trHeight w:val="300"/>
        </w:trPr>
        <w:tc>
          <w:tcPr>
            <w:tcW w:w="11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FBE517" w14:textId="77777777" w:rsidR="00A114DB" w:rsidRDefault="00A114DB" w:rsidP="00BE2FB4">
            <w:pPr>
              <w:pStyle w:val="Vienkrsteksts"/>
              <w:numPr>
                <w:ilvl w:val="0"/>
                <w:numId w:val="1"/>
              </w:numPr>
              <w:tabs>
                <w:tab w:val="left" w:pos="0"/>
              </w:tabs>
              <w:autoSpaceDE w:val="0"/>
              <w:ind w:left="0" w:firstLine="0"/>
              <w:rPr>
                <w:rFonts w:ascii="Times New Roman" w:hAnsi="Times New Roman" w:cs="Times New Roman"/>
                <w:b/>
                <w:sz w:val="24"/>
                <w:szCs w:val="24"/>
              </w:rPr>
            </w:pPr>
          </w:p>
        </w:tc>
        <w:tc>
          <w:tcPr>
            <w:tcW w:w="21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E90830A" w14:textId="77777777" w:rsidR="00A114DB" w:rsidRDefault="00A114DB" w:rsidP="00BE2FB4">
            <w:pPr>
              <w:tabs>
                <w:tab w:val="left" w:pos="0"/>
                <w:tab w:val="left" w:pos="293"/>
              </w:tabs>
              <w:autoSpaceDE w:val="0"/>
              <w:spacing w:line="276" w:lineRule="auto"/>
              <w:jc w:val="center"/>
              <w:rPr>
                <w:rFonts w:cs="Times New Roman"/>
                <w:b/>
              </w:rPr>
            </w:pPr>
            <w:r>
              <w:rPr>
                <w:rFonts w:cs="Times New Roman"/>
                <w:b/>
              </w:rPr>
              <w:t>Būvniecības ieceres dokumentācija</w:t>
            </w: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FFEEBF" w14:textId="77777777" w:rsidR="00A114DB" w:rsidRDefault="00A114DB" w:rsidP="00BE2FB4">
            <w:pPr>
              <w:tabs>
                <w:tab w:val="left" w:pos="0"/>
                <w:tab w:val="left" w:pos="293"/>
              </w:tabs>
              <w:autoSpaceDE w:val="0"/>
              <w:spacing w:line="276" w:lineRule="auto"/>
            </w:pPr>
            <w:r>
              <w:rPr>
                <w:rFonts w:cs="Times New Roman"/>
              </w:rPr>
              <w:t>Būvprojekts</w:t>
            </w:r>
          </w:p>
        </w:tc>
      </w:tr>
      <w:tr w:rsidR="00A114DB" w14:paraId="201AC867" w14:textId="77777777" w:rsidTr="00BE2FB4">
        <w:tblPrEx>
          <w:tblCellMar>
            <w:top w:w="0" w:type="dxa"/>
            <w:bottom w:w="0" w:type="dxa"/>
          </w:tblCellMar>
        </w:tblPrEx>
        <w:trPr>
          <w:trHeight w:val="300"/>
        </w:trPr>
        <w:tc>
          <w:tcPr>
            <w:tcW w:w="11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A452D65" w14:textId="77777777" w:rsidR="00A114DB" w:rsidRDefault="00A114DB" w:rsidP="00BE2FB4">
            <w:pPr>
              <w:pStyle w:val="Vienkrsteksts"/>
              <w:numPr>
                <w:ilvl w:val="0"/>
                <w:numId w:val="1"/>
              </w:numPr>
              <w:tabs>
                <w:tab w:val="left" w:pos="0"/>
              </w:tabs>
              <w:autoSpaceDE w:val="0"/>
              <w:ind w:left="0" w:firstLine="0"/>
              <w:rPr>
                <w:rFonts w:ascii="Times New Roman" w:hAnsi="Times New Roman" w:cs="Times New Roman"/>
                <w:b/>
                <w:sz w:val="24"/>
                <w:szCs w:val="24"/>
              </w:rPr>
            </w:pPr>
          </w:p>
        </w:tc>
        <w:tc>
          <w:tcPr>
            <w:tcW w:w="21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AEB414C" w14:textId="77777777" w:rsidR="00A114DB" w:rsidRDefault="00A114DB" w:rsidP="00BE2FB4">
            <w:pPr>
              <w:tabs>
                <w:tab w:val="left" w:pos="0"/>
                <w:tab w:val="left" w:pos="368"/>
                <w:tab w:val="left" w:pos="1515"/>
              </w:tabs>
              <w:autoSpaceDE w:val="0"/>
              <w:spacing w:line="276" w:lineRule="auto"/>
              <w:jc w:val="center"/>
              <w:rPr>
                <w:rFonts w:cs="Times New Roman"/>
                <w:b/>
              </w:rPr>
            </w:pPr>
            <w:r>
              <w:rPr>
                <w:rFonts w:cs="Times New Roman"/>
                <w:b/>
              </w:rPr>
              <w:t>Būvju iedalījums grupā atbilstoši būvniecības procesam,</w:t>
            </w:r>
          </w:p>
          <w:p w14:paraId="5E34F6FF" w14:textId="77777777" w:rsidR="00A114DB" w:rsidRDefault="00A114DB" w:rsidP="00BE2FB4">
            <w:pPr>
              <w:tabs>
                <w:tab w:val="left" w:pos="0"/>
                <w:tab w:val="left" w:pos="368"/>
                <w:tab w:val="left" w:pos="1515"/>
              </w:tabs>
              <w:autoSpaceDE w:val="0"/>
              <w:spacing w:line="276" w:lineRule="auto"/>
              <w:jc w:val="center"/>
              <w:rPr>
                <w:rFonts w:cs="Times New Roman"/>
                <w:b/>
                <w:bCs/>
              </w:rPr>
            </w:pPr>
            <w:r>
              <w:rPr>
                <w:rFonts w:cs="Times New Roman"/>
                <w:b/>
                <w:bCs/>
              </w:rPr>
              <w:t>Ēkas raksturlielumi</w:t>
            </w: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F46E2D" w14:textId="77777777" w:rsidR="00A114DB" w:rsidRDefault="00A114DB" w:rsidP="00BE2FB4">
            <w:pPr>
              <w:tabs>
                <w:tab w:val="left" w:pos="0"/>
              </w:tabs>
              <w:autoSpaceDE w:val="0"/>
              <w:spacing w:line="276" w:lineRule="auto"/>
            </w:pPr>
            <w:r>
              <w:rPr>
                <w:rFonts w:cs="Times New Roman"/>
              </w:rPr>
              <w:t>III grupa – Publiska ēka;</w:t>
            </w:r>
          </w:p>
          <w:p w14:paraId="2C339083" w14:textId="77777777" w:rsidR="00A114DB" w:rsidRDefault="00A114DB" w:rsidP="00BE2FB4">
            <w:pPr>
              <w:tabs>
                <w:tab w:val="left" w:pos="0"/>
              </w:tabs>
              <w:autoSpaceDE w:val="0"/>
              <w:spacing w:line="276" w:lineRule="auto"/>
            </w:pPr>
            <w:r>
              <w:rPr>
                <w:rFonts w:cs="Times New Roman"/>
              </w:rPr>
              <w:t>Ēkas apbūves laukums 531 m</w:t>
            </w:r>
            <w:r>
              <w:rPr>
                <w:rFonts w:cs="Times New Roman"/>
                <w:vertAlign w:val="superscript"/>
              </w:rPr>
              <w:t>2</w:t>
            </w:r>
          </w:p>
          <w:p w14:paraId="513BB519" w14:textId="77777777" w:rsidR="00A114DB" w:rsidRDefault="00A114DB" w:rsidP="00BE2FB4">
            <w:pPr>
              <w:tabs>
                <w:tab w:val="left" w:pos="0"/>
              </w:tabs>
              <w:autoSpaceDE w:val="0"/>
              <w:spacing w:line="276" w:lineRule="auto"/>
            </w:pPr>
            <w:r>
              <w:rPr>
                <w:rFonts w:cs="Times New Roman"/>
              </w:rPr>
              <w:t>Ēkas kopējā platība 1 291,5 m</w:t>
            </w:r>
            <w:r>
              <w:rPr>
                <w:rFonts w:cs="Times New Roman"/>
                <w:vertAlign w:val="superscript"/>
              </w:rPr>
              <w:t>2</w:t>
            </w:r>
          </w:p>
          <w:p w14:paraId="7A9F732B" w14:textId="77777777" w:rsidR="00A114DB" w:rsidRDefault="00A114DB" w:rsidP="00BE2FB4">
            <w:pPr>
              <w:tabs>
                <w:tab w:val="left" w:pos="0"/>
              </w:tabs>
              <w:autoSpaceDE w:val="0"/>
              <w:spacing w:line="276" w:lineRule="auto"/>
            </w:pPr>
            <w:r>
              <w:rPr>
                <w:rFonts w:cs="Times New Roman"/>
              </w:rPr>
              <w:t xml:space="preserve">Ēkas esošais </w:t>
            </w:r>
            <w:proofErr w:type="spellStart"/>
            <w:r>
              <w:rPr>
                <w:rFonts w:cs="Times New Roman"/>
              </w:rPr>
              <w:t>būvtilpums</w:t>
            </w:r>
            <w:proofErr w:type="spellEnd"/>
            <w:r>
              <w:rPr>
                <w:rFonts w:cs="Times New Roman"/>
              </w:rPr>
              <w:t xml:space="preserve"> 6 529 m</w:t>
            </w:r>
            <w:r>
              <w:rPr>
                <w:rFonts w:cs="Times New Roman"/>
                <w:vertAlign w:val="superscript"/>
              </w:rPr>
              <w:t>3</w:t>
            </w:r>
          </w:p>
          <w:p w14:paraId="521238D3" w14:textId="77777777" w:rsidR="00A114DB" w:rsidRDefault="00A114DB" w:rsidP="00BE2FB4">
            <w:pPr>
              <w:tabs>
                <w:tab w:val="left" w:pos="0"/>
              </w:tabs>
              <w:autoSpaceDE w:val="0"/>
              <w:spacing w:line="276" w:lineRule="auto"/>
            </w:pPr>
            <w:r>
              <w:rPr>
                <w:rFonts w:cs="Times New Roman"/>
              </w:rPr>
              <w:t>Stāvu skaits – 3 virszemes, 1 pazemes</w:t>
            </w:r>
          </w:p>
        </w:tc>
      </w:tr>
      <w:tr w:rsidR="00A114DB" w14:paraId="73005BB6" w14:textId="77777777" w:rsidTr="00BE2FB4">
        <w:tblPrEx>
          <w:tblCellMar>
            <w:top w:w="0" w:type="dxa"/>
            <w:bottom w:w="0" w:type="dxa"/>
          </w:tblCellMar>
        </w:tblPrEx>
        <w:trPr>
          <w:trHeight w:val="300"/>
        </w:trPr>
        <w:tc>
          <w:tcPr>
            <w:tcW w:w="1125" w:type="dxa"/>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86D16A" w14:textId="77777777" w:rsidR="00A114DB" w:rsidRDefault="00A114DB" w:rsidP="00BE2FB4">
            <w:pPr>
              <w:pStyle w:val="Vienkrsteksts"/>
              <w:tabs>
                <w:tab w:val="left" w:pos="0"/>
              </w:tabs>
              <w:autoSpaceDE w:val="0"/>
              <w:spacing w:line="276" w:lineRule="auto"/>
              <w:rPr>
                <w:rFonts w:ascii="Times New Roman" w:hAnsi="Times New Roman" w:cs="Times New Roman"/>
                <w:b/>
                <w:sz w:val="24"/>
                <w:szCs w:val="24"/>
              </w:rPr>
            </w:pPr>
            <w:r>
              <w:rPr>
                <w:rFonts w:ascii="Times New Roman" w:hAnsi="Times New Roman" w:cs="Times New Roman"/>
                <w:b/>
                <w:sz w:val="24"/>
                <w:szCs w:val="24"/>
              </w:rPr>
              <w:t>9.</w:t>
            </w:r>
          </w:p>
        </w:tc>
        <w:tc>
          <w:tcPr>
            <w:tcW w:w="2110" w:type="dxa"/>
            <w:vMerge w:val="restart"/>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51C999C" w14:textId="77777777" w:rsidR="00A114DB" w:rsidRDefault="00A114DB" w:rsidP="00BE2FB4">
            <w:pPr>
              <w:tabs>
                <w:tab w:val="left" w:pos="0"/>
              </w:tabs>
              <w:autoSpaceDE w:val="0"/>
              <w:spacing w:line="276" w:lineRule="auto"/>
              <w:jc w:val="center"/>
            </w:pPr>
            <w:r>
              <w:rPr>
                <w:rFonts w:cs="Times New Roman"/>
                <w:b/>
              </w:rPr>
              <w:t xml:space="preserve">Izpildītāja pamatuzdevumi </w:t>
            </w:r>
            <w:r>
              <w:rPr>
                <w:rFonts w:cs="Times New Roman"/>
              </w:rPr>
              <w:t xml:space="preserve"> </w:t>
            </w:r>
            <w:r>
              <w:rPr>
                <w:rFonts w:cs="Times New Roman"/>
                <w:b/>
              </w:rPr>
              <w:t>būvniecības ieceres dokumentācijas izstrādei</w:t>
            </w: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3DE82A"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rPr>
              <w:t xml:space="preserve">Projektēšanas darbi izpildāmi, atbilstoši līgumam, darba uzdevumam, Latvijas valsts standartiem, Latvijas </w:t>
            </w:r>
            <w:r>
              <w:rPr>
                <w:rFonts w:cs="Times New Roman"/>
                <w:iCs/>
              </w:rPr>
              <w:t>būvnormatīviem</w:t>
            </w:r>
            <w:r>
              <w:rPr>
                <w:rFonts w:cs="Times New Roman"/>
              </w:rPr>
              <w:t>, u.c. spēkā esošiem normatīvajiem aktiem. Ja starp dokumentiem ir pretrunas, tiek piemēroti nosacījumi, kas ir labvēlīgāki pasūtītājam;</w:t>
            </w:r>
          </w:p>
        </w:tc>
      </w:tr>
      <w:tr w:rsidR="00A114DB" w14:paraId="11FEF528" w14:textId="77777777" w:rsidTr="00BE2FB4">
        <w:tblPrEx>
          <w:tblCellMar>
            <w:top w:w="0" w:type="dxa"/>
            <w:bottom w:w="0" w:type="dxa"/>
          </w:tblCellMar>
        </w:tblPrEx>
        <w:trPr>
          <w:trHeight w:val="300"/>
        </w:trPr>
        <w:tc>
          <w:tcPr>
            <w:tcW w:w="1125"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FCB47C1" w14:textId="77777777" w:rsidR="00A114DB" w:rsidRDefault="00A114DB" w:rsidP="00BE2FB4">
            <w:pPr>
              <w:widowControl/>
              <w:suppressAutoHyphens w:val="0"/>
              <w:spacing w:after="160"/>
              <w:rPr>
                <w:rFonts w:ascii="Calibri" w:eastAsia="Calibri" w:hAnsi="Calibri" w:cs="Times New Roman"/>
                <w:kern w:val="0"/>
                <w:lang w:eastAsia="en-US"/>
              </w:rPr>
            </w:pPr>
          </w:p>
        </w:tc>
        <w:tc>
          <w:tcPr>
            <w:tcW w:w="2110"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48CB404" w14:textId="77777777" w:rsidR="00A114DB" w:rsidRDefault="00A114DB" w:rsidP="00BE2FB4">
            <w:pPr>
              <w:widowControl/>
              <w:suppressAutoHyphens w:val="0"/>
              <w:spacing w:after="160"/>
              <w:rPr>
                <w:rFonts w:ascii="Calibri" w:eastAsia="Calibri" w:hAnsi="Calibri" w:cs="Times New Roman"/>
                <w:kern w:val="0"/>
                <w:lang w:eastAsia="en-US"/>
              </w:rPr>
            </w:pP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E2F5DE"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iCs/>
              </w:rPr>
              <w:t>Ievērot</w:t>
            </w:r>
            <w:r>
              <w:rPr>
                <w:rFonts w:eastAsia="Times New Roman" w:cs="Times New Roman"/>
              </w:rPr>
              <w:t xml:space="preserve"> Ministru kabineta noteikumu Nr.353 “Prasības zaļajam iepirkumam un to </w:t>
            </w:r>
            <w:r>
              <w:rPr>
                <w:rFonts w:cs="Times New Roman"/>
                <w:iCs/>
              </w:rPr>
              <w:t>piemērošanas</w:t>
            </w:r>
            <w:r>
              <w:rPr>
                <w:rFonts w:eastAsia="Times New Roman" w:cs="Times New Roman"/>
              </w:rPr>
              <w:t xml:space="preserve"> kārtība” 1.pielikuma 6.sadaļā “Iekštelpu apgaismojums” noteiktās prasības iekštelpu apgaismojuma projektam, kā arī resursus taupošu un energoefektīvu spuldžu iegādei un uzstādīšanai.</w:t>
            </w:r>
          </w:p>
        </w:tc>
      </w:tr>
      <w:tr w:rsidR="00A114DB" w14:paraId="3C6CFB44" w14:textId="77777777" w:rsidTr="00BE2FB4">
        <w:tblPrEx>
          <w:tblCellMar>
            <w:top w:w="0" w:type="dxa"/>
            <w:bottom w:w="0" w:type="dxa"/>
          </w:tblCellMar>
        </w:tblPrEx>
        <w:trPr>
          <w:trHeight w:val="300"/>
        </w:trPr>
        <w:tc>
          <w:tcPr>
            <w:tcW w:w="1125"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D0FB926" w14:textId="77777777" w:rsidR="00A114DB" w:rsidRDefault="00A114DB" w:rsidP="00BE2FB4">
            <w:pPr>
              <w:widowControl/>
              <w:suppressAutoHyphens w:val="0"/>
              <w:spacing w:after="160"/>
              <w:rPr>
                <w:rFonts w:ascii="Calibri" w:eastAsia="Calibri" w:hAnsi="Calibri" w:cs="Times New Roman"/>
                <w:kern w:val="0"/>
                <w:lang w:eastAsia="en-US"/>
              </w:rPr>
            </w:pPr>
          </w:p>
        </w:tc>
        <w:tc>
          <w:tcPr>
            <w:tcW w:w="2110"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F3EDACB" w14:textId="77777777" w:rsidR="00A114DB" w:rsidRDefault="00A114DB" w:rsidP="00BE2FB4">
            <w:pPr>
              <w:widowControl/>
              <w:suppressAutoHyphens w:val="0"/>
              <w:spacing w:after="160"/>
              <w:rPr>
                <w:rFonts w:ascii="Calibri" w:eastAsia="Calibri" w:hAnsi="Calibri" w:cs="Times New Roman"/>
                <w:kern w:val="0"/>
                <w:lang w:eastAsia="en-US"/>
              </w:rPr>
            </w:pP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5C7E7B" w14:textId="77777777" w:rsidR="00A114DB" w:rsidRDefault="00A114DB" w:rsidP="00BE2FB4">
            <w:pPr>
              <w:pStyle w:val="Sarakstarindkopa"/>
              <w:numPr>
                <w:ilvl w:val="1"/>
                <w:numId w:val="2"/>
              </w:numPr>
              <w:spacing w:line="276" w:lineRule="auto"/>
              <w:ind w:left="455" w:hanging="455"/>
              <w:contextualSpacing w:val="0"/>
              <w:jc w:val="both"/>
              <w:rPr>
                <w:rFonts w:cs="Times New Roman"/>
                <w:iCs/>
              </w:rPr>
            </w:pPr>
            <w:r>
              <w:rPr>
                <w:rFonts w:cs="Times New Roman"/>
                <w:iCs/>
              </w:rPr>
              <w:t xml:space="preserve"> Papildus būvnormatīvam LBN 200-21 noteiktajam, īstenot piemērojamās labās prakses darbības, kas īpaši veicina vides piekļūstamību cilvēkiem ar funkcionāliem traucējumiem (Labklājības Ministrijas vadlīnijas “Labās prakses ieteikumi vides piekļūstamības nodrošināšanai papildus LBN 200-21 noteiktajam”.</w:t>
            </w:r>
          </w:p>
        </w:tc>
      </w:tr>
      <w:tr w:rsidR="00A114DB" w14:paraId="527CDE43" w14:textId="77777777" w:rsidTr="00BE2FB4">
        <w:tblPrEx>
          <w:tblCellMar>
            <w:top w:w="0" w:type="dxa"/>
            <w:bottom w:w="0" w:type="dxa"/>
          </w:tblCellMar>
        </w:tblPrEx>
        <w:trPr>
          <w:trHeight w:val="300"/>
        </w:trPr>
        <w:tc>
          <w:tcPr>
            <w:tcW w:w="1125"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F03D97" w14:textId="77777777" w:rsidR="00A114DB" w:rsidRDefault="00A114DB" w:rsidP="00BE2FB4">
            <w:pPr>
              <w:widowControl/>
              <w:suppressAutoHyphens w:val="0"/>
              <w:spacing w:after="160"/>
              <w:rPr>
                <w:rFonts w:ascii="Calibri" w:eastAsia="Calibri" w:hAnsi="Calibri" w:cs="Times New Roman"/>
                <w:kern w:val="0"/>
                <w:lang w:eastAsia="en-US"/>
              </w:rPr>
            </w:pPr>
          </w:p>
        </w:tc>
        <w:tc>
          <w:tcPr>
            <w:tcW w:w="2110"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779430" w14:textId="77777777" w:rsidR="00A114DB" w:rsidRDefault="00A114DB" w:rsidP="00BE2FB4">
            <w:pPr>
              <w:widowControl/>
              <w:suppressAutoHyphens w:val="0"/>
              <w:spacing w:after="160"/>
              <w:rPr>
                <w:rFonts w:ascii="Calibri" w:eastAsia="Calibri" w:hAnsi="Calibri" w:cs="Times New Roman"/>
                <w:kern w:val="0"/>
                <w:lang w:eastAsia="en-US"/>
              </w:rPr>
            </w:pP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7CB01C"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iCs/>
              </w:rPr>
              <w:t>Veikt nepieciešamos izpētes un papildus uzmērīšanas darbus, kas nodrošinās kvalitatīvu</w:t>
            </w:r>
            <w:r>
              <w:rPr>
                <w:rFonts w:cs="Times New Roman"/>
              </w:rPr>
              <w:t xml:space="preserve"> </w:t>
            </w:r>
            <w:r>
              <w:rPr>
                <w:rFonts w:cs="Times New Roman"/>
                <w:iCs/>
              </w:rPr>
              <w:t>būvniecības ieceres dokumentācijas izstrādi un iegūto informāciju izmantot tālākajā darbā;</w:t>
            </w:r>
          </w:p>
        </w:tc>
      </w:tr>
      <w:tr w:rsidR="00A114DB" w14:paraId="443544BB" w14:textId="77777777" w:rsidTr="00BE2FB4">
        <w:tblPrEx>
          <w:tblCellMar>
            <w:top w:w="0" w:type="dxa"/>
            <w:bottom w:w="0" w:type="dxa"/>
          </w:tblCellMar>
        </w:tblPrEx>
        <w:trPr>
          <w:trHeight w:val="300"/>
        </w:trPr>
        <w:tc>
          <w:tcPr>
            <w:tcW w:w="1125"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B67A41B" w14:textId="77777777" w:rsidR="00A114DB" w:rsidRDefault="00A114DB" w:rsidP="00BE2FB4">
            <w:pPr>
              <w:widowControl/>
              <w:suppressAutoHyphens w:val="0"/>
              <w:spacing w:after="160"/>
              <w:rPr>
                <w:rFonts w:ascii="Calibri" w:eastAsia="Calibri" w:hAnsi="Calibri" w:cs="Times New Roman"/>
                <w:kern w:val="0"/>
                <w:lang w:eastAsia="en-US"/>
              </w:rPr>
            </w:pPr>
          </w:p>
        </w:tc>
        <w:tc>
          <w:tcPr>
            <w:tcW w:w="2110"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0F6BA2" w14:textId="77777777" w:rsidR="00A114DB" w:rsidRDefault="00A114DB" w:rsidP="00BE2FB4">
            <w:pPr>
              <w:widowControl/>
              <w:suppressAutoHyphens w:val="0"/>
              <w:spacing w:after="160"/>
              <w:rPr>
                <w:rFonts w:ascii="Calibri" w:eastAsia="Calibri" w:hAnsi="Calibri" w:cs="Times New Roman"/>
                <w:kern w:val="0"/>
                <w:lang w:eastAsia="en-US"/>
              </w:rPr>
            </w:pP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A11F29"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rPr>
              <w:t xml:space="preserve">Nepieciešamības gadījumā papildus saņemt ieinteresēto institūciju noteikumus un tos </w:t>
            </w:r>
            <w:r>
              <w:rPr>
                <w:rFonts w:cs="Times New Roman"/>
                <w:iCs/>
              </w:rPr>
              <w:t>izmantos</w:t>
            </w:r>
            <w:r>
              <w:rPr>
                <w:rFonts w:cs="Times New Roman"/>
              </w:rPr>
              <w:t xml:space="preserve"> tālākajā darbā;</w:t>
            </w:r>
          </w:p>
        </w:tc>
      </w:tr>
      <w:tr w:rsidR="00A114DB" w14:paraId="7BE343F0" w14:textId="77777777" w:rsidTr="00BE2FB4">
        <w:tblPrEx>
          <w:tblCellMar>
            <w:top w:w="0" w:type="dxa"/>
            <w:bottom w:w="0" w:type="dxa"/>
          </w:tblCellMar>
        </w:tblPrEx>
        <w:trPr>
          <w:trHeight w:val="300"/>
        </w:trPr>
        <w:tc>
          <w:tcPr>
            <w:tcW w:w="1125"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9A95CC" w14:textId="77777777" w:rsidR="00A114DB" w:rsidRDefault="00A114DB" w:rsidP="00BE2FB4">
            <w:pPr>
              <w:widowControl/>
              <w:suppressAutoHyphens w:val="0"/>
              <w:spacing w:after="160"/>
              <w:rPr>
                <w:rFonts w:ascii="Calibri" w:eastAsia="Calibri" w:hAnsi="Calibri" w:cs="Times New Roman"/>
                <w:kern w:val="0"/>
                <w:lang w:eastAsia="en-US"/>
              </w:rPr>
            </w:pPr>
          </w:p>
        </w:tc>
        <w:tc>
          <w:tcPr>
            <w:tcW w:w="2110"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71811D" w14:textId="77777777" w:rsidR="00A114DB" w:rsidRDefault="00A114DB" w:rsidP="00BE2FB4">
            <w:pPr>
              <w:widowControl/>
              <w:suppressAutoHyphens w:val="0"/>
              <w:spacing w:after="160"/>
              <w:rPr>
                <w:rFonts w:ascii="Calibri" w:eastAsia="Calibri" w:hAnsi="Calibri" w:cs="Times New Roman"/>
                <w:kern w:val="0"/>
                <w:lang w:eastAsia="en-US"/>
              </w:rPr>
            </w:pP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72EC62"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rPr>
              <w:t xml:space="preserve">Veikt būvniecības ieceres dokumentācijas prezentāciju objektā, jebkurā tā izstrādes stadijā, ja </w:t>
            </w:r>
            <w:r>
              <w:rPr>
                <w:rFonts w:cs="Times New Roman"/>
                <w:iCs/>
              </w:rPr>
              <w:t>to</w:t>
            </w:r>
            <w:r>
              <w:rPr>
                <w:rFonts w:cs="Times New Roman"/>
              </w:rPr>
              <w:t xml:space="preserve"> </w:t>
            </w:r>
            <w:r>
              <w:rPr>
                <w:rFonts w:cs="Times New Roman"/>
                <w:iCs/>
              </w:rPr>
              <w:t>pieprasīs</w:t>
            </w:r>
            <w:r>
              <w:rPr>
                <w:rFonts w:cs="Times New Roman"/>
              </w:rPr>
              <w:t xml:space="preserve"> Pasūtītājs;</w:t>
            </w:r>
          </w:p>
        </w:tc>
      </w:tr>
      <w:tr w:rsidR="00A114DB" w14:paraId="0C6C775B" w14:textId="77777777" w:rsidTr="00BE2FB4">
        <w:tblPrEx>
          <w:tblCellMar>
            <w:top w:w="0" w:type="dxa"/>
            <w:bottom w:w="0" w:type="dxa"/>
          </w:tblCellMar>
        </w:tblPrEx>
        <w:trPr>
          <w:trHeight w:val="300"/>
        </w:trPr>
        <w:tc>
          <w:tcPr>
            <w:tcW w:w="1125"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B2544F" w14:textId="77777777" w:rsidR="00A114DB" w:rsidRDefault="00A114DB" w:rsidP="00BE2FB4">
            <w:pPr>
              <w:widowControl/>
              <w:suppressAutoHyphens w:val="0"/>
              <w:spacing w:after="160"/>
              <w:rPr>
                <w:rFonts w:ascii="Calibri" w:eastAsia="Calibri" w:hAnsi="Calibri" w:cs="Times New Roman"/>
                <w:kern w:val="0"/>
                <w:lang w:eastAsia="en-US"/>
              </w:rPr>
            </w:pPr>
          </w:p>
        </w:tc>
        <w:tc>
          <w:tcPr>
            <w:tcW w:w="2110"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5939EF" w14:textId="77777777" w:rsidR="00A114DB" w:rsidRDefault="00A114DB" w:rsidP="00BE2FB4">
            <w:pPr>
              <w:widowControl/>
              <w:suppressAutoHyphens w:val="0"/>
              <w:spacing w:after="160"/>
              <w:rPr>
                <w:rFonts w:ascii="Calibri" w:eastAsia="Calibri" w:hAnsi="Calibri" w:cs="Times New Roman"/>
                <w:kern w:val="0"/>
                <w:lang w:eastAsia="en-US"/>
              </w:rPr>
            </w:pP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6105A7F"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iCs/>
              </w:rPr>
              <w:t>Pirms</w:t>
            </w:r>
            <w:r>
              <w:rPr>
                <w:rFonts w:cs="Times New Roman"/>
              </w:rPr>
              <w:t xml:space="preserve"> iesniegšanas elektroniskā vidē Būvniecības informācijas sistēmā (turpmāk tekstā – BIS), </w:t>
            </w:r>
            <w:r>
              <w:rPr>
                <w:rFonts w:cs="Times New Roman"/>
                <w:iCs/>
              </w:rPr>
              <w:t>saskaņot</w:t>
            </w:r>
            <w:r>
              <w:rPr>
                <w:rFonts w:cs="Times New Roman"/>
              </w:rPr>
              <w:t xml:space="preserve"> būvniecības ieceres dokumentāciju ar Pasūtītāja pārstāvi nepieciešamības gadījumā veicot norādītās korekcijas;</w:t>
            </w:r>
          </w:p>
        </w:tc>
      </w:tr>
      <w:tr w:rsidR="00A114DB" w14:paraId="7CC154FD" w14:textId="77777777" w:rsidTr="00BE2FB4">
        <w:tblPrEx>
          <w:tblCellMar>
            <w:top w:w="0" w:type="dxa"/>
            <w:bottom w:w="0" w:type="dxa"/>
          </w:tblCellMar>
        </w:tblPrEx>
        <w:trPr>
          <w:trHeight w:val="300"/>
        </w:trPr>
        <w:tc>
          <w:tcPr>
            <w:tcW w:w="1125"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2BA0E5" w14:textId="77777777" w:rsidR="00A114DB" w:rsidRDefault="00A114DB" w:rsidP="00BE2FB4">
            <w:pPr>
              <w:widowControl/>
              <w:suppressAutoHyphens w:val="0"/>
              <w:spacing w:after="160"/>
              <w:rPr>
                <w:rFonts w:ascii="Calibri" w:eastAsia="Calibri" w:hAnsi="Calibri" w:cs="Times New Roman"/>
                <w:kern w:val="0"/>
                <w:lang w:eastAsia="en-US"/>
              </w:rPr>
            </w:pPr>
          </w:p>
        </w:tc>
        <w:tc>
          <w:tcPr>
            <w:tcW w:w="2110"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C84BED" w14:textId="77777777" w:rsidR="00A114DB" w:rsidRDefault="00A114DB" w:rsidP="00BE2FB4">
            <w:pPr>
              <w:widowControl/>
              <w:suppressAutoHyphens w:val="0"/>
              <w:spacing w:after="160"/>
              <w:rPr>
                <w:rFonts w:ascii="Calibri" w:eastAsia="Calibri" w:hAnsi="Calibri" w:cs="Times New Roman"/>
                <w:kern w:val="0"/>
                <w:lang w:eastAsia="en-US"/>
              </w:rPr>
            </w:pP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15C207"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rPr>
              <w:t xml:space="preserve">Pēc </w:t>
            </w:r>
            <w:r>
              <w:rPr>
                <w:rFonts w:cs="Times New Roman"/>
                <w:iCs/>
              </w:rPr>
              <w:t>būvniecības</w:t>
            </w:r>
            <w:r>
              <w:rPr>
                <w:rFonts w:cs="Times New Roman"/>
              </w:rPr>
              <w:t xml:space="preserve"> ieceres dokumentācijas saskaņošanas, to iesniegt  elektroniskā vidē BIS sistēmā saskaņošanai ar ieinteresētajām institūcijām un Būvvaldi;</w:t>
            </w:r>
          </w:p>
        </w:tc>
      </w:tr>
      <w:tr w:rsidR="00A114DB" w14:paraId="22486067" w14:textId="77777777" w:rsidTr="00BE2FB4">
        <w:tblPrEx>
          <w:tblCellMar>
            <w:top w:w="0" w:type="dxa"/>
            <w:bottom w:w="0" w:type="dxa"/>
          </w:tblCellMar>
        </w:tblPrEx>
        <w:trPr>
          <w:trHeight w:val="300"/>
        </w:trPr>
        <w:tc>
          <w:tcPr>
            <w:tcW w:w="1125"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E674EF" w14:textId="77777777" w:rsidR="00A114DB" w:rsidRDefault="00A114DB" w:rsidP="00BE2FB4">
            <w:pPr>
              <w:widowControl/>
              <w:suppressAutoHyphens w:val="0"/>
              <w:spacing w:after="160"/>
              <w:rPr>
                <w:rFonts w:ascii="Calibri" w:eastAsia="Calibri" w:hAnsi="Calibri" w:cs="Times New Roman"/>
                <w:kern w:val="0"/>
                <w:lang w:eastAsia="en-US"/>
              </w:rPr>
            </w:pPr>
          </w:p>
        </w:tc>
        <w:tc>
          <w:tcPr>
            <w:tcW w:w="2110"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720B496" w14:textId="77777777" w:rsidR="00A114DB" w:rsidRDefault="00A114DB" w:rsidP="00BE2FB4">
            <w:pPr>
              <w:widowControl/>
              <w:suppressAutoHyphens w:val="0"/>
              <w:spacing w:after="160"/>
              <w:rPr>
                <w:rFonts w:ascii="Calibri" w:eastAsia="Calibri" w:hAnsi="Calibri" w:cs="Times New Roman"/>
                <w:kern w:val="0"/>
                <w:lang w:eastAsia="en-US"/>
              </w:rPr>
            </w:pP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BCCE6F"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iCs/>
              </w:rPr>
              <w:t>Izstrādājot</w:t>
            </w:r>
            <w:r>
              <w:rPr>
                <w:rFonts w:cs="Times New Roman"/>
              </w:rPr>
              <w:t xml:space="preserve"> Būvprojektu (t.sk. būvprojektu minimālā sastāvā (turpmāk – BMS)), visi būvprojektā iekļautie risinājumi, visas telpu grupas, to platības, aprīkojums – precizējams un saskaņojams ar pasūtītāju Būvprojekta izstrādes gaitā. </w:t>
            </w:r>
          </w:p>
        </w:tc>
      </w:tr>
      <w:tr w:rsidR="00A114DB" w14:paraId="6F5A714C" w14:textId="77777777" w:rsidTr="00BE2FB4">
        <w:tblPrEx>
          <w:tblCellMar>
            <w:top w:w="0" w:type="dxa"/>
            <w:bottom w:w="0" w:type="dxa"/>
          </w:tblCellMar>
        </w:tblPrEx>
        <w:trPr>
          <w:trHeight w:val="300"/>
        </w:trPr>
        <w:tc>
          <w:tcPr>
            <w:tcW w:w="1125"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A70E6F" w14:textId="77777777" w:rsidR="00A114DB" w:rsidRDefault="00A114DB" w:rsidP="00BE2FB4">
            <w:pPr>
              <w:widowControl/>
              <w:suppressAutoHyphens w:val="0"/>
              <w:spacing w:after="160"/>
              <w:rPr>
                <w:rFonts w:ascii="Calibri" w:eastAsia="Calibri" w:hAnsi="Calibri" w:cs="Times New Roman"/>
                <w:kern w:val="0"/>
                <w:lang w:eastAsia="en-US"/>
              </w:rPr>
            </w:pPr>
          </w:p>
        </w:tc>
        <w:tc>
          <w:tcPr>
            <w:tcW w:w="2110"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CE188F3" w14:textId="77777777" w:rsidR="00A114DB" w:rsidRDefault="00A114DB" w:rsidP="00BE2FB4">
            <w:pPr>
              <w:widowControl/>
              <w:suppressAutoHyphens w:val="0"/>
              <w:spacing w:after="160"/>
              <w:rPr>
                <w:rFonts w:ascii="Calibri" w:eastAsia="Calibri" w:hAnsi="Calibri" w:cs="Times New Roman"/>
                <w:kern w:val="0"/>
                <w:lang w:eastAsia="en-US"/>
              </w:rPr>
            </w:pP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4F96D7"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rPr>
              <w:t xml:space="preserve">Būvprojekta risinājumam jāgarantē ēkas un tās atsevišķu elementu (t.sk. būvkonstrukciju un konstruktīvo elementu) nestspēju, stiprību, stingrību un izturību, atbilstoši </w:t>
            </w:r>
            <w:r>
              <w:rPr>
                <w:rFonts w:cs="Times New Roman"/>
                <w:iCs/>
              </w:rPr>
              <w:t>būvnormatīvu</w:t>
            </w:r>
            <w:r>
              <w:rPr>
                <w:rFonts w:cs="Times New Roman"/>
              </w:rPr>
              <w:t xml:space="preserve"> un Pasūtītāja prasībām un vajadzībām. </w:t>
            </w:r>
            <w:r>
              <w:rPr>
                <w:rFonts w:ascii="Calibri" w:hAnsi="Calibri" w:cs="Calibri"/>
                <w:color w:val="000000"/>
                <w:shd w:val="clear" w:color="auto" w:fill="FFFFFF"/>
              </w:rPr>
              <w:t xml:space="preserve"> </w:t>
            </w:r>
            <w:r>
              <w:rPr>
                <w:rFonts w:cs="Times New Roman"/>
              </w:rPr>
              <w:t xml:space="preserve">Visiem risinājumiem un materiāliem jābūt paredzētiem lietošanai publiskajās ēkās un jābūt </w:t>
            </w:r>
            <w:proofErr w:type="spellStart"/>
            <w:r>
              <w:rPr>
                <w:rFonts w:cs="Times New Roman"/>
              </w:rPr>
              <w:t>vandāļdrošiem</w:t>
            </w:r>
            <w:proofErr w:type="spellEnd"/>
            <w:r>
              <w:rPr>
                <w:rFonts w:cs="Times New Roman"/>
              </w:rPr>
              <w:t xml:space="preserve"> (ja attiecināms). Būvprojektam jānodrošina ugunsdrošība, darba un vides aizsardzība, kā būvniecības, tā arī ekspluatācijas laikā. </w:t>
            </w:r>
          </w:p>
        </w:tc>
      </w:tr>
      <w:tr w:rsidR="00A114DB" w14:paraId="77BF651B" w14:textId="77777777" w:rsidTr="00BE2FB4">
        <w:tblPrEx>
          <w:tblCellMar>
            <w:top w:w="0" w:type="dxa"/>
            <w:bottom w:w="0" w:type="dxa"/>
          </w:tblCellMar>
        </w:tblPrEx>
        <w:trPr>
          <w:trHeight w:val="300"/>
        </w:trPr>
        <w:tc>
          <w:tcPr>
            <w:tcW w:w="1125"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B95D7A" w14:textId="77777777" w:rsidR="00A114DB" w:rsidRDefault="00A114DB" w:rsidP="00BE2FB4">
            <w:pPr>
              <w:widowControl/>
              <w:suppressAutoHyphens w:val="0"/>
              <w:spacing w:after="160"/>
              <w:rPr>
                <w:rFonts w:ascii="Calibri" w:eastAsia="Calibri" w:hAnsi="Calibri" w:cs="Times New Roman"/>
                <w:kern w:val="0"/>
                <w:lang w:eastAsia="en-US"/>
              </w:rPr>
            </w:pPr>
          </w:p>
        </w:tc>
        <w:tc>
          <w:tcPr>
            <w:tcW w:w="2110"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440EAE" w14:textId="77777777" w:rsidR="00A114DB" w:rsidRDefault="00A114DB" w:rsidP="00BE2FB4">
            <w:pPr>
              <w:widowControl/>
              <w:suppressAutoHyphens w:val="0"/>
              <w:spacing w:after="160"/>
              <w:rPr>
                <w:rFonts w:ascii="Calibri" w:eastAsia="Calibri" w:hAnsi="Calibri" w:cs="Times New Roman"/>
                <w:kern w:val="0"/>
                <w:lang w:eastAsia="en-US"/>
              </w:rPr>
            </w:pP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F3D856"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rPr>
              <w:t xml:space="preserve">Būvprojekts un tā daļas izstrādājamas tādā apjomā un detalizācijas pakāpē, lai bez kavēšanās </w:t>
            </w:r>
            <w:r>
              <w:rPr>
                <w:rFonts w:cs="Times New Roman"/>
                <w:iCs/>
              </w:rPr>
              <w:t>iespējams</w:t>
            </w:r>
            <w:r>
              <w:rPr>
                <w:rFonts w:cs="Times New Roman"/>
              </w:rPr>
              <w:t xml:space="preserve"> veikt būvdarbus un būvprojekta realizāciju.  </w:t>
            </w:r>
            <w:r>
              <w:rPr>
                <w:rFonts w:eastAsia="Times New Roman" w:cs="Times New Roman"/>
                <w:color w:val="000000"/>
              </w:rPr>
              <w:t>Dokumentācija ietver precīzus darba apjomu sarakstus un darbu veikšanas tāmes ar vienību izcenojumiem. Darbu apjomu sarakstiem un izmaksu aprēķiniem jāietver materiāli, iekārtas, tehniskais aprīkojums ar aprakstu.</w:t>
            </w:r>
          </w:p>
        </w:tc>
      </w:tr>
      <w:tr w:rsidR="00A114DB" w14:paraId="7DEBC541" w14:textId="77777777" w:rsidTr="00BE2FB4">
        <w:tblPrEx>
          <w:tblCellMar>
            <w:top w:w="0" w:type="dxa"/>
            <w:bottom w:w="0" w:type="dxa"/>
          </w:tblCellMar>
        </w:tblPrEx>
        <w:trPr>
          <w:trHeight w:val="300"/>
        </w:trPr>
        <w:tc>
          <w:tcPr>
            <w:tcW w:w="1125"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96C568" w14:textId="77777777" w:rsidR="00A114DB" w:rsidRDefault="00A114DB" w:rsidP="00BE2FB4">
            <w:pPr>
              <w:widowControl/>
              <w:suppressAutoHyphens w:val="0"/>
              <w:spacing w:after="160"/>
              <w:rPr>
                <w:rFonts w:ascii="Calibri" w:eastAsia="Calibri" w:hAnsi="Calibri" w:cs="Times New Roman"/>
                <w:kern w:val="0"/>
                <w:lang w:eastAsia="en-US"/>
              </w:rPr>
            </w:pPr>
          </w:p>
        </w:tc>
        <w:tc>
          <w:tcPr>
            <w:tcW w:w="2110"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1FDF5B" w14:textId="77777777" w:rsidR="00A114DB" w:rsidRDefault="00A114DB" w:rsidP="00BE2FB4">
            <w:pPr>
              <w:widowControl/>
              <w:suppressAutoHyphens w:val="0"/>
              <w:spacing w:after="160"/>
              <w:rPr>
                <w:rFonts w:ascii="Calibri" w:eastAsia="Calibri" w:hAnsi="Calibri" w:cs="Times New Roman"/>
                <w:kern w:val="0"/>
                <w:lang w:eastAsia="en-US"/>
              </w:rPr>
            </w:pP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CC85EDC" w14:textId="77777777" w:rsidR="00A114DB" w:rsidRDefault="00A114DB" w:rsidP="00BE2FB4">
            <w:pPr>
              <w:pStyle w:val="Sarakstarindkopa"/>
              <w:numPr>
                <w:ilvl w:val="1"/>
                <w:numId w:val="2"/>
              </w:numPr>
              <w:spacing w:line="276" w:lineRule="auto"/>
              <w:ind w:left="455" w:hanging="455"/>
              <w:contextualSpacing w:val="0"/>
              <w:jc w:val="both"/>
              <w:rPr>
                <w:rFonts w:cs="Times New Roman"/>
              </w:rPr>
            </w:pPr>
            <w:r>
              <w:rPr>
                <w:rFonts w:cs="Times New Roman"/>
              </w:rPr>
              <w:t>Katras būvprojekta daļas vadītājs ir atbildīgs par konkrēto projekta daļu, kuru tas ir projektējis, un par tās saskaņošanu attiecīgajās inženiertehniskajās un būvniecības institūcijās. </w:t>
            </w:r>
          </w:p>
        </w:tc>
      </w:tr>
      <w:tr w:rsidR="00A114DB" w14:paraId="0D120333" w14:textId="77777777" w:rsidTr="00BE2FB4">
        <w:tblPrEx>
          <w:tblCellMar>
            <w:top w:w="0" w:type="dxa"/>
            <w:bottom w:w="0" w:type="dxa"/>
          </w:tblCellMar>
        </w:tblPrEx>
        <w:trPr>
          <w:trHeight w:val="300"/>
        </w:trPr>
        <w:tc>
          <w:tcPr>
            <w:tcW w:w="1125"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8FB5CAD" w14:textId="77777777" w:rsidR="00A114DB" w:rsidRDefault="00A114DB" w:rsidP="00BE2FB4">
            <w:pPr>
              <w:widowControl/>
              <w:suppressAutoHyphens w:val="0"/>
              <w:spacing w:after="160"/>
              <w:rPr>
                <w:rFonts w:ascii="Calibri" w:eastAsia="Calibri" w:hAnsi="Calibri" w:cs="Times New Roman"/>
                <w:kern w:val="0"/>
                <w:lang w:eastAsia="en-US"/>
              </w:rPr>
            </w:pPr>
          </w:p>
        </w:tc>
        <w:tc>
          <w:tcPr>
            <w:tcW w:w="2110"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E1F41AC" w14:textId="77777777" w:rsidR="00A114DB" w:rsidRDefault="00A114DB" w:rsidP="00BE2FB4">
            <w:pPr>
              <w:widowControl/>
              <w:suppressAutoHyphens w:val="0"/>
              <w:spacing w:after="160"/>
              <w:rPr>
                <w:rFonts w:ascii="Calibri" w:eastAsia="Calibri" w:hAnsi="Calibri" w:cs="Times New Roman"/>
                <w:kern w:val="0"/>
                <w:lang w:eastAsia="en-US"/>
              </w:rPr>
            </w:pP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2741BE" w14:textId="77777777" w:rsidR="00A114DB" w:rsidRDefault="00A114DB" w:rsidP="00BE2FB4">
            <w:pPr>
              <w:pStyle w:val="Sarakstarindkopa"/>
              <w:numPr>
                <w:ilvl w:val="1"/>
                <w:numId w:val="2"/>
              </w:numPr>
              <w:spacing w:line="276" w:lineRule="auto"/>
              <w:ind w:left="455" w:hanging="455"/>
              <w:contextualSpacing w:val="0"/>
              <w:jc w:val="both"/>
              <w:rPr>
                <w:rFonts w:cs="Times New Roman"/>
              </w:rPr>
            </w:pPr>
            <w:r>
              <w:rPr>
                <w:rFonts w:cs="Times New Roman"/>
              </w:rPr>
              <w:t>Izpildītājs pārbauda visu Būvprojekta sadaļu savstarpējo savietojamību. Izpildītājs nekavējoties ziņo Pasūtītājam par jebkurām atkāpēm no Projektēšanas uzdevuma vai saskaņotā BMS.</w:t>
            </w:r>
          </w:p>
        </w:tc>
      </w:tr>
      <w:tr w:rsidR="00A114DB" w14:paraId="53B41A53" w14:textId="77777777" w:rsidTr="00BE2FB4">
        <w:tblPrEx>
          <w:tblCellMar>
            <w:top w:w="0" w:type="dxa"/>
            <w:bottom w:w="0" w:type="dxa"/>
          </w:tblCellMar>
        </w:tblPrEx>
        <w:trPr>
          <w:trHeight w:val="300"/>
        </w:trPr>
        <w:tc>
          <w:tcPr>
            <w:tcW w:w="1125"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116198" w14:textId="77777777" w:rsidR="00A114DB" w:rsidRDefault="00A114DB" w:rsidP="00BE2FB4">
            <w:pPr>
              <w:widowControl/>
              <w:suppressAutoHyphens w:val="0"/>
              <w:spacing w:after="160"/>
              <w:rPr>
                <w:rFonts w:ascii="Calibri" w:eastAsia="Calibri" w:hAnsi="Calibri" w:cs="Times New Roman"/>
                <w:kern w:val="0"/>
                <w:lang w:eastAsia="en-US"/>
              </w:rPr>
            </w:pPr>
          </w:p>
        </w:tc>
        <w:tc>
          <w:tcPr>
            <w:tcW w:w="2110" w:type="dxa"/>
            <w:vMerge/>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D9C22F" w14:textId="77777777" w:rsidR="00A114DB" w:rsidRDefault="00A114DB" w:rsidP="00BE2FB4">
            <w:pPr>
              <w:widowControl/>
              <w:suppressAutoHyphens w:val="0"/>
              <w:spacing w:after="160"/>
              <w:rPr>
                <w:rFonts w:ascii="Calibri" w:eastAsia="Calibri" w:hAnsi="Calibri" w:cs="Times New Roman"/>
                <w:kern w:val="0"/>
                <w:lang w:eastAsia="en-US"/>
              </w:rPr>
            </w:pP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FB673A" w14:textId="77777777" w:rsidR="00A114DB" w:rsidRDefault="00A114DB" w:rsidP="00BE2FB4">
            <w:pPr>
              <w:pStyle w:val="Sarakstarindkopa"/>
              <w:numPr>
                <w:ilvl w:val="1"/>
                <w:numId w:val="2"/>
              </w:numPr>
              <w:spacing w:line="276" w:lineRule="auto"/>
              <w:ind w:left="455" w:hanging="455"/>
              <w:contextualSpacing w:val="0"/>
              <w:jc w:val="both"/>
              <w:rPr>
                <w:rFonts w:eastAsia="Times New Roman" w:cs="Times New Roman"/>
                <w:color w:val="000000"/>
              </w:rPr>
            </w:pPr>
            <w:r>
              <w:rPr>
                <w:rFonts w:eastAsia="Times New Roman" w:cs="Times New Roman"/>
                <w:color w:val="000000"/>
              </w:rPr>
              <w:t>Visiem pielietotajiem materiāliem un iekārtām, kas nav ražotas LR ir jāatbilst LR adaptēto harmonizēto Eiropas standartizācijas komitejas (CEN) standartu prasībām un tiem ir jābūt ar CE atbilstības marķējumu.</w:t>
            </w:r>
          </w:p>
        </w:tc>
      </w:tr>
      <w:tr w:rsidR="00A114DB" w14:paraId="0075FE76" w14:textId="77777777" w:rsidTr="00BE2FB4">
        <w:tblPrEx>
          <w:tblCellMar>
            <w:top w:w="0" w:type="dxa"/>
            <w:bottom w:w="0" w:type="dxa"/>
          </w:tblCellMar>
        </w:tblPrEx>
        <w:trPr>
          <w:trHeight w:val="300"/>
        </w:trPr>
        <w:tc>
          <w:tcPr>
            <w:tcW w:w="11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62BE8A" w14:textId="77777777" w:rsidR="00A114DB" w:rsidRDefault="00A114DB" w:rsidP="00BE2FB4">
            <w:pPr>
              <w:pStyle w:val="Vienkrsteksts"/>
              <w:numPr>
                <w:ilvl w:val="0"/>
                <w:numId w:val="2"/>
              </w:numPr>
              <w:tabs>
                <w:tab w:val="left" w:pos="-5400"/>
              </w:tabs>
              <w:autoSpaceDE w:val="0"/>
              <w:spacing w:line="276" w:lineRule="auto"/>
              <w:rPr>
                <w:rFonts w:ascii="Times New Roman" w:hAnsi="Times New Roman" w:cs="Times New Roman"/>
                <w:b/>
                <w:sz w:val="24"/>
                <w:szCs w:val="24"/>
              </w:rPr>
            </w:pPr>
          </w:p>
        </w:tc>
        <w:tc>
          <w:tcPr>
            <w:tcW w:w="21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348C8C" w14:textId="77777777" w:rsidR="00A114DB" w:rsidRDefault="00A114DB" w:rsidP="00BE2FB4">
            <w:pPr>
              <w:tabs>
                <w:tab w:val="left" w:pos="0"/>
              </w:tabs>
              <w:autoSpaceDE w:val="0"/>
              <w:spacing w:line="276" w:lineRule="auto"/>
              <w:jc w:val="center"/>
            </w:pPr>
            <w:r>
              <w:rPr>
                <w:rFonts w:cs="Times New Roman"/>
                <w:b/>
                <w:bCs/>
              </w:rPr>
              <w:t>Vides aizsardzības pasākumi</w:t>
            </w:r>
            <w:r>
              <w:rPr>
                <w:rFonts w:cs="Times New Roman"/>
              </w:rPr>
              <w:t> </w:t>
            </w: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D00BD96" w14:textId="77777777" w:rsidR="00A114DB" w:rsidRDefault="00A114DB" w:rsidP="00BE2FB4">
            <w:pPr>
              <w:spacing w:line="276" w:lineRule="auto"/>
              <w:jc w:val="both"/>
              <w:rPr>
                <w:rFonts w:cs="Times New Roman"/>
              </w:rPr>
            </w:pPr>
            <w:r>
              <w:rPr>
                <w:rFonts w:cs="Times New Roman"/>
              </w:rPr>
              <w:t xml:space="preserve">Būvniecībā pielietojamie būvmateriāli nedrīkst izdalīt toksiskas vielas, materiāli un konstrukcijas nedrīkst būt bīstamas apkārtējai </w:t>
            </w:r>
            <w:r>
              <w:rPr>
                <w:rFonts w:cs="Times New Roman"/>
              </w:rPr>
              <w:lastRenderedPageBreak/>
              <w:t>videi un cilvēku veselībai kā būvdarbu veikšanas laikā, tā arī ēkas turpmākas ekspluatācijas laikā. Izvēloties starp vairākiem materiāliem ar ekvivalentām īpašībām, priekšroku dot materiāliem, kuri apzīmēti ar ekomarķējuma zīmi. </w:t>
            </w:r>
          </w:p>
        </w:tc>
      </w:tr>
      <w:tr w:rsidR="00A114DB" w14:paraId="2BD9BED8" w14:textId="77777777" w:rsidTr="00BE2FB4">
        <w:tblPrEx>
          <w:tblCellMar>
            <w:top w:w="0" w:type="dxa"/>
            <w:bottom w:w="0" w:type="dxa"/>
          </w:tblCellMar>
        </w:tblPrEx>
        <w:trPr>
          <w:trHeight w:val="300"/>
        </w:trPr>
        <w:tc>
          <w:tcPr>
            <w:tcW w:w="11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AF959C" w14:textId="77777777" w:rsidR="00A114DB" w:rsidRDefault="00A114DB" w:rsidP="00BE2FB4">
            <w:pPr>
              <w:pStyle w:val="Sarakstarindkopa"/>
              <w:numPr>
                <w:ilvl w:val="0"/>
                <w:numId w:val="2"/>
              </w:numPr>
              <w:contextualSpacing w:val="0"/>
              <w:rPr>
                <w:rFonts w:cs="Times New Roman"/>
              </w:rPr>
            </w:pPr>
          </w:p>
        </w:tc>
        <w:tc>
          <w:tcPr>
            <w:tcW w:w="8733"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00B69F8" w14:textId="77777777" w:rsidR="00A114DB" w:rsidRDefault="00A114DB" w:rsidP="00BE2FB4">
            <w:pPr>
              <w:widowControl/>
              <w:spacing w:line="276" w:lineRule="auto"/>
              <w:jc w:val="both"/>
              <w:rPr>
                <w:rFonts w:cs="Times New Roman"/>
                <w:b/>
              </w:rPr>
            </w:pPr>
            <w:r>
              <w:rPr>
                <w:rFonts w:cs="Times New Roman"/>
                <w:b/>
              </w:rPr>
              <w:t>Būvniecības ieceres dokumentācija ir jāizstrādā 1 būvniecības kārtā:</w:t>
            </w:r>
          </w:p>
          <w:p w14:paraId="00ED54C5" w14:textId="77777777" w:rsidR="00A114DB" w:rsidRDefault="00A114DB" w:rsidP="00BE2FB4">
            <w:pPr>
              <w:pStyle w:val="Sarakstarindkopa"/>
              <w:widowControl/>
              <w:numPr>
                <w:ilvl w:val="0"/>
                <w:numId w:val="3"/>
              </w:numPr>
              <w:spacing w:line="276" w:lineRule="auto"/>
              <w:contextualSpacing w:val="0"/>
              <w:jc w:val="both"/>
            </w:pPr>
            <w:r>
              <w:rPr>
                <w:rFonts w:cs="Times New Roman"/>
                <w:b/>
              </w:rPr>
              <w:t>Būvniecība attiecas uz ēkas 1.stāva telpām Nr. 3.,4.,5.,7.,8.,</w:t>
            </w:r>
            <w:r>
              <w:rPr>
                <w:rFonts w:cs="Times New Roman"/>
                <w:b/>
                <w:shd w:val="clear" w:color="auto" w:fill="FFFFFF"/>
              </w:rPr>
              <w:t>9.,</w:t>
            </w:r>
            <w:r>
              <w:rPr>
                <w:rFonts w:cs="Times New Roman"/>
                <w:b/>
              </w:rPr>
              <w:t>10.,13.,14., 15.,16.,17.,18.,19.,20.,21.,22.,23., un 24.</w:t>
            </w:r>
          </w:p>
        </w:tc>
      </w:tr>
      <w:tr w:rsidR="00A114DB" w14:paraId="1D2A1264"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7B1D90" w14:textId="77777777" w:rsidR="00A114DB" w:rsidRDefault="00A114DB" w:rsidP="00BE2FB4">
            <w:pPr>
              <w:pStyle w:val="Sarakstarindkopa"/>
              <w:numPr>
                <w:ilvl w:val="1"/>
                <w:numId w:val="2"/>
              </w:numPr>
              <w:spacing w:line="276" w:lineRule="auto"/>
              <w:ind w:left="455" w:hanging="455"/>
              <w:contextualSpacing w:val="0"/>
              <w:jc w:val="both"/>
            </w:pPr>
            <w:r>
              <w:rPr>
                <w:rFonts w:eastAsia="Times New Roman" w:cs="Times New Roman"/>
                <w:b/>
                <w:bCs/>
                <w:color w:val="000000"/>
              </w:rPr>
              <w:t>Arhitektūras</w:t>
            </w:r>
            <w:r>
              <w:rPr>
                <w:rFonts w:cs="Times New Roman"/>
                <w:b/>
                <w:bCs/>
              </w:rPr>
              <w:t xml:space="preserve"> risinājumi</w:t>
            </w:r>
          </w:p>
        </w:tc>
      </w:tr>
      <w:tr w:rsidR="00A114DB" w14:paraId="6033111C"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1045DD" w14:textId="77777777" w:rsidR="00A114DB" w:rsidRDefault="00A114DB" w:rsidP="00BE2FB4">
            <w:pPr>
              <w:pStyle w:val="Sarakstarindkopa"/>
              <w:numPr>
                <w:ilvl w:val="2"/>
                <w:numId w:val="2"/>
              </w:numPr>
              <w:spacing w:line="276" w:lineRule="auto"/>
              <w:contextualSpacing w:val="0"/>
              <w:jc w:val="both"/>
            </w:pPr>
            <w:r>
              <w:rPr>
                <w:rFonts w:eastAsia="Times New Roman" w:cs="Times New Roman"/>
                <w:color w:val="000000"/>
              </w:rPr>
              <w:t>Būvprojekta</w:t>
            </w:r>
            <w:r>
              <w:rPr>
                <w:rFonts w:cs="Times New Roman"/>
                <w:bCs/>
              </w:rPr>
              <w:t xml:space="preserve"> sadaļas izstrādāt atbilstoši Latvijas Republikā spēkā esošajiem normatīvajiem aktiem, tajā skaitā: </w:t>
            </w:r>
          </w:p>
          <w:p w14:paraId="755530AF" w14:textId="77777777" w:rsidR="00A114DB" w:rsidRDefault="00A114DB" w:rsidP="00BE2FB4">
            <w:pPr>
              <w:pStyle w:val="Sarakstarindkopa"/>
              <w:widowControl/>
              <w:numPr>
                <w:ilvl w:val="0"/>
                <w:numId w:val="4"/>
              </w:numPr>
              <w:spacing w:line="276" w:lineRule="auto"/>
              <w:contextualSpacing w:val="0"/>
              <w:jc w:val="both"/>
              <w:rPr>
                <w:rFonts w:cs="Times New Roman"/>
              </w:rPr>
            </w:pPr>
            <w:r>
              <w:rPr>
                <w:rFonts w:cs="Times New Roman"/>
              </w:rPr>
              <w:t>2015.gada 30.jūnija MK noteikumi Nr.333  “Noteikumi par Latvijas būvnormatīvu LBN 201-15 “Būvju ugunsdrošība”;</w:t>
            </w:r>
          </w:p>
          <w:p w14:paraId="60399E16" w14:textId="77777777" w:rsidR="00A114DB" w:rsidRDefault="00A114DB" w:rsidP="00BE2FB4">
            <w:pPr>
              <w:pStyle w:val="Sarakstarindkopa"/>
              <w:widowControl/>
              <w:numPr>
                <w:ilvl w:val="0"/>
                <w:numId w:val="4"/>
              </w:numPr>
              <w:spacing w:line="276" w:lineRule="auto"/>
              <w:contextualSpacing w:val="0"/>
              <w:jc w:val="both"/>
            </w:pPr>
            <w:r>
              <w:rPr>
                <w:rFonts w:cs="Times New Roman"/>
                <w:bCs/>
              </w:rPr>
              <w:t>2015.gada 30.jūnija MK noteikumiem Nr.331 “Noteikumi par Latvijas Būvnormatīvu LBN 208-15 “Publiskas būves””;</w:t>
            </w:r>
          </w:p>
          <w:p w14:paraId="1D729D38" w14:textId="77777777" w:rsidR="00A114DB" w:rsidRDefault="00A114DB" w:rsidP="00BE2FB4">
            <w:pPr>
              <w:pStyle w:val="Sarakstarindkopa"/>
              <w:widowControl/>
              <w:numPr>
                <w:ilvl w:val="0"/>
                <w:numId w:val="4"/>
              </w:numPr>
              <w:spacing w:line="276" w:lineRule="auto"/>
              <w:contextualSpacing w:val="0"/>
              <w:jc w:val="both"/>
            </w:pPr>
            <w:r>
              <w:rPr>
                <w:rFonts w:cs="Times New Roman"/>
                <w:bCs/>
              </w:rPr>
              <w:t>2014.gada 2.septembra MK noteikumi Nr.529 ”Ēku būvnoteikumi”;</w:t>
            </w:r>
          </w:p>
          <w:p w14:paraId="51061E0C" w14:textId="77777777" w:rsidR="00A114DB" w:rsidRDefault="00A114DB" w:rsidP="00BE2FB4">
            <w:pPr>
              <w:pStyle w:val="Sarakstarindkopa"/>
              <w:numPr>
                <w:ilvl w:val="2"/>
                <w:numId w:val="2"/>
              </w:numPr>
              <w:spacing w:line="276" w:lineRule="auto"/>
              <w:contextualSpacing w:val="0"/>
              <w:jc w:val="both"/>
            </w:pPr>
            <w:r>
              <w:rPr>
                <w:rFonts w:eastAsia="Times New Roman" w:cs="Times New Roman"/>
                <w:color w:val="000000"/>
              </w:rPr>
              <w:t>Arhitektūras</w:t>
            </w:r>
            <w:r>
              <w:rPr>
                <w:rFonts w:cs="Times New Roman"/>
              </w:rPr>
              <w:t xml:space="preserve"> sadaļā izstrādāt ēkas 1. stāva pārplānojumu, atbilstoši Dienas aprūpes centra vajadzībām </w:t>
            </w:r>
            <w:r>
              <w:rPr>
                <w:rFonts w:eastAsia="Times New Roman" w:cs="Times New Roman"/>
                <w:kern w:val="0"/>
                <w:lang w:eastAsia="lv-LV"/>
              </w:rPr>
              <w:t>(dienas aprūpes centrā netiks sniegti diennakts pakalpojumi, centru apmeklēs jaunieši no 18 līdz 24 gadiem ar GRT (garīga rakstura traucējumiem))</w:t>
            </w:r>
            <w:r>
              <w:rPr>
                <w:rFonts w:cs="Times New Roman"/>
              </w:rPr>
              <w:t>, griezumus, iekštelpu apdares risinājumu, aiļu aizpildījumu, visu būvdarbu realizācijai nepieciešamo mezglu detalizāciju, specifikācijas, iekštelpu apdares darbu risinājumus saskaņot ar Pasūtītāju).</w:t>
            </w:r>
          </w:p>
          <w:p w14:paraId="72BB8EBE" w14:textId="77777777" w:rsidR="00A114DB" w:rsidRDefault="00A114DB" w:rsidP="00BE2FB4">
            <w:pPr>
              <w:pStyle w:val="Sarakstarindkopa"/>
              <w:numPr>
                <w:ilvl w:val="2"/>
                <w:numId w:val="2"/>
              </w:numPr>
              <w:spacing w:line="276" w:lineRule="auto"/>
              <w:contextualSpacing w:val="0"/>
              <w:jc w:val="both"/>
            </w:pPr>
            <w:r>
              <w:rPr>
                <w:rFonts w:cs="Times New Roman"/>
              </w:rPr>
              <w:t>Visās telpās jāparedz sienu apdares atjaunošana</w:t>
            </w:r>
            <w:r>
              <w:rPr>
                <w:rFonts w:eastAsia="Times New Roman" w:cs="Times New Roman"/>
                <w:kern w:val="0"/>
                <w:lang w:eastAsia="lv-LV"/>
              </w:rPr>
              <w:t>.</w:t>
            </w:r>
          </w:p>
          <w:p w14:paraId="20600DCE" w14:textId="77777777" w:rsidR="00A114DB" w:rsidRDefault="00A114DB" w:rsidP="00BE2FB4">
            <w:pPr>
              <w:pStyle w:val="Sarakstarindkopa"/>
              <w:numPr>
                <w:ilvl w:val="2"/>
                <w:numId w:val="2"/>
              </w:numPr>
              <w:spacing w:line="276" w:lineRule="auto"/>
              <w:contextualSpacing w:val="0"/>
              <w:jc w:val="both"/>
            </w:pPr>
            <w:r>
              <w:rPr>
                <w:rFonts w:cs="Times New Roman"/>
              </w:rPr>
              <w:t>Visās telpās ir jāparedz griestu atjaunošanu, telpā nr. 24 - griestu atjaunošana/ restaurācija, saglabājot vēsturiskos elementus.</w:t>
            </w:r>
          </w:p>
          <w:p w14:paraId="1FFE5834" w14:textId="77777777" w:rsidR="00A114DB" w:rsidRDefault="00A114DB" w:rsidP="00BE2FB4">
            <w:pPr>
              <w:pStyle w:val="Sarakstarindkopa"/>
              <w:numPr>
                <w:ilvl w:val="2"/>
                <w:numId w:val="2"/>
              </w:numPr>
              <w:spacing w:line="276" w:lineRule="auto"/>
              <w:contextualSpacing w:val="0"/>
              <w:jc w:val="both"/>
            </w:pPr>
            <w:r>
              <w:rPr>
                <w:rFonts w:cs="Times New Roman"/>
              </w:rPr>
              <w:t>Jāparedz visu iekšdurvju nomaiņa vai atjaunošana.</w:t>
            </w:r>
          </w:p>
          <w:p w14:paraId="7B8A777D" w14:textId="77777777" w:rsidR="00A114DB" w:rsidRDefault="00A114DB" w:rsidP="00BE2FB4">
            <w:pPr>
              <w:pStyle w:val="Sarakstarindkopa"/>
              <w:numPr>
                <w:ilvl w:val="2"/>
                <w:numId w:val="2"/>
              </w:numPr>
              <w:spacing w:line="276" w:lineRule="auto"/>
              <w:contextualSpacing w:val="0"/>
              <w:jc w:val="both"/>
            </w:pPr>
            <w:r>
              <w:rPr>
                <w:rFonts w:eastAsia="Times New Roman" w:cs="Times New Roman"/>
                <w:kern w:val="0"/>
                <w:lang w:eastAsia="lv-LV"/>
              </w:rPr>
              <w:t>Jaunu durvju aiļu un starpsienu izbūve saskaņā ar izstrādāto Būvprojektu.</w:t>
            </w:r>
          </w:p>
          <w:p w14:paraId="0A16E3E2" w14:textId="77777777" w:rsidR="00A114DB" w:rsidRDefault="00A114DB" w:rsidP="00BE2FB4">
            <w:pPr>
              <w:pStyle w:val="Sarakstarindkopa"/>
              <w:numPr>
                <w:ilvl w:val="2"/>
                <w:numId w:val="2"/>
              </w:numPr>
              <w:spacing w:line="276" w:lineRule="auto"/>
              <w:contextualSpacing w:val="0"/>
              <w:jc w:val="both"/>
            </w:pPr>
            <w:r>
              <w:rPr>
                <w:rFonts w:eastAsia="Times New Roman" w:cs="Times New Roman"/>
                <w:kern w:val="0"/>
                <w:lang w:eastAsia="lv-LV"/>
              </w:rPr>
              <w:t>Grīdu izlīdzināšana starp telpām, ja nepieciešamas, un esošā parketa atjaunošana vai jauna linoleja ieklāšana.</w:t>
            </w:r>
          </w:p>
          <w:p w14:paraId="2B31171D" w14:textId="77777777" w:rsidR="00A114DB" w:rsidRDefault="00A114DB" w:rsidP="00BE2FB4">
            <w:pPr>
              <w:pStyle w:val="Sarakstarindkopa"/>
              <w:numPr>
                <w:ilvl w:val="2"/>
                <w:numId w:val="2"/>
              </w:numPr>
              <w:spacing w:line="276" w:lineRule="auto"/>
              <w:contextualSpacing w:val="0"/>
              <w:jc w:val="both"/>
            </w:pPr>
            <w:r>
              <w:rPr>
                <w:rFonts w:eastAsia="Times New Roman" w:cs="Times New Roman"/>
                <w:kern w:val="0"/>
                <w:lang w:eastAsia="lv-LV"/>
              </w:rPr>
              <w:t>Ieejas pakāpienu atjaunošana telpā nr. 10.</w:t>
            </w:r>
          </w:p>
          <w:p w14:paraId="15508E5A" w14:textId="77777777" w:rsidR="00A114DB" w:rsidRDefault="00A114DB" w:rsidP="00BE2FB4">
            <w:pPr>
              <w:pStyle w:val="Sarakstarindkopa"/>
              <w:numPr>
                <w:ilvl w:val="2"/>
                <w:numId w:val="2"/>
              </w:numPr>
              <w:spacing w:line="276" w:lineRule="auto"/>
              <w:contextualSpacing w:val="0"/>
              <w:jc w:val="both"/>
            </w:pPr>
            <w:r>
              <w:rPr>
                <w:rFonts w:eastAsia="Times New Roman" w:cs="Times New Roman"/>
                <w:kern w:val="0"/>
                <w:lang w:eastAsia="lv-LV"/>
              </w:rPr>
              <w:t>Citi būvdarbi, kuri būs nepieciešami pēc Būvprojekta izstrādes un pieejamā projekta finansējuma.</w:t>
            </w:r>
          </w:p>
          <w:p w14:paraId="4E71CBDD" w14:textId="77777777" w:rsidR="00A114DB" w:rsidRDefault="00A114DB" w:rsidP="00BE2FB4">
            <w:pPr>
              <w:pStyle w:val="Sarakstarindkopa"/>
              <w:numPr>
                <w:ilvl w:val="2"/>
                <w:numId w:val="2"/>
              </w:numPr>
              <w:spacing w:line="276" w:lineRule="auto"/>
              <w:contextualSpacing w:val="0"/>
              <w:jc w:val="both"/>
              <w:textAlignment w:val="auto"/>
            </w:pPr>
            <w:r>
              <w:rPr>
                <w:rFonts w:eastAsia="Times New Roman" w:cs="Times New Roman"/>
              </w:rPr>
              <w:t>Būvprojekta</w:t>
            </w:r>
            <w:r>
              <w:rPr>
                <w:rFonts w:cs="Times New Roman"/>
                <w:bCs/>
              </w:rPr>
              <w:t xml:space="preserve"> detalizētie arhitektoniskie risinājumi jāsaskaņo ar Pasūtītāju.</w:t>
            </w:r>
          </w:p>
          <w:p w14:paraId="7EA6CDD3" w14:textId="77777777" w:rsidR="00A114DB" w:rsidRDefault="00A114DB" w:rsidP="00BE2FB4">
            <w:pPr>
              <w:pStyle w:val="Sarakstarindkopa"/>
              <w:numPr>
                <w:ilvl w:val="2"/>
                <w:numId w:val="2"/>
              </w:numPr>
              <w:spacing w:line="276" w:lineRule="auto"/>
              <w:contextualSpacing w:val="0"/>
              <w:jc w:val="both"/>
            </w:pPr>
            <w:r>
              <w:rPr>
                <w:rFonts w:cs="Times New Roman"/>
                <w:bCs/>
              </w:rPr>
              <w:t xml:space="preserve">Ēkas 1. stāva plānojumu </w:t>
            </w:r>
            <w:r>
              <w:rPr>
                <w:rFonts w:eastAsia="Times New Roman" w:cs="Times New Roman"/>
              </w:rPr>
              <w:t>paredzēt</w:t>
            </w:r>
            <w:r>
              <w:rPr>
                <w:rFonts w:cs="Times New Roman"/>
                <w:bCs/>
              </w:rPr>
              <w:t xml:space="preserve"> sociālo un </w:t>
            </w:r>
            <w:r>
              <w:rPr>
                <w:rFonts w:cs="Times New Roman"/>
              </w:rPr>
              <w:t>ārstniecības vai veselības aprūpes pakalpojumu sniegšanai</w:t>
            </w:r>
            <w:r>
              <w:rPr>
                <w:rFonts w:cs="Times New Roman"/>
                <w:bCs/>
              </w:rPr>
              <w:t>.</w:t>
            </w:r>
          </w:p>
        </w:tc>
      </w:tr>
      <w:tr w:rsidR="00A114DB" w14:paraId="65359C88"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22449F2" w14:textId="77777777" w:rsidR="00A114DB" w:rsidRDefault="00A114DB" w:rsidP="00BE2FB4">
            <w:pPr>
              <w:pStyle w:val="Sarakstarindkopa"/>
              <w:numPr>
                <w:ilvl w:val="1"/>
                <w:numId w:val="2"/>
              </w:numPr>
              <w:spacing w:line="276" w:lineRule="auto"/>
              <w:ind w:left="455" w:hanging="455"/>
              <w:contextualSpacing w:val="0"/>
              <w:jc w:val="both"/>
            </w:pPr>
            <w:r>
              <w:rPr>
                <w:rFonts w:eastAsia="Times New Roman" w:cs="Times New Roman"/>
                <w:b/>
                <w:bCs/>
                <w:color w:val="000000"/>
              </w:rPr>
              <w:t>Būvkonstrukcijas</w:t>
            </w:r>
          </w:p>
        </w:tc>
      </w:tr>
      <w:tr w:rsidR="00A114DB" w14:paraId="56B5308A"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C30285" w14:textId="77777777" w:rsidR="00A114DB" w:rsidRDefault="00A114DB" w:rsidP="00BE2FB4">
            <w:pPr>
              <w:pStyle w:val="Sarakstarindkopa"/>
              <w:numPr>
                <w:ilvl w:val="2"/>
                <w:numId w:val="2"/>
              </w:numPr>
              <w:spacing w:line="276" w:lineRule="auto"/>
              <w:contextualSpacing w:val="0"/>
              <w:jc w:val="both"/>
            </w:pPr>
            <w:r>
              <w:rPr>
                <w:rFonts w:cs="Times New Roman"/>
              </w:rPr>
              <w:t>Izvērtēt un izstrādāt 1. stāva pārplānojumu atbilstoši vides pieejamības prasībām un lietošanas mērķim.</w:t>
            </w:r>
          </w:p>
          <w:p w14:paraId="58447E7C" w14:textId="77777777" w:rsidR="00A114DB" w:rsidRDefault="00A114DB" w:rsidP="00BE2FB4">
            <w:pPr>
              <w:pStyle w:val="Sarakstarindkopa"/>
              <w:numPr>
                <w:ilvl w:val="2"/>
                <w:numId w:val="2"/>
              </w:numPr>
              <w:spacing w:line="276" w:lineRule="auto"/>
              <w:contextualSpacing w:val="0"/>
              <w:jc w:val="both"/>
            </w:pPr>
            <w:r>
              <w:rPr>
                <w:rFonts w:cs="Times New Roman"/>
              </w:rPr>
              <w:t xml:space="preserve">Ņemot vērā, ka 1. stāvā būs jāveic pārplānošana, lai pielāgotu telpas to lietošanas mērķim, paredzēt jaunu durvju ailu un starpsienu izbūvi nesošajās konstrukcijās </w:t>
            </w:r>
            <w:r>
              <w:rPr>
                <w:rFonts w:cs="Times New Roman"/>
                <w:i/>
                <w:iCs/>
              </w:rPr>
              <w:t>(ja nepieciešams).</w:t>
            </w:r>
          </w:p>
        </w:tc>
      </w:tr>
      <w:tr w:rsidR="00A114DB" w14:paraId="1A8FAC73"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1401A4"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b/>
                <w:bCs/>
              </w:rPr>
              <w:t>Ūdensapgāde un kanalizācija</w:t>
            </w:r>
          </w:p>
        </w:tc>
      </w:tr>
      <w:tr w:rsidR="00A114DB" w14:paraId="404BAD52"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D77047" w14:textId="77777777" w:rsidR="00A114DB" w:rsidRDefault="00A114DB" w:rsidP="00BE2FB4">
            <w:pPr>
              <w:widowControl/>
              <w:spacing w:line="276" w:lineRule="auto"/>
              <w:jc w:val="both"/>
              <w:rPr>
                <w:rFonts w:cs="Times New Roman"/>
              </w:rPr>
            </w:pPr>
            <w:r>
              <w:rPr>
                <w:rFonts w:cs="Times New Roman"/>
              </w:rPr>
              <w:t xml:space="preserve">Paredzēt jaunus ūdens un sadzīves kanalizācijas tīklus (tai skaitā </w:t>
            </w:r>
            <w:proofErr w:type="spellStart"/>
            <w:r>
              <w:rPr>
                <w:rFonts w:cs="Times New Roman"/>
              </w:rPr>
              <w:t>izvadus</w:t>
            </w:r>
            <w:proofErr w:type="spellEnd"/>
            <w:r>
              <w:rPr>
                <w:rFonts w:cs="Times New Roman"/>
              </w:rPr>
              <w:t xml:space="preserve"> un </w:t>
            </w:r>
            <w:proofErr w:type="spellStart"/>
            <w:r>
              <w:rPr>
                <w:rFonts w:cs="Times New Roman"/>
              </w:rPr>
              <w:t>pieslēgumus</w:t>
            </w:r>
            <w:proofErr w:type="spellEnd"/>
            <w:r>
              <w:rPr>
                <w:rFonts w:cs="Times New Roman"/>
              </w:rPr>
              <w:t xml:space="preserve"> pie kopējiem inženierkomunikāciju tīkliem) atbilstoši telpu lietošanas mērķim, normatīvo aktu prasībām un veiktajam telpu pārplānojumam.</w:t>
            </w:r>
          </w:p>
          <w:p w14:paraId="27FB1347" w14:textId="77777777" w:rsidR="00A114DB" w:rsidRDefault="00A114DB" w:rsidP="00BE2FB4">
            <w:pPr>
              <w:pStyle w:val="Sarakstarindkopa"/>
              <w:numPr>
                <w:ilvl w:val="2"/>
                <w:numId w:val="2"/>
              </w:numPr>
              <w:spacing w:line="276" w:lineRule="auto"/>
              <w:contextualSpacing w:val="0"/>
              <w:jc w:val="both"/>
            </w:pPr>
            <w:r>
              <w:rPr>
                <w:rFonts w:eastAsia="Times New Roman" w:cs="Times New Roman"/>
                <w:b/>
                <w:bCs/>
                <w:color w:val="000000"/>
              </w:rPr>
              <w:t>Ūdensapgāde</w:t>
            </w:r>
            <w:r>
              <w:rPr>
                <w:rFonts w:cs="Times New Roman"/>
                <w:b/>
                <w:bCs/>
                <w:lang w:val="en-US"/>
              </w:rPr>
              <w:t> </w:t>
            </w:r>
          </w:p>
          <w:p w14:paraId="661F5703" w14:textId="77777777" w:rsidR="00A114DB" w:rsidRDefault="00A114DB" w:rsidP="00BE2FB4">
            <w:pPr>
              <w:widowControl/>
              <w:spacing w:line="276" w:lineRule="auto"/>
              <w:ind w:left="742"/>
              <w:jc w:val="both"/>
              <w:rPr>
                <w:rFonts w:cs="Times New Roman"/>
                <w:bCs/>
              </w:rPr>
            </w:pPr>
            <w:r>
              <w:rPr>
                <w:rFonts w:cs="Times New Roman"/>
                <w:bCs/>
              </w:rPr>
              <w:t>Cauruļvadu trasējumu paredzēt slēptu un/ vai iebūvētu, kur tas iespējams. Atklātus cauruļvadus paredzēt tehniskajās telpās.</w:t>
            </w:r>
          </w:p>
          <w:p w14:paraId="5B59FC02" w14:textId="77777777" w:rsidR="00A114DB" w:rsidRDefault="00A114DB" w:rsidP="00BE2FB4">
            <w:pPr>
              <w:widowControl/>
              <w:spacing w:line="276" w:lineRule="auto"/>
              <w:ind w:left="742"/>
              <w:jc w:val="both"/>
            </w:pPr>
            <w:r>
              <w:rPr>
                <w:rFonts w:cs="Times New Roman"/>
                <w:bCs/>
              </w:rPr>
              <w:lastRenderedPageBreak/>
              <w:t xml:space="preserve">Karstā ūdens padeves </w:t>
            </w:r>
            <w:proofErr w:type="spellStart"/>
            <w:r>
              <w:rPr>
                <w:rFonts w:cs="Times New Roman"/>
                <w:bCs/>
              </w:rPr>
              <w:t>pieslēgums</w:t>
            </w:r>
            <w:proofErr w:type="spellEnd"/>
            <w:r>
              <w:rPr>
                <w:rFonts w:cs="Times New Roman"/>
                <w:bCs/>
              </w:rPr>
              <w:t xml:space="preserve"> ir jāparedz pie esošā centralizētā apkures siltummezgla. Cauruļvadus nepieciešams izolēt, lai nodrošinātu kondensācijas aizsardzību uz aukstā ūdensvada un lai nodrošinātu karstā cirkulācijas ūdensvada temperatūras kritumu no avota līdz patērētājam ne lielāku par 2</w:t>
            </w:r>
            <w:r>
              <w:rPr>
                <w:rFonts w:cs="Times New Roman"/>
                <w:bCs/>
                <w:vertAlign w:val="superscript"/>
              </w:rPr>
              <w:t>0</w:t>
            </w:r>
            <w:r>
              <w:rPr>
                <w:rFonts w:cs="Times New Roman"/>
                <w:bCs/>
              </w:rPr>
              <w:t>C. </w:t>
            </w:r>
          </w:p>
          <w:p w14:paraId="2625C47A" w14:textId="77777777" w:rsidR="00A114DB" w:rsidRDefault="00A114DB" w:rsidP="00BE2FB4">
            <w:pPr>
              <w:widowControl/>
              <w:spacing w:line="276" w:lineRule="auto"/>
              <w:ind w:left="742"/>
              <w:jc w:val="both"/>
              <w:rPr>
                <w:rFonts w:cs="Times New Roman"/>
                <w:bCs/>
              </w:rPr>
            </w:pPr>
            <w:r>
              <w:rPr>
                <w:rFonts w:cs="Times New Roman"/>
                <w:bCs/>
              </w:rPr>
              <w:t xml:space="preserve">Paredzēt aukstā un karstā ūdens tīklu </w:t>
            </w:r>
            <w:proofErr w:type="spellStart"/>
            <w:r>
              <w:rPr>
                <w:rFonts w:cs="Times New Roman"/>
                <w:bCs/>
              </w:rPr>
              <w:t>pieslēgumus</w:t>
            </w:r>
            <w:proofErr w:type="spellEnd"/>
            <w:r>
              <w:rPr>
                <w:rFonts w:cs="Times New Roman"/>
                <w:bCs/>
              </w:rPr>
              <w:t xml:space="preserve"> visām sanitārām ierīcēm, kas tiks uzstādītas.</w:t>
            </w:r>
          </w:p>
          <w:p w14:paraId="11EF3771" w14:textId="77777777" w:rsidR="00A114DB" w:rsidRDefault="00A114DB" w:rsidP="00BE2FB4">
            <w:pPr>
              <w:pStyle w:val="Sarakstarindkopa"/>
              <w:numPr>
                <w:ilvl w:val="2"/>
                <w:numId w:val="2"/>
              </w:numPr>
              <w:spacing w:line="276" w:lineRule="auto"/>
              <w:contextualSpacing w:val="0"/>
              <w:jc w:val="both"/>
            </w:pPr>
            <w:r>
              <w:rPr>
                <w:rFonts w:eastAsia="Times New Roman" w:cs="Times New Roman"/>
                <w:b/>
                <w:bCs/>
                <w:color w:val="000000"/>
              </w:rPr>
              <w:t>Kanalizācija</w:t>
            </w:r>
          </w:p>
          <w:p w14:paraId="212EA998" w14:textId="77777777" w:rsidR="00A114DB" w:rsidRDefault="00A114DB" w:rsidP="00BE2FB4">
            <w:pPr>
              <w:widowControl/>
              <w:spacing w:line="276" w:lineRule="auto"/>
              <w:ind w:left="742"/>
              <w:jc w:val="both"/>
              <w:rPr>
                <w:rFonts w:cs="Times New Roman"/>
                <w:bCs/>
              </w:rPr>
            </w:pPr>
            <w:r>
              <w:rPr>
                <w:rFonts w:cs="Times New Roman"/>
                <w:bCs/>
              </w:rPr>
              <w:t xml:space="preserve">Paredzēt kanalizācijas tīklu </w:t>
            </w:r>
            <w:proofErr w:type="spellStart"/>
            <w:r>
              <w:rPr>
                <w:rFonts w:cs="Times New Roman"/>
                <w:bCs/>
              </w:rPr>
              <w:t>pieslēgumus</w:t>
            </w:r>
            <w:proofErr w:type="spellEnd"/>
            <w:r>
              <w:rPr>
                <w:rFonts w:cs="Times New Roman"/>
                <w:bCs/>
              </w:rPr>
              <w:t xml:space="preserve"> visām sanitārām ierīcēm, kas tiks uzstādītas.</w:t>
            </w:r>
          </w:p>
          <w:p w14:paraId="162CE0E5" w14:textId="77777777" w:rsidR="00A114DB" w:rsidRDefault="00A114DB" w:rsidP="00BE2FB4">
            <w:pPr>
              <w:widowControl/>
              <w:suppressAutoHyphens w:val="0"/>
              <w:spacing w:line="276" w:lineRule="auto"/>
              <w:ind w:left="720"/>
              <w:jc w:val="both"/>
              <w:textAlignment w:val="auto"/>
              <w:rPr>
                <w:rFonts w:eastAsia="Times New Roman" w:cs="Times New Roman"/>
                <w:kern w:val="0"/>
                <w:lang w:eastAsia="lv-LV"/>
              </w:rPr>
            </w:pPr>
            <w:r>
              <w:rPr>
                <w:rFonts w:eastAsia="Times New Roman" w:cs="Times New Roman"/>
                <w:kern w:val="0"/>
                <w:lang w:eastAsia="lv-LV"/>
              </w:rPr>
              <w:t xml:space="preserve">Projektēt sadzīves kanalizāciju </w:t>
            </w:r>
            <w:proofErr w:type="spellStart"/>
            <w:r>
              <w:rPr>
                <w:rFonts w:eastAsia="Times New Roman" w:cs="Times New Roman"/>
                <w:kern w:val="0"/>
                <w:lang w:eastAsia="lv-LV"/>
              </w:rPr>
              <w:t>sanmezgliem</w:t>
            </w:r>
            <w:proofErr w:type="spellEnd"/>
            <w:r>
              <w:rPr>
                <w:rFonts w:eastAsia="Times New Roman" w:cs="Times New Roman"/>
                <w:kern w:val="0"/>
                <w:lang w:eastAsia="lv-LV"/>
              </w:rPr>
              <w:t>.</w:t>
            </w:r>
          </w:p>
          <w:p w14:paraId="52BC7F44" w14:textId="77777777" w:rsidR="00A114DB" w:rsidRDefault="00A114DB" w:rsidP="00BE2FB4">
            <w:pPr>
              <w:widowControl/>
              <w:suppressAutoHyphens w:val="0"/>
              <w:spacing w:line="276" w:lineRule="auto"/>
              <w:ind w:left="720"/>
              <w:jc w:val="both"/>
              <w:textAlignment w:val="auto"/>
              <w:rPr>
                <w:rFonts w:eastAsia="Times New Roman" w:cs="Times New Roman"/>
                <w:kern w:val="0"/>
                <w:lang w:eastAsia="lv-LV"/>
              </w:rPr>
            </w:pPr>
            <w:r>
              <w:rPr>
                <w:rFonts w:eastAsia="Times New Roman" w:cs="Times New Roman"/>
                <w:kern w:val="0"/>
                <w:lang w:eastAsia="lv-LV"/>
              </w:rPr>
              <w:t>Santehniku izvēlēties vidējas klases santehniku. Jābūt nodrošinātam ūdens taupīšanas režīmam.</w:t>
            </w:r>
          </w:p>
          <w:p w14:paraId="246B37E2" w14:textId="77777777" w:rsidR="00A114DB" w:rsidRDefault="00A114DB" w:rsidP="00BE2FB4">
            <w:pPr>
              <w:widowControl/>
              <w:suppressAutoHyphens w:val="0"/>
              <w:spacing w:line="276" w:lineRule="auto"/>
              <w:ind w:left="720"/>
              <w:jc w:val="both"/>
              <w:textAlignment w:val="auto"/>
              <w:rPr>
                <w:rFonts w:eastAsia="Times New Roman" w:cs="Times New Roman"/>
                <w:kern w:val="0"/>
                <w:lang w:eastAsia="lv-LV"/>
              </w:rPr>
            </w:pPr>
            <w:r>
              <w:rPr>
                <w:rFonts w:eastAsia="Times New Roman" w:cs="Times New Roman"/>
                <w:kern w:val="0"/>
                <w:lang w:eastAsia="lv-LV"/>
              </w:rPr>
              <w:t xml:space="preserve">Telpās ir klozetpods un izlietne personām ar kustību traucējumiem. Telpu pārplānošanas ietvaros paredzēt sanitāro ierīču papildināšanu (piem.: </w:t>
            </w:r>
            <w:proofErr w:type="spellStart"/>
            <w:r>
              <w:rPr>
                <w:rFonts w:eastAsia="Times New Roman" w:cs="Times New Roman"/>
                <w:kern w:val="0"/>
                <w:lang w:eastAsia="lv-LV"/>
              </w:rPr>
              <w:t>duškabīni</w:t>
            </w:r>
            <w:proofErr w:type="spellEnd"/>
            <w:r>
              <w:rPr>
                <w:rFonts w:eastAsia="Times New Roman" w:cs="Times New Roman"/>
                <w:kern w:val="0"/>
                <w:lang w:eastAsia="lv-LV"/>
              </w:rPr>
              <w:t xml:space="preserve"> atbilstoši vides pieejamības prasībām) un izvērtēt nepieciešamību veikt klozetpoda un izlietnes nomaiņu.</w:t>
            </w:r>
          </w:p>
        </w:tc>
      </w:tr>
      <w:tr w:rsidR="00A114DB" w14:paraId="1C8DF34D"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4502EC"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b/>
                <w:bCs/>
              </w:rPr>
              <w:lastRenderedPageBreak/>
              <w:t>Apkures sistēma </w:t>
            </w:r>
          </w:p>
        </w:tc>
      </w:tr>
      <w:tr w:rsidR="00A114DB" w14:paraId="15B20023"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CBB831A" w14:textId="77777777" w:rsidR="00A114DB" w:rsidRDefault="00A114DB" w:rsidP="00BE2FB4">
            <w:pPr>
              <w:jc w:val="both"/>
              <w:rPr>
                <w:rFonts w:eastAsia="Times New Roman" w:cs="Times New Roman"/>
                <w:kern w:val="0"/>
                <w:lang w:eastAsia="lv-LV"/>
              </w:rPr>
            </w:pPr>
            <w:r>
              <w:rPr>
                <w:rFonts w:eastAsia="Times New Roman" w:cs="Times New Roman"/>
                <w:kern w:val="0"/>
                <w:lang w:eastAsia="lv-LV"/>
              </w:rPr>
              <w:t>Veikt apkures sistēmas defektu /nepilnību novēršanu (atbilstoši tehniskā atzinuma 5.1.3. sadaļai)</w:t>
            </w:r>
          </w:p>
          <w:p w14:paraId="10A143C8" w14:textId="77777777" w:rsidR="00A114DB" w:rsidRDefault="00A114DB" w:rsidP="00BE2FB4">
            <w:pPr>
              <w:widowControl/>
              <w:suppressAutoHyphens w:val="0"/>
              <w:spacing w:line="276" w:lineRule="auto"/>
              <w:jc w:val="both"/>
              <w:textAlignment w:val="auto"/>
              <w:rPr>
                <w:rFonts w:eastAsia="Times New Roman" w:cs="Times New Roman"/>
                <w:kern w:val="0"/>
                <w:lang w:eastAsia="lv-LV"/>
              </w:rPr>
            </w:pPr>
            <w:r>
              <w:rPr>
                <w:rFonts w:eastAsia="Times New Roman" w:cs="Times New Roman"/>
                <w:kern w:val="0"/>
                <w:lang w:eastAsia="lv-LV"/>
              </w:rPr>
              <w:t>Paredzēt radiatoru apkures sistēmas papildināšanu vai izmaiņas atbilstoši telpu pārplānojumam.</w:t>
            </w:r>
          </w:p>
        </w:tc>
      </w:tr>
      <w:tr w:rsidR="00A114DB" w14:paraId="104690F2"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8BC0632" w14:textId="77777777" w:rsidR="00A114DB" w:rsidRDefault="00A114DB" w:rsidP="00BE2FB4">
            <w:pPr>
              <w:pStyle w:val="Sarakstarindkopa"/>
              <w:numPr>
                <w:ilvl w:val="1"/>
                <w:numId w:val="2"/>
              </w:numPr>
              <w:spacing w:line="276" w:lineRule="auto"/>
              <w:ind w:left="455" w:hanging="455"/>
              <w:contextualSpacing w:val="0"/>
              <w:jc w:val="both"/>
              <w:rPr>
                <w:rFonts w:cs="Times New Roman"/>
                <w:b/>
                <w:bCs/>
              </w:rPr>
            </w:pPr>
            <w:r>
              <w:rPr>
                <w:rFonts w:cs="Times New Roman"/>
                <w:b/>
                <w:bCs/>
              </w:rPr>
              <w:t>Ventilācijas sistēma</w:t>
            </w:r>
          </w:p>
        </w:tc>
      </w:tr>
      <w:tr w:rsidR="00A114DB" w14:paraId="1209E4B3"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335326" w14:textId="77777777" w:rsidR="00A114DB" w:rsidRDefault="00A114DB" w:rsidP="00BE2FB4">
            <w:pPr>
              <w:widowControl/>
              <w:suppressAutoHyphens w:val="0"/>
              <w:spacing w:line="276" w:lineRule="auto"/>
              <w:jc w:val="both"/>
              <w:textAlignment w:val="auto"/>
            </w:pPr>
            <w:r>
              <w:rPr>
                <w:rFonts w:cs="Times New Roman"/>
              </w:rPr>
              <w:t xml:space="preserve">Ēkā paredzēt dabīgās vēdināšanas sistēmu saskaņā ar Būvprojekta AR sadaļas risinājumiem un projektēšanas uzdevumu. Telpu pārplānošanas ietvaros izvērtēt esošas </w:t>
            </w:r>
            <w:r>
              <w:rPr>
                <w:rFonts w:eastAsia="Times New Roman"/>
              </w:rPr>
              <w:t xml:space="preserve">mehāniskās ventilācijas </w:t>
            </w:r>
            <w:proofErr w:type="spellStart"/>
            <w:r>
              <w:rPr>
                <w:rFonts w:eastAsia="Times New Roman"/>
              </w:rPr>
              <w:t>nosūces</w:t>
            </w:r>
            <w:proofErr w:type="spellEnd"/>
            <w:r>
              <w:rPr>
                <w:rFonts w:eastAsia="Times New Roman"/>
              </w:rPr>
              <w:t xml:space="preserve"> sistēmas nomaiņas nepieciešamību </w:t>
            </w:r>
            <w:proofErr w:type="spellStart"/>
            <w:r>
              <w:rPr>
                <w:rFonts w:eastAsia="Times New Roman"/>
              </w:rPr>
              <w:t>sanmezglos</w:t>
            </w:r>
            <w:proofErr w:type="spellEnd"/>
            <w:r>
              <w:rPr>
                <w:rFonts w:eastAsia="Times New Roman"/>
              </w:rPr>
              <w:t>. Nodrošināt darbību atbilstoši prasībām publiskās telpās.</w:t>
            </w:r>
          </w:p>
        </w:tc>
      </w:tr>
      <w:tr w:rsidR="00A114DB" w14:paraId="6A2FD042"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0975F4D"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b/>
                <w:bCs/>
              </w:rPr>
              <w:t>Elektroapgāde</w:t>
            </w:r>
          </w:p>
        </w:tc>
      </w:tr>
      <w:tr w:rsidR="00A114DB" w14:paraId="1476AD3B"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555229" w14:textId="77777777" w:rsidR="00A114DB" w:rsidRDefault="00A114DB" w:rsidP="00BE2FB4">
            <w:pPr>
              <w:widowControl/>
              <w:spacing w:line="276" w:lineRule="auto"/>
              <w:jc w:val="both"/>
            </w:pPr>
            <w:r>
              <w:rPr>
                <w:rFonts w:cs="Times New Roman"/>
              </w:rPr>
              <w:t xml:space="preserve">Paredzēt iekšējo elektrotīklu rekonstrukciju un izbūvi, ņemot vērā </w:t>
            </w:r>
            <w:r>
              <w:rPr>
                <w:rFonts w:eastAsia="Times New Roman" w:cs="Times New Roman"/>
                <w:kern w:val="0"/>
                <w:lang w:eastAsia="lv-LV"/>
              </w:rPr>
              <w:t>tehniskā atzinuma 5.2. sadaļu</w:t>
            </w:r>
            <w:r>
              <w:rPr>
                <w:rFonts w:cs="Times New Roman"/>
              </w:rPr>
              <w:t xml:space="preserve">. Iekšējo elektroapgādes tīklu projekts jāizstrādā, balstoties uz arhitektūras un inženiertīklu daļām, paredzot </w:t>
            </w:r>
            <w:r>
              <w:rPr>
                <w:rFonts w:eastAsia="Times New Roman" w:cs="Times New Roman"/>
                <w:kern w:val="0"/>
                <w:lang w:eastAsia="lv-LV"/>
              </w:rPr>
              <w:t xml:space="preserve">esošo elektroinstalācijas kabeļu demontāžu un kanālu griešanu, kalšanu apmetumā jaunu kabeļu guldīšanai vai kabeļu paslēpšanu aiz piekarināmiem griestiem. Jaunu rozešu un slēdžu uzstādīšanu. </w:t>
            </w:r>
          </w:p>
          <w:p w14:paraId="2F3DD519" w14:textId="77777777" w:rsidR="00A114DB" w:rsidRDefault="00A114DB" w:rsidP="00BE2FB4">
            <w:pPr>
              <w:widowControl/>
              <w:spacing w:line="276" w:lineRule="auto"/>
              <w:jc w:val="both"/>
            </w:pPr>
            <w:r>
              <w:rPr>
                <w:rFonts w:cs="Times New Roman"/>
              </w:rPr>
              <w:t xml:space="preserve">Paredzēt jaunus </w:t>
            </w:r>
            <w:proofErr w:type="spellStart"/>
            <w:r>
              <w:rPr>
                <w:rFonts w:cs="Times New Roman"/>
              </w:rPr>
              <w:t>elektropieslēgums</w:t>
            </w:r>
            <w:proofErr w:type="spellEnd"/>
            <w:r>
              <w:rPr>
                <w:rFonts w:cs="Times New Roman"/>
              </w:rPr>
              <w:t xml:space="preserve"> no esošā </w:t>
            </w:r>
            <w:proofErr w:type="spellStart"/>
            <w:r>
              <w:rPr>
                <w:rFonts w:cs="Times New Roman"/>
              </w:rPr>
              <w:t>elektrouzskaites</w:t>
            </w:r>
            <w:proofErr w:type="spellEnd"/>
            <w:r>
              <w:rPr>
                <w:rFonts w:cs="Times New Roman"/>
              </w:rPr>
              <w:t xml:space="preserve"> skapja </w:t>
            </w:r>
            <w:r>
              <w:rPr>
                <w:rFonts w:eastAsia="Times New Roman" w:cs="Times New Roman"/>
                <w:kern w:val="0"/>
                <w:lang w:eastAsia="lv-LV"/>
              </w:rPr>
              <w:t>atbilstoši telpu pārplānojumam</w:t>
            </w:r>
            <w:r>
              <w:rPr>
                <w:rFonts w:cs="Times New Roman"/>
              </w:rPr>
              <w:t>.</w:t>
            </w:r>
          </w:p>
          <w:p w14:paraId="7224F0A1" w14:textId="77777777" w:rsidR="00A114DB" w:rsidRDefault="00A114DB" w:rsidP="00BE2FB4">
            <w:pPr>
              <w:widowControl/>
              <w:spacing w:line="276" w:lineRule="auto"/>
              <w:jc w:val="both"/>
              <w:rPr>
                <w:rFonts w:cs="Times New Roman"/>
              </w:rPr>
            </w:pPr>
          </w:p>
          <w:p w14:paraId="0E303472" w14:textId="77777777" w:rsidR="00A114DB" w:rsidRDefault="00A114DB" w:rsidP="00BE2FB4">
            <w:pPr>
              <w:widowControl/>
              <w:spacing w:line="276" w:lineRule="auto"/>
              <w:jc w:val="both"/>
              <w:rPr>
                <w:rFonts w:cs="Times New Roman"/>
              </w:rPr>
            </w:pPr>
            <w:r>
              <w:rPr>
                <w:rFonts w:cs="Times New Roman"/>
              </w:rPr>
              <w:t>Projektā jāietver šāda elektroapgādes daļas: </w:t>
            </w:r>
          </w:p>
          <w:p w14:paraId="6A58B8E0" w14:textId="77777777" w:rsidR="00A114DB" w:rsidRDefault="00A114DB" w:rsidP="00BE2FB4">
            <w:pPr>
              <w:widowControl/>
              <w:numPr>
                <w:ilvl w:val="0"/>
                <w:numId w:val="5"/>
              </w:numPr>
              <w:suppressAutoHyphens w:val="0"/>
              <w:spacing w:line="276" w:lineRule="auto"/>
              <w:jc w:val="both"/>
              <w:textAlignment w:val="auto"/>
              <w:rPr>
                <w:rFonts w:eastAsia="Times New Roman" w:cs="Times New Roman"/>
                <w:kern w:val="0"/>
                <w:lang w:eastAsia="lv-LV"/>
              </w:rPr>
            </w:pPr>
            <w:r>
              <w:rPr>
                <w:rFonts w:eastAsia="Times New Roman" w:cs="Times New Roman"/>
                <w:kern w:val="0"/>
                <w:lang w:eastAsia="lv-LV"/>
              </w:rPr>
              <w:t>Evakuācijas gaismekļi /t.sk. pie ieejām/, avārijas apgaismojums. Ja apsekošanā tiek konstatēts, ka nepieciešams atbilstoši normatīvajiem aktiem un tie pašreizējā brīdī nav uzstādīti</w:t>
            </w:r>
          </w:p>
          <w:p w14:paraId="68B963CE" w14:textId="77777777" w:rsidR="00A114DB" w:rsidRDefault="00A114DB" w:rsidP="00BE2FB4">
            <w:pPr>
              <w:widowControl/>
              <w:numPr>
                <w:ilvl w:val="0"/>
                <w:numId w:val="5"/>
              </w:numPr>
              <w:suppressAutoHyphens w:val="0"/>
              <w:spacing w:line="276" w:lineRule="auto"/>
              <w:jc w:val="both"/>
              <w:textAlignment w:val="auto"/>
            </w:pPr>
            <w:r>
              <w:rPr>
                <w:rFonts w:eastAsia="Times New Roman" w:cs="Times New Roman"/>
                <w:kern w:val="0"/>
                <w:lang w:eastAsia="lv-LV"/>
              </w:rPr>
              <w:t>Ierīkot izsaukuma sistēmu</w:t>
            </w:r>
            <w:r>
              <w:rPr>
                <w:rFonts w:eastAsia="Times New Roman" w:cs="Times New Roman"/>
                <w:b/>
                <w:bCs/>
                <w:kern w:val="0"/>
                <w:lang w:eastAsia="lv-LV"/>
              </w:rPr>
              <w:t xml:space="preserve"> </w:t>
            </w:r>
            <w:r>
              <w:rPr>
                <w:rFonts w:eastAsia="Times New Roman" w:cs="Times New Roman"/>
                <w:kern w:val="0"/>
                <w:lang w:eastAsia="lv-LV"/>
              </w:rPr>
              <w:t xml:space="preserve">ar 2 līmeņu saziņu </w:t>
            </w:r>
            <w:proofErr w:type="spellStart"/>
            <w:r>
              <w:rPr>
                <w:rFonts w:eastAsia="Times New Roman" w:cs="Times New Roman"/>
                <w:kern w:val="0"/>
                <w:lang w:eastAsia="lv-LV"/>
              </w:rPr>
              <w:t>sanmezglā</w:t>
            </w:r>
            <w:proofErr w:type="spellEnd"/>
            <w:r>
              <w:rPr>
                <w:rFonts w:eastAsia="Times New Roman" w:cs="Times New Roman"/>
                <w:kern w:val="0"/>
                <w:lang w:eastAsia="lv-LV"/>
              </w:rPr>
              <w:t xml:space="preserve"> personām ar kustību traucējumiem, signāls uz reģistratūru.</w:t>
            </w:r>
          </w:p>
          <w:p w14:paraId="2B36CE66" w14:textId="77777777" w:rsidR="00A114DB" w:rsidRDefault="00A114DB" w:rsidP="00BE2FB4">
            <w:pPr>
              <w:widowControl/>
              <w:numPr>
                <w:ilvl w:val="0"/>
                <w:numId w:val="5"/>
              </w:numPr>
              <w:suppressAutoHyphens w:val="0"/>
              <w:spacing w:line="276" w:lineRule="auto"/>
              <w:jc w:val="both"/>
              <w:textAlignment w:val="auto"/>
              <w:rPr>
                <w:rFonts w:eastAsia="Times New Roman" w:cs="Times New Roman"/>
                <w:kern w:val="0"/>
                <w:lang w:eastAsia="lv-LV"/>
              </w:rPr>
            </w:pPr>
            <w:proofErr w:type="spellStart"/>
            <w:r>
              <w:rPr>
                <w:rFonts w:eastAsia="Times New Roman" w:cs="Times New Roman"/>
                <w:kern w:val="0"/>
                <w:lang w:eastAsia="lv-LV"/>
              </w:rPr>
              <w:t>Sanmezglos</w:t>
            </w:r>
            <w:proofErr w:type="spellEnd"/>
            <w:r>
              <w:rPr>
                <w:rFonts w:eastAsia="Times New Roman" w:cs="Times New Roman"/>
                <w:kern w:val="0"/>
                <w:lang w:eastAsia="lv-LV"/>
              </w:rPr>
              <w:t xml:space="preserve"> ierīkot gaismekļus ar kustību sensoru ieslēgšanos</w:t>
            </w:r>
          </w:p>
          <w:p w14:paraId="7098DC7E" w14:textId="77777777" w:rsidR="00A114DB" w:rsidRDefault="00A114DB" w:rsidP="00BE2FB4">
            <w:pPr>
              <w:widowControl/>
              <w:spacing w:line="276" w:lineRule="auto"/>
              <w:ind w:left="720"/>
              <w:jc w:val="both"/>
              <w:rPr>
                <w:rFonts w:cs="Times New Roman"/>
                <w:lang w:val="en-US"/>
              </w:rPr>
            </w:pPr>
          </w:p>
          <w:p w14:paraId="334FCBE1" w14:textId="77777777" w:rsidR="00A114DB" w:rsidRDefault="00A114DB" w:rsidP="00BE2FB4">
            <w:pPr>
              <w:pStyle w:val="Sarakstarindkopa"/>
              <w:numPr>
                <w:ilvl w:val="2"/>
                <w:numId w:val="5"/>
              </w:numPr>
              <w:spacing w:line="276" w:lineRule="auto"/>
              <w:contextualSpacing w:val="0"/>
              <w:jc w:val="both"/>
            </w:pPr>
            <w:r>
              <w:rPr>
                <w:rFonts w:cs="Times New Roman"/>
                <w:b/>
                <w:bCs/>
              </w:rPr>
              <w:t>Kontaktligzdu sistēma</w:t>
            </w:r>
            <w:r>
              <w:rPr>
                <w:rFonts w:cs="Times New Roman"/>
                <w:lang w:val="en-US"/>
              </w:rPr>
              <w:t> </w:t>
            </w:r>
          </w:p>
          <w:p w14:paraId="174D4531" w14:textId="77777777" w:rsidR="00A114DB" w:rsidRDefault="00A114DB" w:rsidP="00BE2FB4">
            <w:pPr>
              <w:widowControl/>
              <w:spacing w:line="276" w:lineRule="auto"/>
              <w:ind w:left="600"/>
              <w:jc w:val="both"/>
            </w:pPr>
            <w:r>
              <w:rPr>
                <w:rFonts w:cs="Times New Roman"/>
              </w:rPr>
              <w:t>Spēka un kontaktrozešu sistēma ietver: </w:t>
            </w:r>
          </w:p>
          <w:p w14:paraId="0A642319" w14:textId="77777777" w:rsidR="00A114DB" w:rsidRDefault="00A114DB" w:rsidP="00BE2FB4">
            <w:pPr>
              <w:widowControl/>
              <w:numPr>
                <w:ilvl w:val="0"/>
                <w:numId w:val="5"/>
              </w:numPr>
              <w:spacing w:line="276" w:lineRule="auto"/>
              <w:jc w:val="both"/>
            </w:pPr>
            <w:r>
              <w:rPr>
                <w:rFonts w:cs="Times New Roman"/>
              </w:rPr>
              <w:t xml:space="preserve">ēkas </w:t>
            </w:r>
            <w:r>
              <w:rPr>
                <w:rFonts w:cs="Times New Roman"/>
                <w:bCs/>
              </w:rPr>
              <w:t>vispārējas nozīmes el. kontaktrozetes; </w:t>
            </w:r>
          </w:p>
          <w:p w14:paraId="3EA335B2" w14:textId="77777777" w:rsidR="00A114DB" w:rsidRDefault="00A114DB" w:rsidP="00BE2FB4">
            <w:pPr>
              <w:widowControl/>
              <w:numPr>
                <w:ilvl w:val="0"/>
                <w:numId w:val="5"/>
              </w:numPr>
              <w:spacing w:line="276" w:lineRule="auto"/>
              <w:jc w:val="both"/>
              <w:rPr>
                <w:rFonts w:cs="Times New Roman"/>
                <w:bCs/>
              </w:rPr>
            </w:pPr>
            <w:r>
              <w:rPr>
                <w:rFonts w:cs="Times New Roman"/>
                <w:bCs/>
              </w:rPr>
              <w:t>ēkas el. kontaktrozetes datoriem darba vietās; </w:t>
            </w:r>
          </w:p>
          <w:p w14:paraId="164FCFAC" w14:textId="77777777" w:rsidR="00A114DB" w:rsidRDefault="00A114DB" w:rsidP="00BE2FB4">
            <w:pPr>
              <w:widowControl/>
              <w:numPr>
                <w:ilvl w:val="0"/>
                <w:numId w:val="5"/>
              </w:numPr>
              <w:spacing w:line="276" w:lineRule="auto"/>
              <w:jc w:val="both"/>
              <w:rPr>
                <w:rFonts w:cs="Times New Roman"/>
                <w:bCs/>
              </w:rPr>
            </w:pPr>
            <w:r>
              <w:rPr>
                <w:rFonts w:cs="Times New Roman"/>
                <w:bCs/>
              </w:rPr>
              <w:t>ēkas el. kontaktrozetes un tiešo savienojumu visiem vājstrāvas patērētājiem; </w:t>
            </w:r>
          </w:p>
          <w:p w14:paraId="0EDEC371" w14:textId="77777777" w:rsidR="00A114DB" w:rsidRDefault="00A114DB" w:rsidP="00BE2FB4">
            <w:pPr>
              <w:widowControl/>
              <w:numPr>
                <w:ilvl w:val="0"/>
                <w:numId w:val="5"/>
              </w:numPr>
              <w:spacing w:line="276" w:lineRule="auto"/>
              <w:jc w:val="both"/>
            </w:pPr>
            <w:r>
              <w:rPr>
                <w:rFonts w:cs="Times New Roman"/>
                <w:bCs/>
              </w:rPr>
              <w:t>ēkas ugunsdrošības</w:t>
            </w:r>
            <w:r>
              <w:rPr>
                <w:rFonts w:cs="Times New Roman"/>
              </w:rPr>
              <w:t xml:space="preserve"> signalizācijas sistēmu. el. apgādi; </w:t>
            </w:r>
          </w:p>
          <w:p w14:paraId="12FC843F" w14:textId="77777777" w:rsidR="00A114DB" w:rsidRDefault="00A114DB" w:rsidP="00BE2FB4">
            <w:pPr>
              <w:widowControl/>
              <w:spacing w:line="276" w:lineRule="auto"/>
              <w:ind w:left="600"/>
              <w:jc w:val="both"/>
            </w:pPr>
            <w:r>
              <w:rPr>
                <w:rFonts w:cs="Times New Roman"/>
              </w:rPr>
              <w:t>Ēkā paredzēt izmantot el. kontaktrozetes ar zemējuma kontaktu, nodrošinot zemēšanas (TN-S) sistēmu. El. kontaktrozešu elektroapgādes grupas nodalīt šādi:</w:t>
            </w:r>
            <w:r>
              <w:rPr>
                <w:rFonts w:cs="Times New Roman"/>
                <w:lang w:val="en-US"/>
              </w:rPr>
              <w:t> </w:t>
            </w:r>
          </w:p>
          <w:p w14:paraId="7C6A0F38" w14:textId="77777777" w:rsidR="00A114DB" w:rsidRDefault="00A114DB" w:rsidP="00BE2FB4">
            <w:pPr>
              <w:widowControl/>
              <w:numPr>
                <w:ilvl w:val="0"/>
                <w:numId w:val="5"/>
              </w:numPr>
              <w:spacing w:line="276" w:lineRule="auto"/>
              <w:jc w:val="both"/>
              <w:rPr>
                <w:rFonts w:cs="Times New Roman"/>
                <w:bCs/>
              </w:rPr>
            </w:pPr>
            <w:r>
              <w:rPr>
                <w:rFonts w:cs="Times New Roman"/>
                <w:bCs/>
              </w:rPr>
              <w:lastRenderedPageBreak/>
              <w:t>atsevišķas - datoru elektroapgādei; </w:t>
            </w:r>
          </w:p>
          <w:p w14:paraId="0BD6C93D" w14:textId="77777777" w:rsidR="00A114DB" w:rsidRDefault="00A114DB" w:rsidP="00BE2FB4">
            <w:pPr>
              <w:widowControl/>
              <w:numPr>
                <w:ilvl w:val="0"/>
                <w:numId w:val="5"/>
              </w:numPr>
              <w:spacing w:line="276" w:lineRule="auto"/>
              <w:jc w:val="both"/>
              <w:rPr>
                <w:rFonts w:cs="Times New Roman"/>
                <w:bCs/>
              </w:rPr>
            </w:pPr>
            <w:r>
              <w:rPr>
                <w:rFonts w:cs="Times New Roman"/>
                <w:bCs/>
              </w:rPr>
              <w:t>atsevišķas - sadzīves tehnikai un vispārējās nozīmes kontaktrozetēm, kā arī kontaktrozetēm tehniskajās telpās. </w:t>
            </w:r>
          </w:p>
          <w:p w14:paraId="49F2E03B" w14:textId="77777777" w:rsidR="00A114DB" w:rsidRDefault="00A114DB" w:rsidP="00BE2FB4">
            <w:pPr>
              <w:widowControl/>
              <w:numPr>
                <w:ilvl w:val="0"/>
                <w:numId w:val="5"/>
              </w:numPr>
              <w:spacing w:line="276" w:lineRule="auto"/>
              <w:jc w:val="both"/>
            </w:pPr>
            <w:r>
              <w:rPr>
                <w:rFonts w:cs="Times New Roman"/>
                <w:bCs/>
              </w:rPr>
              <w:t>Kārbas</w:t>
            </w:r>
            <w:r>
              <w:rPr>
                <w:rFonts w:cs="Times New Roman"/>
              </w:rPr>
              <w:t xml:space="preserve"> ar iebūvētām kontaktligzdām un vājstrāvu sistēmām.</w:t>
            </w:r>
          </w:p>
          <w:p w14:paraId="059124AF" w14:textId="77777777" w:rsidR="00A114DB" w:rsidRDefault="00A114DB" w:rsidP="00BE2FB4">
            <w:pPr>
              <w:pStyle w:val="Sarakstarindkopa"/>
              <w:numPr>
                <w:ilvl w:val="2"/>
                <w:numId w:val="5"/>
              </w:numPr>
              <w:spacing w:line="276" w:lineRule="auto"/>
              <w:contextualSpacing w:val="0"/>
              <w:jc w:val="both"/>
            </w:pPr>
            <w:r>
              <w:rPr>
                <w:rFonts w:cs="Times New Roman"/>
                <w:b/>
                <w:bCs/>
              </w:rPr>
              <w:t>Apgaismojums</w:t>
            </w:r>
            <w:r>
              <w:rPr>
                <w:rFonts w:cs="Times New Roman"/>
                <w:lang w:val="en-US"/>
              </w:rPr>
              <w:t> </w:t>
            </w:r>
          </w:p>
          <w:p w14:paraId="2C38FA9C" w14:textId="77777777" w:rsidR="00A114DB" w:rsidRDefault="00A114DB" w:rsidP="00BE2FB4">
            <w:pPr>
              <w:widowControl/>
              <w:spacing w:line="276" w:lineRule="auto"/>
              <w:ind w:left="600"/>
              <w:jc w:val="both"/>
            </w:pPr>
            <w:r>
              <w:rPr>
                <w:rFonts w:cs="Times New Roman"/>
              </w:rPr>
              <w:t>Projektā izmantot LED gaismekļus, kas izvēlēti atbilstoši  telpas raksturam un ievērot Ministru kabineta noteikumu Nr.353 “Prasības zaļajam iepirkumam un to piemērošanas kārtība” 1.pielikuma 6.sadaļā “Iekštelpu apgaismojums” noteiktās prasības.</w:t>
            </w:r>
          </w:p>
          <w:p w14:paraId="20F2EC85" w14:textId="77777777" w:rsidR="00A114DB" w:rsidRDefault="00A114DB" w:rsidP="00BE2FB4">
            <w:pPr>
              <w:widowControl/>
              <w:spacing w:line="276" w:lineRule="auto"/>
              <w:ind w:left="600"/>
              <w:jc w:val="both"/>
              <w:rPr>
                <w:rFonts w:cs="Times New Roman"/>
              </w:rPr>
            </w:pPr>
            <w:r>
              <w:rPr>
                <w:rFonts w:cs="Times New Roman"/>
              </w:rPr>
              <w:t>Mākslīgā apgaismojuma sistēma ietver: </w:t>
            </w:r>
          </w:p>
          <w:p w14:paraId="2268667C" w14:textId="77777777" w:rsidR="00A114DB" w:rsidRDefault="00A114DB" w:rsidP="00BE2FB4">
            <w:pPr>
              <w:widowControl/>
              <w:numPr>
                <w:ilvl w:val="0"/>
                <w:numId w:val="5"/>
              </w:numPr>
              <w:spacing w:line="276" w:lineRule="auto"/>
              <w:jc w:val="both"/>
            </w:pPr>
            <w:r>
              <w:rPr>
                <w:rFonts w:cs="Times New Roman"/>
              </w:rPr>
              <w:t xml:space="preserve">ēkas darba </w:t>
            </w:r>
            <w:r>
              <w:rPr>
                <w:rFonts w:cs="Times New Roman"/>
                <w:bCs/>
              </w:rPr>
              <w:t>apgaisme (dienas);</w:t>
            </w:r>
          </w:p>
          <w:p w14:paraId="1A30776B" w14:textId="77777777" w:rsidR="00A114DB" w:rsidRDefault="00A114DB" w:rsidP="00BE2FB4">
            <w:pPr>
              <w:widowControl/>
              <w:numPr>
                <w:ilvl w:val="0"/>
                <w:numId w:val="5"/>
              </w:numPr>
              <w:spacing w:line="276" w:lineRule="auto"/>
              <w:jc w:val="both"/>
              <w:rPr>
                <w:rFonts w:cs="Times New Roman"/>
                <w:bCs/>
              </w:rPr>
            </w:pPr>
            <w:r>
              <w:rPr>
                <w:rFonts w:cs="Times New Roman"/>
                <w:bCs/>
              </w:rPr>
              <w:t>ēkas avārijas apgaisme;</w:t>
            </w:r>
          </w:p>
          <w:p w14:paraId="50620B94" w14:textId="77777777" w:rsidR="00A114DB" w:rsidRDefault="00A114DB" w:rsidP="00BE2FB4">
            <w:pPr>
              <w:widowControl/>
              <w:numPr>
                <w:ilvl w:val="0"/>
                <w:numId w:val="5"/>
              </w:numPr>
              <w:spacing w:line="276" w:lineRule="auto"/>
              <w:jc w:val="both"/>
              <w:rPr>
                <w:rFonts w:cs="Times New Roman"/>
                <w:bCs/>
              </w:rPr>
            </w:pPr>
            <w:r>
              <w:rPr>
                <w:rFonts w:cs="Times New Roman"/>
                <w:bCs/>
              </w:rPr>
              <w:t>ēkas ieejas mezglu apgaisme;</w:t>
            </w:r>
          </w:p>
          <w:p w14:paraId="5C630016" w14:textId="77777777" w:rsidR="00A114DB" w:rsidRDefault="00A114DB" w:rsidP="00BE2FB4">
            <w:pPr>
              <w:widowControl/>
              <w:numPr>
                <w:ilvl w:val="0"/>
                <w:numId w:val="5"/>
              </w:numPr>
              <w:spacing w:line="276" w:lineRule="auto"/>
              <w:jc w:val="both"/>
            </w:pPr>
            <w:r>
              <w:rPr>
                <w:rFonts w:cs="Times New Roman"/>
                <w:bCs/>
              </w:rPr>
              <w:t xml:space="preserve">Gaismekļiem jābūt ražotiem autorizētā rūpnīcā un sertificētiem Latvijā vai Eiropas Savienībā. </w:t>
            </w:r>
            <w:r>
              <w:rPr>
                <w:rFonts w:cs="Times New Roman"/>
              </w:rPr>
              <w:t>Gaismekļu spuldžu jaudas jāprecizē tehniskā projekta izstrādes laikā, aprēķinot nepieciešamo gaismas intensitāti atbilstoši katrai telpai. LED gaismekļiem jāizvēlas ar krāsu;</w:t>
            </w:r>
          </w:p>
          <w:p w14:paraId="5D07253B" w14:textId="77777777" w:rsidR="00A114DB" w:rsidRDefault="00A114DB" w:rsidP="00BE2FB4">
            <w:pPr>
              <w:widowControl/>
              <w:numPr>
                <w:ilvl w:val="0"/>
                <w:numId w:val="5"/>
              </w:numPr>
              <w:spacing w:line="276" w:lineRule="auto"/>
              <w:jc w:val="both"/>
            </w:pPr>
            <w:r>
              <w:rPr>
                <w:rFonts w:cs="Times New Roman"/>
              </w:rPr>
              <w:t xml:space="preserve">Cilvēku </w:t>
            </w:r>
            <w:r>
              <w:rPr>
                <w:rFonts w:cs="Times New Roman"/>
                <w:bCs/>
              </w:rPr>
              <w:t>aizsardzībai</w:t>
            </w:r>
            <w:r>
              <w:rPr>
                <w:rFonts w:cs="Times New Roman"/>
              </w:rPr>
              <w:t xml:space="preserve"> pret </w:t>
            </w:r>
            <w:proofErr w:type="spellStart"/>
            <w:r>
              <w:rPr>
                <w:rFonts w:cs="Times New Roman"/>
              </w:rPr>
              <w:t>noplūdstrāvām</w:t>
            </w:r>
            <w:proofErr w:type="spellEnd"/>
            <w:r>
              <w:rPr>
                <w:rFonts w:cs="Times New Roman"/>
              </w:rPr>
              <w:t xml:space="preserve"> el. </w:t>
            </w:r>
            <w:proofErr w:type="spellStart"/>
            <w:r>
              <w:rPr>
                <w:rFonts w:cs="Times New Roman"/>
              </w:rPr>
              <w:t>sadalnēs</w:t>
            </w:r>
            <w:proofErr w:type="spellEnd"/>
            <w:r>
              <w:rPr>
                <w:rFonts w:cs="Times New Roman"/>
              </w:rPr>
              <w:t xml:space="preserve"> jāparedz </w:t>
            </w:r>
            <w:proofErr w:type="spellStart"/>
            <w:r>
              <w:rPr>
                <w:rFonts w:cs="Times New Roman"/>
              </w:rPr>
              <w:t>noplūdstrāvas</w:t>
            </w:r>
            <w:proofErr w:type="spellEnd"/>
            <w:r>
              <w:rPr>
                <w:rFonts w:cs="Times New Roman"/>
              </w:rPr>
              <w:t xml:space="preserve"> </w:t>
            </w:r>
            <w:proofErr w:type="spellStart"/>
            <w:r>
              <w:rPr>
                <w:rFonts w:cs="Times New Roman"/>
              </w:rPr>
              <w:t>aizsargslēdžus</w:t>
            </w:r>
            <w:proofErr w:type="spellEnd"/>
            <w:r>
              <w:rPr>
                <w:rFonts w:cs="Times New Roman"/>
              </w:rPr>
              <w:t xml:space="preserve">, kas atslēdz bojāto ietaisi vai iekārtu no el. tīkla, ja </w:t>
            </w:r>
            <w:proofErr w:type="spellStart"/>
            <w:r>
              <w:rPr>
                <w:rFonts w:cs="Times New Roman"/>
              </w:rPr>
              <w:t>noplūdstrāva</w:t>
            </w:r>
            <w:proofErr w:type="spellEnd"/>
            <w:r>
              <w:rPr>
                <w:rFonts w:cs="Times New Roman"/>
              </w:rPr>
              <w:t xml:space="preserve"> pārsniedz normētu vērtību (ΔI=30mA)tā kontaktligzda ir pieslēgta.</w:t>
            </w:r>
          </w:p>
          <w:p w14:paraId="762C2F15" w14:textId="77777777" w:rsidR="00A114DB" w:rsidRDefault="00A114DB" w:rsidP="00BE2FB4">
            <w:pPr>
              <w:widowControl/>
              <w:spacing w:line="276" w:lineRule="auto"/>
              <w:jc w:val="both"/>
            </w:pPr>
            <w:r>
              <w:rPr>
                <w:rFonts w:cs="Times New Roman"/>
                <w:b/>
                <w:bCs/>
              </w:rPr>
              <w:t>Darba apgaisme telpās</w:t>
            </w:r>
          </w:p>
          <w:p w14:paraId="181732FD" w14:textId="77777777" w:rsidR="00A114DB" w:rsidRDefault="00A114DB" w:rsidP="00BE2FB4">
            <w:pPr>
              <w:widowControl/>
              <w:spacing w:line="276" w:lineRule="auto"/>
              <w:jc w:val="both"/>
            </w:pPr>
            <w:r>
              <w:rPr>
                <w:rFonts w:cs="Times New Roman"/>
              </w:rPr>
              <w:t>Apgaismes līmenis</w:t>
            </w:r>
            <w:r>
              <w:rPr>
                <w:rFonts w:cs="Times New Roman"/>
                <w:lang w:val="en-US"/>
              </w:rPr>
              <w:t> </w:t>
            </w:r>
          </w:p>
          <w:p w14:paraId="4D0BDF36" w14:textId="77777777" w:rsidR="00A114DB" w:rsidRDefault="00A114DB" w:rsidP="00BE2FB4">
            <w:pPr>
              <w:widowControl/>
              <w:numPr>
                <w:ilvl w:val="0"/>
                <w:numId w:val="5"/>
              </w:numPr>
              <w:spacing w:line="276" w:lineRule="auto"/>
              <w:jc w:val="both"/>
            </w:pPr>
            <w:r>
              <w:rPr>
                <w:rFonts w:cs="Times New Roman"/>
                <w:bCs/>
              </w:rPr>
              <w:t xml:space="preserve">Darba apgaismes līmenis telpās paredzēts atbilstoši LVS EN 12464-1 standarta un MK not. </w:t>
            </w:r>
            <w:proofErr w:type="spellStart"/>
            <w:r>
              <w:rPr>
                <w:rFonts w:cs="Times New Roman"/>
                <w:bCs/>
              </w:rPr>
              <w:t>Nr</w:t>
            </w:r>
            <w:proofErr w:type="spellEnd"/>
            <w:r>
              <w:rPr>
                <w:rFonts w:cs="Times New Roman"/>
                <w:bCs/>
              </w:rPr>
              <w:t xml:space="preserve"> 329 “Darba aizsardzības prasības darba vietās” prasībām. </w:t>
            </w:r>
          </w:p>
          <w:p w14:paraId="5B7F0982" w14:textId="77777777" w:rsidR="00A114DB" w:rsidRDefault="00A114DB" w:rsidP="00BE2FB4">
            <w:pPr>
              <w:widowControl/>
              <w:numPr>
                <w:ilvl w:val="0"/>
                <w:numId w:val="5"/>
              </w:numPr>
              <w:spacing w:line="276" w:lineRule="auto"/>
              <w:jc w:val="both"/>
            </w:pPr>
            <w:proofErr w:type="spellStart"/>
            <w:r>
              <w:rPr>
                <w:rFonts w:cs="Times New Roman"/>
                <w:bCs/>
              </w:rPr>
              <w:t>Sanmezglu</w:t>
            </w:r>
            <w:proofErr w:type="spellEnd"/>
            <w:r>
              <w:rPr>
                <w:rFonts w:cs="Times New Roman"/>
                <w:bCs/>
              </w:rPr>
              <w:t xml:space="preserve"> telpās un dušas telpā jāparedz griestos iebūvētus LED gaismekļus, EB1h, IP44 noslēgtus ar stiklu. Pie spoguļiem jāparedz dekoratīvais gaismeklis ar LED un elektronisko droseli. Gaismeklī jābūt iebūvētai kontaktrozetei, kas nosegta</w:t>
            </w:r>
            <w:r>
              <w:rPr>
                <w:rFonts w:cs="Times New Roman"/>
              </w:rPr>
              <w:t xml:space="preserve"> ar </w:t>
            </w:r>
            <w:proofErr w:type="spellStart"/>
            <w:r>
              <w:rPr>
                <w:rFonts w:cs="Times New Roman"/>
              </w:rPr>
              <w:t>nosegvāku</w:t>
            </w:r>
            <w:proofErr w:type="spellEnd"/>
            <w:r>
              <w:rPr>
                <w:rFonts w:cs="Times New Roman"/>
              </w:rPr>
              <w:t>.</w:t>
            </w:r>
          </w:p>
          <w:p w14:paraId="339CB9D6" w14:textId="77777777" w:rsidR="00A114DB" w:rsidRDefault="00A114DB" w:rsidP="00BE2FB4">
            <w:pPr>
              <w:widowControl/>
              <w:spacing w:line="276" w:lineRule="auto"/>
              <w:jc w:val="both"/>
            </w:pPr>
            <w:proofErr w:type="spellStart"/>
            <w:r>
              <w:rPr>
                <w:rFonts w:cs="Times New Roman"/>
                <w:b/>
                <w:bCs/>
              </w:rPr>
              <w:t>Avārijapgaisme</w:t>
            </w:r>
            <w:proofErr w:type="spellEnd"/>
            <w:r>
              <w:rPr>
                <w:rFonts w:cs="Times New Roman"/>
                <w:b/>
                <w:bCs/>
              </w:rPr>
              <w:t xml:space="preserve"> telpās</w:t>
            </w:r>
          </w:p>
          <w:p w14:paraId="1E921904" w14:textId="77777777" w:rsidR="00A114DB" w:rsidRDefault="00A114DB" w:rsidP="00BE2FB4">
            <w:pPr>
              <w:widowControl/>
              <w:spacing w:line="276" w:lineRule="auto"/>
              <w:jc w:val="both"/>
            </w:pPr>
            <w:r>
              <w:rPr>
                <w:rFonts w:cs="Times New Roman"/>
              </w:rPr>
              <w:t xml:space="preserve">Avārijas apgaismei jāizvēlas tādi paši gaismekļi kā darba apgaismei. Normālā darba režīmā gaismekļus jāpielieto darba apgaismei, avārijas režīmā tie kalpo avārijas apgaismei. Avārijas gaismekļi jāmarķē, lai ekspluatācijas apkopju laikā tos būtu iespējams identificēt. </w:t>
            </w:r>
          </w:p>
          <w:p w14:paraId="65D672DC" w14:textId="77777777" w:rsidR="00A114DB" w:rsidRDefault="00A114DB" w:rsidP="00BE2FB4">
            <w:pPr>
              <w:widowControl/>
              <w:spacing w:line="276" w:lineRule="auto"/>
              <w:ind w:left="720"/>
              <w:jc w:val="both"/>
              <w:rPr>
                <w:rFonts w:cs="Times New Roman"/>
              </w:rPr>
            </w:pPr>
            <w:r>
              <w:rPr>
                <w:rFonts w:cs="Times New Roman"/>
              </w:rPr>
              <w:t>Ēkas avārijas apgaisme sastāv no: </w:t>
            </w:r>
          </w:p>
          <w:p w14:paraId="6F015BE7" w14:textId="77777777" w:rsidR="00A114DB" w:rsidRDefault="00A114DB" w:rsidP="00BE2FB4">
            <w:pPr>
              <w:widowControl/>
              <w:numPr>
                <w:ilvl w:val="0"/>
                <w:numId w:val="5"/>
              </w:numPr>
              <w:spacing w:line="276" w:lineRule="auto"/>
              <w:jc w:val="both"/>
              <w:rPr>
                <w:rFonts w:cs="Times New Roman"/>
                <w:bCs/>
              </w:rPr>
            </w:pPr>
            <w:r>
              <w:rPr>
                <w:rFonts w:cs="Times New Roman"/>
                <w:bCs/>
              </w:rPr>
              <w:t xml:space="preserve">Evakuācijas </w:t>
            </w:r>
            <w:proofErr w:type="spellStart"/>
            <w:r>
              <w:rPr>
                <w:rFonts w:cs="Times New Roman"/>
                <w:bCs/>
              </w:rPr>
              <w:t>avārijapgaismes</w:t>
            </w:r>
            <w:proofErr w:type="spellEnd"/>
            <w:r>
              <w:rPr>
                <w:rFonts w:cs="Times New Roman"/>
                <w:bCs/>
              </w:rPr>
              <w:t>; </w:t>
            </w:r>
          </w:p>
          <w:p w14:paraId="222FA208" w14:textId="77777777" w:rsidR="00A114DB" w:rsidRDefault="00A114DB" w:rsidP="00BE2FB4">
            <w:pPr>
              <w:widowControl/>
              <w:numPr>
                <w:ilvl w:val="0"/>
                <w:numId w:val="5"/>
              </w:numPr>
              <w:spacing w:line="276" w:lineRule="auto"/>
              <w:jc w:val="both"/>
            </w:pPr>
            <w:proofErr w:type="spellStart"/>
            <w:r>
              <w:rPr>
                <w:rFonts w:cs="Times New Roman"/>
                <w:bCs/>
              </w:rPr>
              <w:t>Dežūra</w:t>
            </w:r>
            <w:r>
              <w:rPr>
                <w:rFonts w:cs="Times New Roman"/>
              </w:rPr>
              <w:t>pgaisme</w:t>
            </w:r>
            <w:proofErr w:type="spellEnd"/>
            <w:r>
              <w:rPr>
                <w:rFonts w:cs="Times New Roman"/>
              </w:rPr>
              <w:t>.</w:t>
            </w:r>
            <w:r>
              <w:rPr>
                <w:rFonts w:cs="Times New Roman"/>
                <w:lang w:val="en-US"/>
              </w:rPr>
              <w:t> </w:t>
            </w:r>
          </w:p>
          <w:p w14:paraId="1867E327" w14:textId="77777777" w:rsidR="00A114DB" w:rsidRDefault="00A114DB" w:rsidP="00BE2FB4">
            <w:pPr>
              <w:widowControl/>
              <w:spacing w:line="276" w:lineRule="auto"/>
              <w:jc w:val="both"/>
            </w:pPr>
            <w:r>
              <w:rPr>
                <w:rFonts w:cs="Times New Roman"/>
              </w:rPr>
              <w:t>Apgaismes līmenis jāizvēlas atbilstoši  LVS-EN 1838 standarta prasībām. </w:t>
            </w:r>
          </w:p>
          <w:p w14:paraId="64820544" w14:textId="77777777" w:rsidR="00A114DB" w:rsidRDefault="00A114DB" w:rsidP="00BE2FB4">
            <w:pPr>
              <w:widowControl/>
              <w:spacing w:line="276" w:lineRule="auto"/>
              <w:jc w:val="both"/>
              <w:rPr>
                <w:rFonts w:cs="Times New Roman"/>
              </w:rPr>
            </w:pPr>
            <w:r>
              <w:rPr>
                <w:rFonts w:cs="Times New Roman"/>
              </w:rPr>
              <w:t>Evakuācijas avārijas apgaismei jānodrošina evakuācijas ceļu izgaismošanu evakuācijas laikā. Evakuācijas apgaismes gaismeklis, kas atbilst EN 60598-2-22 prasībām, jāizvieto tā, lai  nodrošinātu nepieciešamo apgaismojumu visu izejas durvju tuvumā un vietās, kur jāpievērš uzmanība potenciālai bīstamībai vai drošības aprīkojumam.</w:t>
            </w:r>
          </w:p>
          <w:p w14:paraId="6B10E116" w14:textId="77777777" w:rsidR="00A114DB" w:rsidRDefault="00A114DB" w:rsidP="00BE2FB4">
            <w:pPr>
              <w:widowControl/>
              <w:spacing w:line="276" w:lineRule="auto"/>
              <w:jc w:val="both"/>
              <w:rPr>
                <w:rFonts w:cs="Times New Roman"/>
              </w:rPr>
            </w:pPr>
            <w:r>
              <w:rPr>
                <w:rFonts w:cs="Times New Roman"/>
              </w:rPr>
              <w:t>Vietas, kurās jāuzstāda evakuācijas gaismeklis, ir:</w:t>
            </w:r>
          </w:p>
          <w:p w14:paraId="0197EB9A" w14:textId="77777777" w:rsidR="00A114DB" w:rsidRDefault="00A114DB" w:rsidP="00BE2FB4">
            <w:pPr>
              <w:widowControl/>
              <w:numPr>
                <w:ilvl w:val="0"/>
                <w:numId w:val="5"/>
              </w:numPr>
              <w:spacing w:line="276" w:lineRule="auto"/>
              <w:jc w:val="both"/>
            </w:pPr>
            <w:r>
              <w:rPr>
                <w:rFonts w:cs="Times New Roman"/>
              </w:rPr>
              <w:t xml:space="preserve">pie visām izejas durvīm, kuras ir paredzēts </w:t>
            </w:r>
            <w:r>
              <w:rPr>
                <w:rFonts w:cs="Times New Roman"/>
                <w:bCs/>
              </w:rPr>
              <w:t>lietot</w:t>
            </w:r>
            <w:r>
              <w:rPr>
                <w:rFonts w:cs="Times New Roman"/>
              </w:rPr>
              <w:t xml:space="preserve"> avārijas gadījumā; </w:t>
            </w:r>
          </w:p>
          <w:p w14:paraId="3C3627EC" w14:textId="77777777" w:rsidR="00A114DB" w:rsidRDefault="00A114DB" w:rsidP="00BE2FB4">
            <w:pPr>
              <w:widowControl/>
              <w:numPr>
                <w:ilvl w:val="0"/>
                <w:numId w:val="5"/>
              </w:numPr>
              <w:spacing w:line="276" w:lineRule="auto"/>
              <w:jc w:val="both"/>
            </w:pPr>
            <w:r>
              <w:rPr>
                <w:rFonts w:cs="Times New Roman"/>
              </w:rPr>
              <w:t xml:space="preserve">evakuācijas ceļa katra līmeņa </w:t>
            </w:r>
            <w:r>
              <w:rPr>
                <w:rFonts w:cs="Times New Roman"/>
                <w:bCs/>
              </w:rPr>
              <w:t>maiņas</w:t>
            </w:r>
            <w:r>
              <w:rPr>
                <w:rFonts w:cs="Times New Roman"/>
              </w:rPr>
              <w:t xml:space="preserve"> tuvumā;</w:t>
            </w:r>
          </w:p>
          <w:p w14:paraId="04A64C53" w14:textId="77777777" w:rsidR="00A114DB" w:rsidRDefault="00A114DB" w:rsidP="00BE2FB4">
            <w:pPr>
              <w:widowControl/>
              <w:numPr>
                <w:ilvl w:val="0"/>
                <w:numId w:val="5"/>
              </w:numPr>
              <w:spacing w:line="276" w:lineRule="auto"/>
              <w:jc w:val="both"/>
            </w:pPr>
            <w:r>
              <w:rPr>
                <w:rFonts w:cs="Times New Roman"/>
              </w:rPr>
              <w:t xml:space="preserve">pie katras ceļa </w:t>
            </w:r>
            <w:r>
              <w:rPr>
                <w:rFonts w:cs="Times New Roman"/>
                <w:bCs/>
              </w:rPr>
              <w:t>virziena</w:t>
            </w:r>
            <w:r>
              <w:rPr>
                <w:rFonts w:cs="Times New Roman"/>
              </w:rPr>
              <w:t xml:space="preserve"> maiņas;</w:t>
            </w:r>
          </w:p>
          <w:p w14:paraId="7ACAC4F2" w14:textId="77777777" w:rsidR="00A114DB" w:rsidRDefault="00A114DB" w:rsidP="00BE2FB4">
            <w:pPr>
              <w:widowControl/>
              <w:numPr>
                <w:ilvl w:val="0"/>
                <w:numId w:val="5"/>
              </w:numPr>
              <w:spacing w:line="276" w:lineRule="auto"/>
              <w:jc w:val="both"/>
            </w:pPr>
            <w:r>
              <w:rPr>
                <w:rFonts w:cs="Times New Roman"/>
              </w:rPr>
              <w:t xml:space="preserve">katra ugunsdzēsības </w:t>
            </w:r>
            <w:r>
              <w:rPr>
                <w:rFonts w:cs="Times New Roman"/>
                <w:bCs/>
              </w:rPr>
              <w:t>aprīkojuma</w:t>
            </w:r>
            <w:r>
              <w:rPr>
                <w:rFonts w:cs="Times New Roman"/>
              </w:rPr>
              <w:t xml:space="preserve"> elementa un ugunsdzēsības aktivizēšanas punkta tuvumā;</w:t>
            </w:r>
          </w:p>
          <w:p w14:paraId="4FF26BFA" w14:textId="77777777" w:rsidR="00A114DB" w:rsidRDefault="00A114DB" w:rsidP="00BE2FB4">
            <w:pPr>
              <w:widowControl/>
              <w:numPr>
                <w:ilvl w:val="0"/>
                <w:numId w:val="5"/>
              </w:numPr>
              <w:spacing w:line="276" w:lineRule="auto"/>
              <w:jc w:val="both"/>
            </w:pPr>
            <w:r>
              <w:rPr>
                <w:rFonts w:cs="Times New Roman"/>
              </w:rPr>
              <w:t xml:space="preserve">Evakuācijas ceļa </w:t>
            </w:r>
            <w:r>
              <w:rPr>
                <w:rFonts w:cs="Times New Roman"/>
                <w:bCs/>
              </w:rPr>
              <w:t>virziena</w:t>
            </w:r>
            <w:r>
              <w:rPr>
                <w:rFonts w:cs="Times New Roman"/>
              </w:rPr>
              <w:t xml:space="preserve"> apgaisme jānodrošina, izmantojot izgaismotas evakuācijas ceļa virziena norādes. Ēkā evakuācijas ceļu virzienu norādēm jāpielieto pie griestiem montējamu gaismekļus ar gaismas diodēm (LED) „SEC” </w:t>
            </w:r>
            <w:proofErr w:type="spellStart"/>
            <w:r>
              <w:rPr>
                <w:rFonts w:cs="Times New Roman"/>
              </w:rPr>
              <w:t>lighting</w:t>
            </w:r>
            <w:proofErr w:type="spellEnd"/>
            <w:r>
              <w:rPr>
                <w:rFonts w:cs="Times New Roman"/>
              </w:rPr>
              <w:t xml:space="preserve"> </w:t>
            </w:r>
            <w:proofErr w:type="spellStart"/>
            <w:r>
              <w:rPr>
                <w:rFonts w:cs="Times New Roman"/>
              </w:rPr>
              <w:t>Ledlux</w:t>
            </w:r>
            <w:proofErr w:type="spellEnd"/>
            <w:r>
              <w:rPr>
                <w:rFonts w:cs="Times New Roman"/>
              </w:rPr>
              <w:t xml:space="preserve"> </w:t>
            </w:r>
            <w:proofErr w:type="spellStart"/>
            <w:r>
              <w:rPr>
                <w:rFonts w:cs="Times New Roman"/>
              </w:rPr>
              <w:t>Multiled</w:t>
            </w:r>
            <w:proofErr w:type="spellEnd"/>
            <w:r>
              <w:rPr>
                <w:rFonts w:cs="Times New Roman"/>
              </w:rPr>
              <w:t xml:space="preserve"> vai </w:t>
            </w:r>
            <w:r>
              <w:rPr>
                <w:rFonts w:cs="Times New Roman"/>
              </w:rPr>
              <w:lastRenderedPageBreak/>
              <w:t>ekvivalentus. Evakuācijas ceļa norādei jābūt uzlīmētam zaļam trafaretam ar baltu uzrakstu „IZEJA” vai bultu, tai jābūt labi saskatāmai un simbolam atpazīstamam vismaz 20 m attālumā. Ja attālums ir lielāks par 20 m, jāuzstāda atkārtota norāde.</w:t>
            </w:r>
          </w:p>
          <w:p w14:paraId="22253D99" w14:textId="77777777" w:rsidR="00A114DB" w:rsidRDefault="00A114DB" w:rsidP="00BE2FB4">
            <w:pPr>
              <w:widowControl/>
              <w:numPr>
                <w:ilvl w:val="0"/>
                <w:numId w:val="5"/>
              </w:numPr>
              <w:spacing w:line="276" w:lineRule="auto"/>
              <w:jc w:val="both"/>
            </w:pPr>
            <w:r>
              <w:rPr>
                <w:rFonts w:cs="Times New Roman"/>
              </w:rPr>
              <w:t xml:space="preserve">Avārijas un </w:t>
            </w:r>
            <w:r>
              <w:rPr>
                <w:rFonts w:cs="Times New Roman"/>
                <w:bCs/>
              </w:rPr>
              <w:t>evakuācijas</w:t>
            </w:r>
            <w:r>
              <w:rPr>
                <w:rFonts w:cs="Times New Roman"/>
              </w:rPr>
              <w:t xml:space="preserve"> apgaismes gaismeklim ir jāatbilst LVS EN 60598-2-22 prasībām.</w:t>
            </w:r>
          </w:p>
          <w:p w14:paraId="09B8E004" w14:textId="77777777" w:rsidR="00A114DB" w:rsidRDefault="00A114DB" w:rsidP="00BE2FB4">
            <w:pPr>
              <w:widowControl/>
              <w:spacing w:line="276" w:lineRule="auto"/>
              <w:jc w:val="both"/>
              <w:rPr>
                <w:rFonts w:cs="Times New Roman"/>
              </w:rPr>
            </w:pPr>
          </w:p>
        </w:tc>
      </w:tr>
      <w:tr w:rsidR="00A114DB" w14:paraId="6959B14D"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7E0779E" w14:textId="77777777" w:rsidR="00A114DB" w:rsidRDefault="00A114DB" w:rsidP="00BE2FB4">
            <w:pPr>
              <w:pStyle w:val="Sarakstarindkopa"/>
              <w:numPr>
                <w:ilvl w:val="1"/>
                <w:numId w:val="2"/>
              </w:numPr>
              <w:spacing w:line="276" w:lineRule="auto"/>
              <w:ind w:left="455" w:hanging="455"/>
              <w:contextualSpacing w:val="0"/>
              <w:jc w:val="both"/>
              <w:rPr>
                <w:rFonts w:cs="Times New Roman"/>
                <w:b/>
                <w:bCs/>
              </w:rPr>
            </w:pPr>
            <w:r>
              <w:rPr>
                <w:rFonts w:cs="Times New Roman"/>
                <w:b/>
                <w:bCs/>
              </w:rPr>
              <w:lastRenderedPageBreak/>
              <w:t>Elektronisko sakaru sistēmas</w:t>
            </w:r>
          </w:p>
        </w:tc>
      </w:tr>
      <w:tr w:rsidR="00A114DB" w14:paraId="6848829F"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F3CD10" w14:textId="77777777" w:rsidR="00A114DB" w:rsidRDefault="00A114DB" w:rsidP="00BE2FB4">
            <w:pPr>
              <w:pStyle w:val="Sarakstarindkopa"/>
              <w:numPr>
                <w:ilvl w:val="2"/>
                <w:numId w:val="2"/>
              </w:numPr>
              <w:spacing w:line="276" w:lineRule="auto"/>
              <w:contextualSpacing w:val="0"/>
              <w:jc w:val="both"/>
              <w:rPr>
                <w:rFonts w:cs="Times New Roman"/>
                <w:b/>
                <w:bCs/>
              </w:rPr>
            </w:pPr>
            <w:r>
              <w:rPr>
                <w:rFonts w:cs="Times New Roman"/>
                <w:b/>
                <w:bCs/>
              </w:rPr>
              <w:t>Interneta tīkli</w:t>
            </w:r>
          </w:p>
          <w:p w14:paraId="140E9C7B" w14:textId="77777777" w:rsidR="00A114DB" w:rsidRDefault="00A114DB" w:rsidP="00BE2FB4">
            <w:pPr>
              <w:widowControl/>
              <w:spacing w:line="276" w:lineRule="auto"/>
              <w:ind w:left="742"/>
              <w:jc w:val="both"/>
              <w:rPr>
                <w:rFonts w:cs="Times New Roman"/>
              </w:rPr>
            </w:pPr>
            <w:r>
              <w:rPr>
                <w:rFonts w:cs="Times New Roman"/>
              </w:rPr>
              <w:t xml:space="preserve">Darba telpās nodrošina internetam nepieciešamos vājstrāvas tīklus kontaktligzdās (vismaz 3 kontaktligzdas uz katru darba vietu), pārējās telpās nodrošina vājstrāvas tīklu griestu konstrukcijā bez </w:t>
            </w:r>
            <w:proofErr w:type="spellStart"/>
            <w:r>
              <w:rPr>
                <w:rFonts w:cs="Times New Roman"/>
              </w:rPr>
              <w:t>izvadiem</w:t>
            </w:r>
            <w:proofErr w:type="spellEnd"/>
            <w:r>
              <w:rPr>
                <w:rFonts w:cs="Times New Roman"/>
              </w:rPr>
              <w:t xml:space="preserve"> (atzīmējot precīzu atrašanās vietu plānā).  Izmantot sestās kategorijas (CAT6) </w:t>
            </w:r>
            <w:proofErr w:type="spellStart"/>
            <w:r>
              <w:rPr>
                <w:rFonts w:cs="Times New Roman"/>
              </w:rPr>
              <w:t>ekranētos</w:t>
            </w:r>
            <w:proofErr w:type="spellEnd"/>
            <w:r>
              <w:rPr>
                <w:rFonts w:cs="Times New Roman"/>
              </w:rPr>
              <w:t xml:space="preserve"> vājstrāvas kabeļus. Vājstrāvas sadalē izmantot </w:t>
            </w:r>
            <w:proofErr w:type="spellStart"/>
            <w:r>
              <w:rPr>
                <w:rFonts w:cs="Times New Roman"/>
              </w:rPr>
              <w:t>patch</w:t>
            </w:r>
            <w:proofErr w:type="spellEnd"/>
            <w:r>
              <w:rPr>
                <w:rFonts w:cs="Times New Roman"/>
              </w:rPr>
              <w:t xml:space="preserve"> </w:t>
            </w:r>
            <w:proofErr w:type="spellStart"/>
            <w:r>
              <w:rPr>
                <w:rFonts w:cs="Times New Roman"/>
              </w:rPr>
              <w:t>panel</w:t>
            </w:r>
            <w:proofErr w:type="spellEnd"/>
            <w:r>
              <w:rPr>
                <w:rFonts w:cs="Times New Roman"/>
              </w:rPr>
              <w:t xml:space="preserve"> 6. kategorijas vai jaunākas standarta. Veikt vājstrāvas kabeļu un kontaktligzdu testēšanu un marķēšanu rozetēs un sadales skapī.</w:t>
            </w:r>
          </w:p>
          <w:p w14:paraId="0F95E0F8" w14:textId="77777777" w:rsidR="00A114DB" w:rsidRDefault="00A114DB" w:rsidP="00BE2FB4">
            <w:pPr>
              <w:pStyle w:val="Sarakstarindkopa"/>
              <w:numPr>
                <w:ilvl w:val="2"/>
                <w:numId w:val="2"/>
              </w:numPr>
              <w:spacing w:line="276" w:lineRule="auto"/>
              <w:contextualSpacing w:val="0"/>
              <w:jc w:val="both"/>
              <w:rPr>
                <w:rFonts w:cs="Times New Roman"/>
                <w:b/>
                <w:bCs/>
              </w:rPr>
            </w:pPr>
            <w:r>
              <w:rPr>
                <w:rFonts w:cs="Times New Roman"/>
                <w:b/>
                <w:bCs/>
              </w:rPr>
              <w:t>Apsardzes un pieejas kontroles sistēma</w:t>
            </w:r>
          </w:p>
          <w:p w14:paraId="03E44C1C" w14:textId="77777777" w:rsidR="00A114DB" w:rsidRDefault="00A114DB" w:rsidP="00BE2FB4">
            <w:pPr>
              <w:widowControl/>
              <w:spacing w:line="276" w:lineRule="auto"/>
              <w:ind w:left="742"/>
              <w:jc w:val="both"/>
              <w:rPr>
                <w:rFonts w:cs="Times New Roman"/>
              </w:rPr>
            </w:pPr>
            <w:r>
              <w:rPr>
                <w:rFonts w:cs="Times New Roman"/>
              </w:rPr>
              <w:t>Paredzēt pieslēguma vietu trauksmes pogas raidītāja pieslēgšanai.</w:t>
            </w:r>
          </w:p>
        </w:tc>
      </w:tr>
      <w:tr w:rsidR="00A114DB" w14:paraId="50E746CA"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0C7ED4C"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b/>
                <w:bCs/>
              </w:rPr>
              <w:t>Ugunsgrēka atklāšanas un trauksmes signalizācijas sistēma</w:t>
            </w:r>
          </w:p>
        </w:tc>
      </w:tr>
      <w:tr w:rsidR="00A114DB" w14:paraId="278A5377"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393867A" w14:textId="77777777" w:rsidR="00A114DB" w:rsidRDefault="00A114DB" w:rsidP="00BE2FB4">
            <w:pPr>
              <w:widowControl/>
              <w:spacing w:line="276" w:lineRule="auto"/>
              <w:jc w:val="both"/>
              <w:rPr>
                <w:rFonts w:cs="Times New Roman"/>
              </w:rPr>
            </w:pPr>
            <w:r>
              <w:rPr>
                <w:rFonts w:cs="Times New Roman"/>
              </w:rPr>
              <w:t>Paredz automātiskās ugunsgrēka atklāšanas un trauksmes signalizācijas sistēmu atbilstoši veiktajam telpu pārplānojumam (nodrošinot vadības sistēmu, kura spēj atpazīt trauksmes, kā arī bojājumu signālus gan aparatūrai, gan ugunsdrošības signālu devēju starā, un parādīt tos uz ekrāna). Ugunsgrēka trauksmes gadījumā signāls var tikt pārraidīts uz apsardzes firmas pulti.</w:t>
            </w:r>
          </w:p>
          <w:p w14:paraId="5D9AE104" w14:textId="77777777" w:rsidR="00A114DB" w:rsidRDefault="00A114DB" w:rsidP="00BE2FB4">
            <w:pPr>
              <w:widowControl/>
              <w:spacing w:line="276" w:lineRule="auto"/>
              <w:jc w:val="both"/>
              <w:rPr>
                <w:rFonts w:cs="Times New Roman"/>
              </w:rPr>
            </w:pPr>
            <w:r>
              <w:rPr>
                <w:rFonts w:cs="Times New Roman"/>
              </w:rPr>
              <w:t>Automātiskās ugunsgrēka atklāšanas un trauksmes signalizācijas sistēmas projekts un būvdarbi jāizpilda atbilstoši LBN 201-15 un standarta LVS CEN/TS 54-14 „Ugunsgrēka atklāšanas un ugunsgrēka trauksmes sistēmas. 14.daļa” noteikumiem.</w:t>
            </w:r>
          </w:p>
          <w:p w14:paraId="19B74979" w14:textId="77777777" w:rsidR="00A114DB" w:rsidRDefault="00A114DB" w:rsidP="00BE2FB4">
            <w:pPr>
              <w:widowControl/>
              <w:spacing w:line="276" w:lineRule="auto"/>
              <w:jc w:val="both"/>
              <w:rPr>
                <w:rFonts w:cs="Times New Roman"/>
              </w:rPr>
            </w:pPr>
            <w:r>
              <w:rPr>
                <w:rFonts w:cs="Times New Roman"/>
              </w:rPr>
              <w:t>Detektoru izvietošana un daudzums jāaprēķina, pamatojoties uz arhitektūras plāniem un ievērojot EN 54-14 normatīvu prasības.</w:t>
            </w:r>
          </w:p>
        </w:tc>
      </w:tr>
      <w:tr w:rsidR="00A114DB" w14:paraId="1A760932"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0B0D207" w14:textId="77777777" w:rsidR="00A114DB" w:rsidRDefault="00A114DB" w:rsidP="00BE2FB4">
            <w:pPr>
              <w:pStyle w:val="Sarakstarindkopa"/>
              <w:widowControl/>
              <w:numPr>
                <w:ilvl w:val="1"/>
                <w:numId w:val="2"/>
              </w:numPr>
              <w:spacing w:line="276" w:lineRule="auto"/>
              <w:contextualSpacing w:val="0"/>
              <w:jc w:val="both"/>
            </w:pPr>
            <w:r>
              <w:rPr>
                <w:b/>
                <w:bCs/>
                <w:lang w:eastAsia="lv-LV"/>
              </w:rPr>
              <w:t>Vides pieejamība</w:t>
            </w:r>
          </w:p>
        </w:tc>
      </w:tr>
      <w:tr w:rsidR="00A114DB" w14:paraId="6DE01F93"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D4B94EA" w14:textId="77777777" w:rsidR="00A114DB" w:rsidRDefault="00A114DB" w:rsidP="00BE2FB4">
            <w:pPr>
              <w:widowControl/>
              <w:spacing w:line="276" w:lineRule="auto"/>
              <w:jc w:val="both"/>
            </w:pPr>
            <w:r>
              <w:rPr>
                <w:lang w:eastAsia="lv-LV"/>
              </w:rPr>
              <w:t>Ievērot vides pieejamības un vienotā dizaina prasības, kas iepriekšējos punktos nav specificētas, t.sk., uzlīmes,</w:t>
            </w:r>
          </w:p>
          <w:p w14:paraId="179C9A82" w14:textId="77777777" w:rsidR="00A114DB" w:rsidRDefault="00A114DB" w:rsidP="00BE2FB4">
            <w:pPr>
              <w:widowControl/>
              <w:spacing w:line="276" w:lineRule="auto"/>
              <w:jc w:val="both"/>
              <w:rPr>
                <w:lang w:eastAsia="lv-LV"/>
              </w:rPr>
            </w:pPr>
            <w:r>
              <w:rPr>
                <w:lang w:eastAsia="lv-LV"/>
              </w:rPr>
              <w:t>informācija, marķējumi, norādes, speciālais krāsojums, drošības margas, u.c. elementi.</w:t>
            </w:r>
          </w:p>
        </w:tc>
      </w:tr>
      <w:tr w:rsidR="00A114DB" w14:paraId="071EE9EC"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284D01" w14:textId="77777777" w:rsidR="00A114DB" w:rsidRDefault="00A114DB" w:rsidP="00BE2FB4">
            <w:pPr>
              <w:pStyle w:val="Sarakstarindkopa"/>
              <w:widowControl/>
              <w:numPr>
                <w:ilvl w:val="1"/>
                <w:numId w:val="2"/>
              </w:numPr>
              <w:spacing w:line="276" w:lineRule="auto"/>
              <w:contextualSpacing w:val="0"/>
              <w:jc w:val="both"/>
              <w:rPr>
                <w:b/>
                <w:bCs/>
                <w:lang w:eastAsia="lv-LV"/>
              </w:rPr>
            </w:pPr>
            <w:r>
              <w:rPr>
                <w:b/>
                <w:bCs/>
                <w:lang w:eastAsia="lv-LV"/>
              </w:rPr>
              <w:t>Būvprojekta sastāvs</w:t>
            </w:r>
          </w:p>
        </w:tc>
      </w:tr>
      <w:tr w:rsidR="00A114DB" w14:paraId="5CD13901"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800ABF2" w14:textId="77777777" w:rsidR="00A114DB" w:rsidRDefault="00A114DB" w:rsidP="00BE2FB4">
            <w:pPr>
              <w:widowControl/>
              <w:spacing w:line="276" w:lineRule="auto"/>
              <w:jc w:val="both"/>
            </w:pPr>
            <w:r>
              <w:t>Atbilstoši projektēšanas uzdevumam un spēkā esošajiem būvniecības normatīvajiem aktiem: VD, GP, AR, BK, ESS, EL, ŪK, UATS, AVK,</w:t>
            </w:r>
            <w:r>
              <w:rPr>
                <w:strike/>
              </w:rPr>
              <w:t xml:space="preserve"> </w:t>
            </w:r>
            <w:r>
              <w:t>UPP un DA, Ekspertīze.</w:t>
            </w:r>
          </w:p>
        </w:tc>
      </w:tr>
      <w:tr w:rsidR="00A114DB" w14:paraId="2949F216"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84D040"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b/>
                <w:bCs/>
              </w:rPr>
              <w:t>Izmantoto materiālu un elementu tehniskā specifikācija</w:t>
            </w:r>
          </w:p>
          <w:p w14:paraId="3F360EE0" w14:textId="77777777" w:rsidR="00A114DB" w:rsidRDefault="00A114DB" w:rsidP="00BE2FB4">
            <w:pPr>
              <w:pStyle w:val="Standard"/>
              <w:spacing w:line="276" w:lineRule="auto"/>
              <w:jc w:val="both"/>
            </w:pPr>
            <w:r>
              <w:rPr>
                <w:rFonts w:ascii="Times New Roman" w:hAnsi="Times New Roman"/>
                <w:sz w:val="24"/>
                <w:szCs w:val="24"/>
              </w:rPr>
              <w:t>Tehniskajā specifikācijā jānorāda detalizēti tehnisko risinājumu, iekārtu un aprīkojuma apraksti, galvenie raksturlielumi un parametri, kā arī to atbilstība normatīvajiem aktiem un regulām. Papildus jānorāda materiālu īpašības, kas ir būtiskas konkrētajai būvniecībai, piemēram:</w:t>
            </w:r>
          </w:p>
          <w:p w14:paraId="17E5893C" w14:textId="77777777" w:rsidR="00A114DB" w:rsidRDefault="00A114DB" w:rsidP="00BE2FB4">
            <w:pPr>
              <w:pStyle w:val="Standard"/>
              <w:spacing w:before="110" w:after="11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antimikrobiālās</w:t>
            </w:r>
            <w:proofErr w:type="spellEnd"/>
            <w:r>
              <w:rPr>
                <w:rFonts w:ascii="Times New Roman" w:hAnsi="Times New Roman"/>
                <w:sz w:val="24"/>
                <w:szCs w:val="24"/>
              </w:rPr>
              <w:t xml:space="preserve"> īpašības,</w:t>
            </w:r>
          </w:p>
          <w:p w14:paraId="5BCE7ED0" w14:textId="77777777" w:rsidR="00A114DB" w:rsidRDefault="00A114DB" w:rsidP="00BE2FB4">
            <w:pPr>
              <w:pStyle w:val="Standard"/>
              <w:spacing w:before="110" w:after="110"/>
              <w:rPr>
                <w:rFonts w:ascii="Times New Roman" w:hAnsi="Times New Roman"/>
                <w:sz w:val="24"/>
                <w:szCs w:val="24"/>
              </w:rPr>
            </w:pPr>
            <w:r>
              <w:rPr>
                <w:rFonts w:ascii="Times New Roman" w:hAnsi="Times New Roman"/>
                <w:sz w:val="24"/>
                <w:szCs w:val="24"/>
              </w:rPr>
              <w:t>-ugunsdrošības īpašības,</w:t>
            </w:r>
          </w:p>
          <w:p w14:paraId="1BE3DE5C" w14:textId="77777777" w:rsidR="00A114DB" w:rsidRDefault="00A114DB" w:rsidP="00BE2FB4">
            <w:pPr>
              <w:pStyle w:val="Standard"/>
              <w:spacing w:before="110" w:after="110"/>
              <w:rPr>
                <w:rFonts w:ascii="Times New Roman" w:hAnsi="Times New Roman"/>
                <w:sz w:val="24"/>
                <w:szCs w:val="24"/>
              </w:rPr>
            </w:pPr>
            <w:r>
              <w:rPr>
                <w:rFonts w:ascii="Times New Roman" w:hAnsi="Times New Roman"/>
                <w:sz w:val="24"/>
                <w:szCs w:val="24"/>
              </w:rPr>
              <w:t>-izturība pret mitrumu un ķīmiskām ietekmēm,</w:t>
            </w:r>
          </w:p>
          <w:p w14:paraId="0FD63F60" w14:textId="77777777" w:rsidR="00A114DB" w:rsidRDefault="00A114DB" w:rsidP="00BE2FB4">
            <w:pPr>
              <w:pStyle w:val="Standard"/>
              <w:spacing w:before="110" w:after="110"/>
              <w:rPr>
                <w:rFonts w:ascii="Times New Roman" w:hAnsi="Times New Roman"/>
                <w:sz w:val="24"/>
                <w:szCs w:val="24"/>
              </w:rPr>
            </w:pPr>
            <w:r>
              <w:rPr>
                <w:rFonts w:ascii="Times New Roman" w:hAnsi="Times New Roman"/>
                <w:sz w:val="24"/>
                <w:szCs w:val="24"/>
              </w:rPr>
              <w:t>-vieglā tīrīšana (īpaši attiecībā uz sanitārajām telpām un veselības un sociālās aprūpes iestādēm).</w:t>
            </w:r>
          </w:p>
        </w:tc>
      </w:tr>
      <w:tr w:rsidR="00A114DB" w14:paraId="31A4141E"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D8EFEA" w14:textId="77777777" w:rsidR="00A114DB" w:rsidRDefault="00A114DB" w:rsidP="00BE2FB4">
            <w:pPr>
              <w:pStyle w:val="Paraststmeklis"/>
              <w:rPr>
                <w:b/>
                <w:bCs/>
                <w:lang w:val="lv-LV" w:eastAsia="lv-LV"/>
              </w:rPr>
            </w:pPr>
            <w:r>
              <w:rPr>
                <w:b/>
                <w:bCs/>
                <w:lang w:val="lv-LV" w:eastAsia="lv-LV"/>
              </w:rPr>
              <w:t>Projekta sastāvs</w:t>
            </w:r>
          </w:p>
          <w:p w14:paraId="6178A724" w14:textId="77777777" w:rsidR="00A114DB" w:rsidRDefault="00A114DB" w:rsidP="00BE2FB4">
            <w:pPr>
              <w:spacing w:line="276" w:lineRule="auto"/>
              <w:rPr>
                <w:rFonts w:cs="Times New Roman"/>
              </w:rPr>
            </w:pPr>
            <w:r>
              <w:rPr>
                <w:rFonts w:cs="Times New Roman"/>
              </w:rPr>
              <w:t>Tehniskā dokumentācija ietver precīzus darba apjomu sarakstus. Darbu apjomu sarakstos jānorāda materiāli, iekārtas, tehniskais aprīkojums ar aprakstu.</w:t>
            </w:r>
          </w:p>
          <w:p w14:paraId="6CB106B0" w14:textId="77777777" w:rsidR="00A114DB" w:rsidRDefault="00A114DB" w:rsidP="00BE2FB4">
            <w:pPr>
              <w:spacing w:line="276" w:lineRule="auto"/>
            </w:pPr>
            <w:r>
              <w:rPr>
                <w:rFonts w:cs="Times New Roman"/>
              </w:rPr>
              <w:t xml:space="preserve">Tehniskajā specifikācijā norāda detalizētus tehnisko risinājumu, iekārtu, aprīkojuma aprakstus, </w:t>
            </w:r>
            <w:r>
              <w:rPr>
                <w:rFonts w:cs="Times New Roman"/>
              </w:rPr>
              <w:lastRenderedPageBreak/>
              <w:t>galvenos raksturlielumus un parametrus. Papildus pievieno vizuālos paraugus (ja attiecināms).</w:t>
            </w:r>
          </w:p>
          <w:p w14:paraId="5E5A7C61" w14:textId="77777777" w:rsidR="00A114DB" w:rsidRDefault="00A114DB" w:rsidP="00BE2FB4">
            <w:pPr>
              <w:spacing w:line="276" w:lineRule="auto"/>
            </w:pPr>
            <w:r>
              <w:rPr>
                <w:rFonts w:cs="Times New Roman"/>
              </w:rPr>
              <w:t>Visu projekta daļu darba rasējumu komplekts, ar specifikācijām, materiālu un iekārtu apjomu sarakstiem, t.sk.: </w:t>
            </w:r>
          </w:p>
          <w:p w14:paraId="50628B8D" w14:textId="77777777" w:rsidR="00A114DB" w:rsidRDefault="00A114DB" w:rsidP="00BE2FB4">
            <w:pPr>
              <w:widowControl/>
              <w:numPr>
                <w:ilvl w:val="0"/>
                <w:numId w:val="5"/>
              </w:numPr>
              <w:spacing w:line="276" w:lineRule="auto"/>
              <w:jc w:val="both"/>
            </w:pPr>
            <w:r>
              <w:rPr>
                <w:rFonts w:cs="Times New Roman"/>
              </w:rPr>
              <w:t xml:space="preserve">telpu </w:t>
            </w:r>
            <w:r>
              <w:rPr>
                <w:rFonts w:cs="Times New Roman"/>
                <w:bCs/>
              </w:rPr>
              <w:t>apdares</w:t>
            </w:r>
            <w:r>
              <w:rPr>
                <w:rFonts w:cs="Times New Roman"/>
              </w:rPr>
              <w:t xml:space="preserve"> darbu tabulas; </w:t>
            </w:r>
          </w:p>
          <w:p w14:paraId="6F9072CB" w14:textId="77777777" w:rsidR="00A114DB" w:rsidRDefault="00A114DB" w:rsidP="00BE2FB4">
            <w:pPr>
              <w:widowControl/>
              <w:numPr>
                <w:ilvl w:val="0"/>
                <w:numId w:val="5"/>
              </w:numPr>
              <w:spacing w:line="276" w:lineRule="auto"/>
              <w:jc w:val="both"/>
            </w:pPr>
            <w:r>
              <w:rPr>
                <w:rFonts w:cs="Times New Roman"/>
                <w:bCs/>
              </w:rPr>
              <w:t>inženiertīklu</w:t>
            </w:r>
            <w:r>
              <w:rPr>
                <w:rFonts w:cs="Times New Roman"/>
              </w:rPr>
              <w:t xml:space="preserve"> materiālu, iekārtu, darbu specifikācijas un saraksti; </w:t>
            </w:r>
          </w:p>
          <w:p w14:paraId="1390B608" w14:textId="77777777" w:rsidR="00A114DB" w:rsidRDefault="00A114DB" w:rsidP="00BE2FB4">
            <w:pPr>
              <w:widowControl/>
              <w:numPr>
                <w:ilvl w:val="0"/>
                <w:numId w:val="5"/>
              </w:numPr>
              <w:spacing w:line="276" w:lineRule="auto"/>
              <w:jc w:val="both"/>
            </w:pPr>
            <w:r>
              <w:rPr>
                <w:rFonts w:cs="Times New Roman"/>
              </w:rPr>
              <w:t>durvju, sienu tipu, grīdu tipu, griestu tipu, tehniskās specifikācijas; </w:t>
            </w:r>
          </w:p>
        </w:tc>
      </w:tr>
      <w:tr w:rsidR="00A114DB" w14:paraId="0BB934DD"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EA49A1D" w14:textId="77777777" w:rsidR="00A114DB" w:rsidRDefault="00A114DB" w:rsidP="00BE2FB4">
            <w:pPr>
              <w:pStyle w:val="Paraststmeklis"/>
              <w:numPr>
                <w:ilvl w:val="1"/>
                <w:numId w:val="2"/>
              </w:numPr>
              <w:rPr>
                <w:b/>
                <w:bCs/>
                <w:lang w:val="lv-LV" w:eastAsia="lv-LV"/>
              </w:rPr>
            </w:pPr>
            <w:r>
              <w:rPr>
                <w:b/>
                <w:bCs/>
                <w:lang w:val="lv-LV" w:eastAsia="lv-LV"/>
              </w:rPr>
              <w:lastRenderedPageBreak/>
              <w:t>Norādījumi par tāmju un būvdarbu apjomu sagatavošanu</w:t>
            </w:r>
          </w:p>
        </w:tc>
      </w:tr>
      <w:tr w:rsidR="00A114DB" w14:paraId="063B8FBF" w14:textId="77777777" w:rsidTr="00BE2FB4">
        <w:tblPrEx>
          <w:tblCellMar>
            <w:top w:w="0" w:type="dxa"/>
            <w:bottom w:w="0" w:type="dxa"/>
          </w:tblCellMar>
        </w:tblPrEx>
        <w:trPr>
          <w:trHeight w:val="300"/>
        </w:trPr>
        <w:tc>
          <w:tcPr>
            <w:tcW w:w="985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B2DAC2B" w14:textId="77777777" w:rsidR="00A114DB" w:rsidRDefault="00A114DB" w:rsidP="00BE2FB4">
            <w:pPr>
              <w:widowControl/>
              <w:spacing w:line="276" w:lineRule="auto"/>
              <w:jc w:val="both"/>
              <w:textAlignment w:val="auto"/>
              <w:rPr>
                <w:rFonts w:eastAsia="Times New Roman" w:cs="Times New Roman"/>
                <w:kern w:val="0"/>
              </w:rPr>
            </w:pPr>
            <w:r>
              <w:rPr>
                <w:rFonts w:eastAsia="Times New Roman" w:cs="Times New Roman"/>
                <w:kern w:val="0"/>
              </w:rPr>
              <w:t>Atbilstoši LBN 501-17 “</w:t>
            </w:r>
            <w:proofErr w:type="spellStart"/>
            <w:r>
              <w:rPr>
                <w:rFonts w:eastAsia="Times New Roman" w:cs="Times New Roman"/>
                <w:kern w:val="0"/>
              </w:rPr>
              <w:t>Būvizmaksu</w:t>
            </w:r>
            <w:proofErr w:type="spellEnd"/>
            <w:r>
              <w:rPr>
                <w:rFonts w:eastAsia="Times New Roman" w:cs="Times New Roman"/>
                <w:kern w:val="0"/>
              </w:rPr>
              <w:t xml:space="preserve"> noteikšanas kārtība”</w:t>
            </w:r>
          </w:p>
          <w:p w14:paraId="0232DC12" w14:textId="77777777" w:rsidR="00A114DB" w:rsidRDefault="00A114DB" w:rsidP="00BE2FB4">
            <w:pPr>
              <w:widowControl/>
              <w:spacing w:line="276" w:lineRule="auto"/>
              <w:jc w:val="both"/>
              <w:textAlignment w:val="auto"/>
              <w:rPr>
                <w:rFonts w:eastAsia="Times New Roman" w:cs="Times New Roman"/>
                <w:kern w:val="0"/>
              </w:rPr>
            </w:pPr>
            <w:r>
              <w:rPr>
                <w:rFonts w:eastAsia="Times New Roman" w:cs="Times New Roman"/>
                <w:kern w:val="0"/>
              </w:rPr>
              <w:t xml:space="preserve">Iesniegt tāmes un darbu apjomus pilnībā formatētās tabulās ar paredzētajām līnijām. </w:t>
            </w:r>
          </w:p>
          <w:p w14:paraId="743147F9" w14:textId="77777777" w:rsidR="00A114DB" w:rsidRDefault="00A114DB" w:rsidP="00BE2FB4">
            <w:pPr>
              <w:widowControl/>
              <w:spacing w:line="276" w:lineRule="auto"/>
              <w:jc w:val="both"/>
              <w:textAlignment w:val="auto"/>
              <w:rPr>
                <w:rFonts w:eastAsia="Times New Roman" w:cs="Times New Roman"/>
                <w:kern w:val="0"/>
              </w:rPr>
            </w:pPr>
            <w:r>
              <w:rPr>
                <w:rFonts w:eastAsia="Times New Roman" w:cs="Times New Roman"/>
                <w:kern w:val="0"/>
              </w:rPr>
              <w:t xml:space="preserve">Izmantot visās tabulās viena veida fontus (ieteicams </w:t>
            </w:r>
            <w:proofErr w:type="spellStart"/>
            <w:r>
              <w:rPr>
                <w:rFonts w:eastAsia="Times New Roman" w:cs="Times New Roman"/>
                <w:kern w:val="0"/>
              </w:rPr>
              <w:t>Times</w:t>
            </w:r>
            <w:proofErr w:type="spellEnd"/>
            <w:r>
              <w:rPr>
                <w:rFonts w:eastAsia="Times New Roman" w:cs="Times New Roman"/>
                <w:kern w:val="0"/>
              </w:rPr>
              <w:t xml:space="preserve"> </w:t>
            </w:r>
            <w:proofErr w:type="spellStart"/>
            <w:r>
              <w:rPr>
                <w:rFonts w:eastAsia="Times New Roman" w:cs="Times New Roman"/>
                <w:kern w:val="0"/>
              </w:rPr>
              <w:t>New</w:t>
            </w:r>
            <w:proofErr w:type="spellEnd"/>
            <w:r>
              <w:rPr>
                <w:rFonts w:eastAsia="Times New Roman" w:cs="Times New Roman"/>
                <w:kern w:val="0"/>
              </w:rPr>
              <w:t xml:space="preserve"> </w:t>
            </w:r>
            <w:proofErr w:type="spellStart"/>
            <w:r>
              <w:rPr>
                <w:rFonts w:eastAsia="Times New Roman" w:cs="Times New Roman"/>
                <w:kern w:val="0"/>
              </w:rPr>
              <w:t>Roman</w:t>
            </w:r>
            <w:proofErr w:type="spellEnd"/>
            <w:r>
              <w:rPr>
                <w:rFonts w:eastAsia="Times New Roman" w:cs="Times New Roman"/>
                <w:kern w:val="0"/>
              </w:rPr>
              <w:t xml:space="preserve">, </w:t>
            </w:r>
            <w:proofErr w:type="spellStart"/>
            <w:r>
              <w:rPr>
                <w:rFonts w:eastAsia="Times New Roman" w:cs="Times New Roman"/>
                <w:kern w:val="0"/>
              </w:rPr>
              <w:t>Arial</w:t>
            </w:r>
            <w:proofErr w:type="spellEnd"/>
            <w:r>
              <w:rPr>
                <w:rFonts w:eastAsia="Times New Roman" w:cs="Times New Roman"/>
                <w:kern w:val="0"/>
              </w:rPr>
              <w:t xml:space="preserve"> vai </w:t>
            </w:r>
            <w:proofErr w:type="spellStart"/>
            <w:r>
              <w:rPr>
                <w:rFonts w:eastAsia="Times New Roman" w:cs="Times New Roman"/>
                <w:kern w:val="0"/>
              </w:rPr>
              <w:t>Calibri</w:t>
            </w:r>
            <w:proofErr w:type="spellEnd"/>
            <w:r>
              <w:rPr>
                <w:rFonts w:eastAsia="Times New Roman" w:cs="Times New Roman"/>
                <w:kern w:val="0"/>
              </w:rPr>
              <w:t>).</w:t>
            </w:r>
          </w:p>
          <w:p w14:paraId="21A30676" w14:textId="77777777" w:rsidR="00A114DB" w:rsidRDefault="00A114DB" w:rsidP="00BE2FB4">
            <w:pPr>
              <w:widowControl/>
              <w:spacing w:line="276" w:lineRule="auto"/>
              <w:jc w:val="both"/>
              <w:textAlignment w:val="auto"/>
            </w:pPr>
            <w:r>
              <w:t>Visās sagatavojamās tabulās pielietot mērvienības un to saīsinājumus atbilstoši LBN 501-17 un MK noteikumiem Nr. 1186 “Mērvienību noteikumi”. Veidot atsevišķas lokālās tāmes, pēc pasūtītāja norādījumiem.</w:t>
            </w:r>
          </w:p>
        </w:tc>
      </w:tr>
      <w:tr w:rsidR="00A114DB" w14:paraId="7001D396" w14:textId="77777777" w:rsidTr="00BE2FB4">
        <w:tblPrEx>
          <w:tblCellMar>
            <w:top w:w="0" w:type="dxa"/>
            <w:bottom w:w="0" w:type="dxa"/>
          </w:tblCellMar>
        </w:tblPrEx>
        <w:trPr>
          <w:trHeight w:val="300"/>
        </w:trPr>
        <w:tc>
          <w:tcPr>
            <w:tcW w:w="11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60652AD" w14:textId="77777777" w:rsidR="00A114DB" w:rsidRDefault="00A114DB" w:rsidP="00BE2FB4">
            <w:pPr>
              <w:pStyle w:val="Sarakstarindkopa"/>
              <w:numPr>
                <w:ilvl w:val="0"/>
                <w:numId w:val="2"/>
              </w:numPr>
              <w:contextualSpacing w:val="0"/>
              <w:rPr>
                <w:rFonts w:cs="Times New Roman"/>
                <w:b/>
              </w:rPr>
            </w:pPr>
          </w:p>
        </w:tc>
        <w:tc>
          <w:tcPr>
            <w:tcW w:w="21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9E8AD8" w14:textId="77777777" w:rsidR="00A114DB" w:rsidRDefault="00A114DB" w:rsidP="00BE2FB4">
            <w:pPr>
              <w:pStyle w:val="Vienkrsteksts"/>
              <w:spacing w:line="276" w:lineRule="auto"/>
              <w:jc w:val="center"/>
              <w:rPr>
                <w:rFonts w:ascii="Times New Roman" w:hAnsi="Times New Roman" w:cs="Times New Roman"/>
                <w:b/>
                <w:sz w:val="24"/>
                <w:szCs w:val="24"/>
              </w:rPr>
            </w:pPr>
            <w:r>
              <w:rPr>
                <w:rFonts w:ascii="Times New Roman" w:hAnsi="Times New Roman" w:cs="Times New Roman"/>
                <w:b/>
                <w:sz w:val="24"/>
                <w:szCs w:val="24"/>
              </w:rPr>
              <w:t>Kontaktpersona</w:t>
            </w: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C414BB2" w14:textId="77777777" w:rsidR="00A114DB" w:rsidRDefault="00A114DB" w:rsidP="00BE2FB4">
            <w:pPr>
              <w:spacing w:line="276" w:lineRule="auto"/>
              <w:jc w:val="both"/>
            </w:pPr>
            <w:r>
              <w:t>Biedrība “</w:t>
            </w:r>
            <w:proofErr w:type="spellStart"/>
            <w:r>
              <w:t>Dižvanagi</w:t>
            </w:r>
            <w:proofErr w:type="spellEnd"/>
            <w:r>
              <w:t>” valdes locekle Ilze Gabaliņa, tel. nr. +371 29190124, e-pasts: info@dizvanagi.lv</w:t>
            </w:r>
          </w:p>
        </w:tc>
      </w:tr>
      <w:tr w:rsidR="00A114DB" w14:paraId="034E2CF1" w14:textId="77777777" w:rsidTr="00BE2FB4">
        <w:tblPrEx>
          <w:tblCellMar>
            <w:top w:w="0" w:type="dxa"/>
            <w:bottom w:w="0" w:type="dxa"/>
          </w:tblCellMar>
        </w:tblPrEx>
        <w:trPr>
          <w:trHeight w:val="300"/>
        </w:trPr>
        <w:tc>
          <w:tcPr>
            <w:tcW w:w="112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1F1F4D" w14:textId="77777777" w:rsidR="00A114DB" w:rsidRDefault="00A114DB" w:rsidP="00BE2FB4">
            <w:pPr>
              <w:pStyle w:val="Sarakstarindkopa"/>
              <w:numPr>
                <w:ilvl w:val="0"/>
                <w:numId w:val="2"/>
              </w:numPr>
              <w:contextualSpacing w:val="0"/>
              <w:rPr>
                <w:rFonts w:cs="Times New Roman"/>
                <w:b/>
              </w:rPr>
            </w:pPr>
          </w:p>
        </w:tc>
        <w:tc>
          <w:tcPr>
            <w:tcW w:w="21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2007F8C" w14:textId="77777777" w:rsidR="00A114DB" w:rsidRDefault="00A114DB" w:rsidP="00BE2FB4">
            <w:pPr>
              <w:pStyle w:val="Vienkrsteksts"/>
              <w:spacing w:line="276" w:lineRule="auto"/>
              <w:jc w:val="center"/>
            </w:pPr>
            <w:r>
              <w:rPr>
                <w:rFonts w:ascii="Times New Roman" w:hAnsi="Times New Roman" w:cs="Times New Roman"/>
                <w:b/>
                <w:sz w:val="24"/>
                <w:szCs w:val="24"/>
              </w:rPr>
              <w:t>Būvniecības ieceres dokumentācijas nodevums</w:t>
            </w:r>
          </w:p>
        </w:tc>
        <w:tc>
          <w:tcPr>
            <w:tcW w:w="6623"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2A0F01" w14:textId="77777777" w:rsidR="00A114DB" w:rsidRDefault="00A114DB" w:rsidP="00BE2FB4">
            <w:pPr>
              <w:pStyle w:val="Sarakstarindkopa"/>
              <w:numPr>
                <w:ilvl w:val="1"/>
                <w:numId w:val="2"/>
              </w:numPr>
              <w:spacing w:line="276" w:lineRule="auto"/>
              <w:ind w:left="455" w:hanging="455"/>
              <w:contextualSpacing w:val="0"/>
              <w:jc w:val="both"/>
            </w:pPr>
            <w:r>
              <w:rPr>
                <w:rFonts w:cs="Times New Roman"/>
                <w:b/>
                <w:bCs/>
              </w:rPr>
              <w:t>Pasūtītāja</w:t>
            </w:r>
            <w:r>
              <w:rPr>
                <w:rFonts w:cs="Times New Roman"/>
                <w:b/>
              </w:rPr>
              <w:t xml:space="preserve"> pārstāvim nododami:</w:t>
            </w:r>
          </w:p>
          <w:p w14:paraId="208E57A2" w14:textId="77777777" w:rsidR="00A114DB" w:rsidRDefault="00A114DB" w:rsidP="00BE2FB4">
            <w:pPr>
              <w:pStyle w:val="Sarakstarindkopa"/>
              <w:numPr>
                <w:ilvl w:val="2"/>
                <w:numId w:val="2"/>
              </w:numPr>
              <w:spacing w:line="276" w:lineRule="auto"/>
              <w:contextualSpacing w:val="0"/>
              <w:jc w:val="both"/>
            </w:pPr>
            <w:r>
              <w:rPr>
                <w:rFonts w:cs="Times New Roman"/>
                <w:b/>
                <w:bCs/>
                <w:lang w:eastAsia="en-US"/>
              </w:rPr>
              <w:t xml:space="preserve">saskaņota būvniecības ieceres dokumentācija, par kuru izdarīta atzīme par būvniecības ieceres akceptu, izdrukāti komplekti </w:t>
            </w:r>
            <w:r>
              <w:rPr>
                <w:rFonts w:cs="Times New Roman"/>
                <w:lang w:eastAsia="en-US"/>
              </w:rPr>
              <w:t xml:space="preserve">– 2 (divos) eksemplāros, kas </w:t>
            </w:r>
            <w:r>
              <w:rPr>
                <w:rFonts w:cs="Times New Roman"/>
                <w:b/>
                <w:bCs/>
              </w:rPr>
              <w:t>atbilst</w:t>
            </w:r>
            <w:r>
              <w:rPr>
                <w:rFonts w:cs="Times New Roman"/>
                <w:lang w:eastAsia="en-US"/>
              </w:rPr>
              <w:t xml:space="preserve"> elektroniski BIS sistēmā saskaņotai versijai </w:t>
            </w:r>
            <w:r>
              <w:rPr>
                <w:rFonts w:cs="Times New Roman"/>
                <w:b/>
                <w:bCs/>
              </w:rPr>
              <w:t>elektroniskā</w:t>
            </w:r>
            <w:r>
              <w:rPr>
                <w:rFonts w:cs="Times New Roman"/>
              </w:rPr>
              <w:t xml:space="preserve"> </w:t>
            </w:r>
            <w:r>
              <w:rPr>
                <w:rFonts w:cs="Times New Roman"/>
                <w:b/>
              </w:rPr>
              <w:t>formā datu nesējā (USB) pilna būvniecības ieceres</w:t>
            </w:r>
          </w:p>
          <w:p w14:paraId="0FC49328" w14:textId="77777777" w:rsidR="00A114DB" w:rsidRDefault="00A114DB" w:rsidP="00BE2FB4">
            <w:pPr>
              <w:pStyle w:val="Sarakstarindkopa"/>
              <w:numPr>
                <w:ilvl w:val="2"/>
                <w:numId w:val="2"/>
              </w:numPr>
              <w:spacing w:line="276" w:lineRule="auto"/>
              <w:contextualSpacing w:val="0"/>
              <w:jc w:val="both"/>
            </w:pPr>
            <w:r>
              <w:rPr>
                <w:rFonts w:cs="Times New Roman"/>
                <w:b/>
                <w:bCs/>
              </w:rPr>
              <w:t>dokumentācija</w:t>
            </w:r>
            <w:r>
              <w:rPr>
                <w:rFonts w:cs="Times New Roman"/>
              </w:rPr>
              <w:t xml:space="preserve"> – </w:t>
            </w:r>
            <w:r>
              <w:rPr>
                <w:rFonts w:cs="Times New Roman"/>
                <w:bCs/>
              </w:rPr>
              <w:t>1 (vienā) eksemplārā,</w:t>
            </w:r>
            <w:r>
              <w:rPr>
                <w:rFonts w:cs="Times New Roman"/>
                <w:b/>
                <w:bCs/>
              </w:rPr>
              <w:t xml:space="preserve"> </w:t>
            </w:r>
            <w:r>
              <w:rPr>
                <w:rFonts w:cs="Times New Roman"/>
              </w:rPr>
              <w:t xml:space="preserve">kur rasējumi AUTOCAD formātā un PDF formātā, tāmes </w:t>
            </w:r>
            <w:proofErr w:type="spellStart"/>
            <w:r>
              <w:rPr>
                <w:rFonts w:cs="Times New Roman"/>
              </w:rPr>
              <w:t>xls</w:t>
            </w:r>
            <w:proofErr w:type="spellEnd"/>
            <w:r>
              <w:rPr>
                <w:rFonts w:cs="Times New Roman"/>
              </w:rPr>
              <w:t xml:space="preserve"> formātā, u.c.; </w:t>
            </w:r>
            <w:r>
              <w:rPr>
                <w:rFonts w:cs="Times New Roman"/>
                <w:color w:val="000000"/>
              </w:rPr>
              <w:t xml:space="preserve">dokumentācijai jābūt pilnīgi identiskai ar </w:t>
            </w:r>
            <w:r>
              <w:rPr>
                <w:rFonts w:cs="Times New Roman"/>
                <w:b/>
                <w:bCs/>
              </w:rPr>
              <w:t>dokumentāciju</w:t>
            </w:r>
            <w:r>
              <w:rPr>
                <w:rFonts w:cs="Times New Roman"/>
                <w:color w:val="000000"/>
              </w:rPr>
              <w:t xml:space="preserve"> papīra formātā, t.i., tai jābūt sadalītai pa sējumiem, kuros pievienoti visi tehniskie noteikumi, sertifikāti, pielikumiem un tml..</w:t>
            </w:r>
          </w:p>
        </w:tc>
      </w:tr>
    </w:tbl>
    <w:p w14:paraId="691ED0FF" w14:textId="77777777" w:rsidR="00A114DB" w:rsidRDefault="00A114DB" w:rsidP="00A114DB">
      <w:pPr>
        <w:spacing w:line="276" w:lineRule="auto"/>
        <w:rPr>
          <w:rFonts w:ascii="Arial" w:hAnsi="Arial" w:cs="Arial"/>
        </w:rPr>
      </w:pPr>
    </w:p>
    <w:tbl>
      <w:tblPr>
        <w:tblW w:w="9747" w:type="dxa"/>
        <w:tblLayout w:type="fixed"/>
        <w:tblCellMar>
          <w:left w:w="10" w:type="dxa"/>
          <w:right w:w="10" w:type="dxa"/>
        </w:tblCellMar>
        <w:tblLook w:val="0000" w:firstRow="0" w:lastRow="0" w:firstColumn="0" w:lastColumn="0" w:noHBand="0" w:noVBand="0"/>
      </w:tblPr>
      <w:tblGrid>
        <w:gridCol w:w="4921"/>
        <w:gridCol w:w="4826"/>
      </w:tblGrid>
      <w:tr w:rsidR="00A114DB" w14:paraId="76F8C7C7" w14:textId="77777777" w:rsidTr="00BE2FB4">
        <w:tblPrEx>
          <w:tblCellMar>
            <w:top w:w="0" w:type="dxa"/>
            <w:bottom w:w="0" w:type="dxa"/>
          </w:tblCellMar>
        </w:tblPrEx>
        <w:trPr>
          <w:trHeight w:val="478"/>
        </w:trPr>
        <w:tc>
          <w:tcPr>
            <w:tcW w:w="4921" w:type="dxa"/>
            <w:tcMar>
              <w:top w:w="0" w:type="dxa"/>
              <w:left w:w="108" w:type="dxa"/>
              <w:bottom w:w="0" w:type="dxa"/>
              <w:right w:w="108" w:type="dxa"/>
            </w:tcMar>
          </w:tcPr>
          <w:p w14:paraId="5E44B05D" w14:textId="77777777" w:rsidR="00A114DB" w:rsidRDefault="00A114DB" w:rsidP="00BE2FB4">
            <w:pPr>
              <w:rPr>
                <w:rFonts w:cs="Times New Roman"/>
                <w:b/>
              </w:rPr>
            </w:pPr>
            <w:r>
              <w:rPr>
                <w:rFonts w:cs="Times New Roman"/>
                <w:b/>
              </w:rPr>
              <w:t>Pasūtītājs:</w:t>
            </w:r>
          </w:p>
        </w:tc>
        <w:tc>
          <w:tcPr>
            <w:tcW w:w="4826" w:type="dxa"/>
            <w:tcMar>
              <w:top w:w="0" w:type="dxa"/>
              <w:left w:w="108" w:type="dxa"/>
              <w:bottom w:w="0" w:type="dxa"/>
              <w:right w:w="108" w:type="dxa"/>
            </w:tcMar>
          </w:tcPr>
          <w:p w14:paraId="0C2EB595" w14:textId="77777777" w:rsidR="00A114DB" w:rsidRDefault="00A114DB" w:rsidP="00BE2FB4">
            <w:pPr>
              <w:autoSpaceDE w:val="0"/>
              <w:rPr>
                <w:rFonts w:cs="Times New Roman"/>
                <w:b/>
                <w:bCs/>
              </w:rPr>
            </w:pPr>
            <w:r>
              <w:rPr>
                <w:rFonts w:cs="Times New Roman"/>
                <w:b/>
                <w:bCs/>
              </w:rPr>
              <w:t>Izpildītājs:</w:t>
            </w:r>
          </w:p>
        </w:tc>
      </w:tr>
    </w:tbl>
    <w:p w14:paraId="41151567" w14:textId="77777777" w:rsidR="00A114DB" w:rsidRDefault="00A114DB" w:rsidP="00A114DB">
      <w:pPr>
        <w:rPr>
          <w:rFonts w:ascii="Arial" w:hAnsi="Arial" w:cs="Arial"/>
        </w:rPr>
      </w:pPr>
    </w:p>
    <w:p w14:paraId="03AF9677" w14:textId="77777777" w:rsidR="001B7E49" w:rsidRDefault="001B7E49"/>
    <w:sectPr w:rsidR="001B7E49" w:rsidSect="00A114DB">
      <w:pgSz w:w="11906" w:h="16838"/>
      <w:pgMar w:top="567"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5D"/>
    <w:multiLevelType w:val="multilevel"/>
    <w:tmpl w:val="59100C1C"/>
    <w:lvl w:ilvl="0">
      <w:start w:val="1"/>
      <w:numFmt w:val="decimal"/>
      <w:lvlText w:val="%1."/>
      <w:lvlJc w:val="left"/>
      <w:pPr>
        <w:ind w:left="786" w:hanging="360"/>
      </w:pPr>
    </w:lvl>
    <w:lvl w:ilvl="1">
      <w:start w:val="1"/>
      <w:numFmt w:val="decimal"/>
      <w:lvlText w:val="%1.%2."/>
      <w:lvlJc w:val="left"/>
      <w:pPr>
        <w:ind w:left="394" w:hanging="360"/>
      </w:pPr>
      <w:rPr>
        <w:b/>
        <w:i w:val="0"/>
        <w:color w:val="auto"/>
      </w:rPr>
    </w:lvl>
    <w:lvl w:ilvl="2">
      <w:start w:val="1"/>
      <w:numFmt w:val="decimal"/>
      <w:lvlText w:val="%1.%2.%3."/>
      <w:lvlJc w:val="left"/>
      <w:pPr>
        <w:ind w:left="754" w:hanging="720"/>
      </w:pPr>
      <w:rPr>
        <w:b w:val="0"/>
        <w:i w:val="0"/>
      </w:rPr>
    </w:lvl>
    <w:lvl w:ilvl="3">
      <w:start w:val="1"/>
      <w:numFmt w:val="decimal"/>
      <w:lvlText w:val="%1.%2.%3.%4."/>
      <w:lvlJc w:val="left"/>
      <w:pPr>
        <w:ind w:left="754" w:hanging="720"/>
      </w:pPr>
    </w:lvl>
    <w:lvl w:ilvl="4">
      <w:start w:val="1"/>
      <w:numFmt w:val="decimal"/>
      <w:lvlText w:val="%1.%2.%3.%4.%5."/>
      <w:lvlJc w:val="left"/>
      <w:pPr>
        <w:ind w:left="1114" w:hanging="1080"/>
      </w:pPr>
    </w:lvl>
    <w:lvl w:ilvl="5">
      <w:start w:val="1"/>
      <w:numFmt w:val="decimal"/>
      <w:lvlText w:val="%1.%2.%3.%4.%5.%6."/>
      <w:lvlJc w:val="left"/>
      <w:pPr>
        <w:ind w:left="1114" w:hanging="1080"/>
      </w:pPr>
    </w:lvl>
    <w:lvl w:ilvl="6">
      <w:start w:val="1"/>
      <w:numFmt w:val="decimal"/>
      <w:lvlText w:val="%1.%2.%3.%4.%5.%6.%7."/>
      <w:lvlJc w:val="left"/>
      <w:pPr>
        <w:ind w:left="1114" w:hanging="1080"/>
      </w:pPr>
    </w:lvl>
    <w:lvl w:ilvl="7">
      <w:start w:val="1"/>
      <w:numFmt w:val="decimal"/>
      <w:lvlText w:val="%1.%2.%3.%4.%5.%6.%7.%8."/>
      <w:lvlJc w:val="left"/>
      <w:pPr>
        <w:ind w:left="1474" w:hanging="1440"/>
      </w:pPr>
    </w:lvl>
    <w:lvl w:ilvl="8">
      <w:start w:val="1"/>
      <w:numFmt w:val="decimal"/>
      <w:lvlText w:val="%1.%2.%3.%4.%5.%6.%7.%8.%9."/>
      <w:lvlJc w:val="left"/>
      <w:pPr>
        <w:ind w:left="1474" w:hanging="1440"/>
      </w:pPr>
    </w:lvl>
  </w:abstractNum>
  <w:abstractNum w:abstractNumId="1" w15:restartNumberingAfterBreak="0">
    <w:nsid w:val="079C1348"/>
    <w:multiLevelType w:val="multilevel"/>
    <w:tmpl w:val="D69A55D4"/>
    <w:lvl w:ilvl="0">
      <w:start w:val="9"/>
      <w:numFmt w:val="decimal"/>
      <w:lvlText w:val="%1."/>
      <w:lvlJc w:val="left"/>
      <w:pPr>
        <w:ind w:left="360" w:hanging="360"/>
      </w:pPr>
      <w:rPr>
        <w:b/>
        <w:bCs w:val="0"/>
      </w:rPr>
    </w:lvl>
    <w:lvl w:ilvl="1">
      <w:start w:val="1"/>
      <w:numFmt w:val="decimal"/>
      <w:lvlText w:val="%1.%2."/>
      <w:lvlJc w:val="left"/>
      <w:pPr>
        <w:ind w:left="360" w:hanging="360"/>
      </w:pPr>
      <w:rPr>
        <w:b/>
        <w:bCs w:val="0"/>
        <w:sz w:val="20"/>
        <w:szCs w:val="20"/>
      </w:rPr>
    </w:lvl>
    <w:lvl w:ilvl="2">
      <w:start w:val="1"/>
      <w:numFmt w:val="decimal"/>
      <w:lvlText w:val="%1.%2.%3."/>
      <w:lvlJc w:val="left"/>
      <w:pPr>
        <w:ind w:left="720" w:hanging="720"/>
      </w:pPr>
      <w:rPr>
        <w:b w:val="0"/>
        <w:bCs w:val="0"/>
        <w:strike w:val="0"/>
        <w:dstrike w:val="0"/>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937E0D"/>
    <w:multiLevelType w:val="multilevel"/>
    <w:tmpl w:val="2D3E110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5D362266"/>
    <w:multiLevelType w:val="multilevel"/>
    <w:tmpl w:val="B476A7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D7C0386"/>
    <w:multiLevelType w:val="multilevel"/>
    <w:tmpl w:val="C8526756"/>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2097164963">
    <w:abstractNumId w:val="0"/>
  </w:num>
  <w:num w:numId="2" w16cid:durableId="304164426">
    <w:abstractNumId w:val="1"/>
  </w:num>
  <w:num w:numId="3" w16cid:durableId="419912948">
    <w:abstractNumId w:val="2"/>
  </w:num>
  <w:num w:numId="4" w16cid:durableId="736515189">
    <w:abstractNumId w:val="3"/>
  </w:num>
  <w:num w:numId="5" w16cid:durableId="1938319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AD"/>
    <w:rsid w:val="001B7E49"/>
    <w:rsid w:val="002B6BAD"/>
    <w:rsid w:val="00A114DB"/>
    <w:rsid w:val="00CF0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59559-0880-432B-8E6D-7B2920BE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14DB"/>
    <w:pPr>
      <w:widowControl w:val="0"/>
      <w:suppressAutoHyphens/>
      <w:autoSpaceDN w:val="0"/>
      <w:spacing w:after="0" w:line="240" w:lineRule="auto"/>
      <w:textAlignment w:val="baseline"/>
    </w:pPr>
    <w:rPr>
      <w:rFonts w:ascii="Times New Roman" w:eastAsia="Arial" w:hAnsi="Times New Roman" w:cs="Tahoma"/>
      <w:kern w:val="3"/>
      <w:sz w:val="24"/>
      <w:szCs w:val="24"/>
      <w:lang w:eastAsia="ar-SA"/>
    </w:rPr>
  </w:style>
  <w:style w:type="paragraph" w:styleId="Virsraksts1">
    <w:name w:val="heading 1"/>
    <w:basedOn w:val="Parasts"/>
    <w:next w:val="Parasts"/>
    <w:link w:val="Virsraksts1Rakstz"/>
    <w:uiPriority w:val="9"/>
    <w:qFormat/>
    <w:rsid w:val="002B6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B6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B6BA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B6BA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B6BA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B6BA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B6BA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B6BA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B6BA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B6BA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B6BA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B6BA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B6BA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B6BA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B6BA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B6BA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B6BA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B6BA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B6BA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B6BA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B6BA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B6BA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B6BA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B6BAD"/>
    <w:rPr>
      <w:i/>
      <w:iCs/>
      <w:color w:val="404040" w:themeColor="text1" w:themeTint="BF"/>
    </w:rPr>
  </w:style>
  <w:style w:type="paragraph" w:styleId="Sarakstarindkopa">
    <w:name w:val="List Paragraph"/>
    <w:basedOn w:val="Parasts"/>
    <w:qFormat/>
    <w:rsid w:val="002B6BAD"/>
    <w:pPr>
      <w:ind w:left="720"/>
      <w:contextualSpacing/>
    </w:pPr>
  </w:style>
  <w:style w:type="character" w:styleId="Intensvsizclums">
    <w:name w:val="Intense Emphasis"/>
    <w:basedOn w:val="Noklusjumarindkopasfonts"/>
    <w:uiPriority w:val="21"/>
    <w:qFormat/>
    <w:rsid w:val="002B6BAD"/>
    <w:rPr>
      <w:i/>
      <w:iCs/>
      <w:color w:val="2F5496" w:themeColor="accent1" w:themeShade="BF"/>
    </w:rPr>
  </w:style>
  <w:style w:type="paragraph" w:styleId="Intensvscitts">
    <w:name w:val="Intense Quote"/>
    <w:basedOn w:val="Parasts"/>
    <w:next w:val="Parasts"/>
    <w:link w:val="IntensvscittsRakstz"/>
    <w:uiPriority w:val="30"/>
    <w:qFormat/>
    <w:rsid w:val="002B6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B6BAD"/>
    <w:rPr>
      <w:i/>
      <w:iCs/>
      <w:color w:val="2F5496" w:themeColor="accent1" w:themeShade="BF"/>
    </w:rPr>
  </w:style>
  <w:style w:type="character" w:styleId="Intensvaatsauce">
    <w:name w:val="Intense Reference"/>
    <w:basedOn w:val="Noklusjumarindkopasfonts"/>
    <w:uiPriority w:val="32"/>
    <w:qFormat/>
    <w:rsid w:val="002B6BAD"/>
    <w:rPr>
      <w:b/>
      <w:bCs/>
      <w:smallCaps/>
      <w:color w:val="2F5496" w:themeColor="accent1" w:themeShade="BF"/>
      <w:spacing w:val="5"/>
    </w:rPr>
  </w:style>
  <w:style w:type="paragraph" w:customStyle="1" w:styleId="Standard">
    <w:name w:val="Standard"/>
    <w:rsid w:val="00A114DB"/>
    <w:pPr>
      <w:autoSpaceDN w:val="0"/>
      <w:spacing w:line="240" w:lineRule="auto"/>
      <w:textAlignment w:val="baseline"/>
    </w:pPr>
    <w:rPr>
      <w:rFonts w:ascii="Calibri" w:eastAsia="Calibri" w:hAnsi="Calibri" w:cs="Times New Roman"/>
    </w:rPr>
  </w:style>
  <w:style w:type="paragraph" w:styleId="Vienkrsteksts">
    <w:name w:val="Plain Text"/>
    <w:basedOn w:val="Parasts"/>
    <w:link w:val="VienkrstekstsRakstz"/>
    <w:rsid w:val="00A114DB"/>
    <w:rPr>
      <w:rFonts w:ascii="Courier New" w:eastAsia="Courier New" w:hAnsi="Courier New" w:cs="Courier New"/>
      <w:sz w:val="20"/>
      <w:szCs w:val="20"/>
    </w:rPr>
  </w:style>
  <w:style w:type="character" w:customStyle="1" w:styleId="VienkrstekstsRakstz">
    <w:name w:val="Vienkāršs teksts Rakstz."/>
    <w:basedOn w:val="Noklusjumarindkopasfonts"/>
    <w:link w:val="Vienkrsteksts"/>
    <w:rsid w:val="00A114DB"/>
    <w:rPr>
      <w:rFonts w:ascii="Courier New" w:eastAsia="Courier New" w:hAnsi="Courier New" w:cs="Courier New"/>
      <w:kern w:val="3"/>
      <w:sz w:val="20"/>
      <w:szCs w:val="20"/>
      <w:lang w:eastAsia="ar-SA"/>
    </w:rPr>
  </w:style>
  <w:style w:type="paragraph" w:styleId="Paraststmeklis">
    <w:name w:val="Normal (Web)"/>
    <w:basedOn w:val="Parasts"/>
    <w:rsid w:val="00A114DB"/>
    <w:pPr>
      <w:widowControl/>
      <w:spacing w:before="100" w:after="100"/>
    </w:pPr>
    <w:rPr>
      <w:rFonts w:eastAsia="Times New Roman" w:cs="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11224</Words>
  <Characters>6398</Characters>
  <Application>Microsoft Office Word</Application>
  <DocSecurity>0</DocSecurity>
  <Lines>53</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Akmentina-Cernecova</dc:creator>
  <cp:keywords/>
  <dc:description/>
  <cp:lastModifiedBy>Baiba Akmentina-Cernecova</cp:lastModifiedBy>
  <cp:revision>2</cp:revision>
  <dcterms:created xsi:type="dcterms:W3CDTF">2025-11-13T16:04:00Z</dcterms:created>
  <dcterms:modified xsi:type="dcterms:W3CDTF">2025-11-13T16:05:00Z</dcterms:modified>
</cp:coreProperties>
</file>