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870"/>
          <w:tab w:val="center" w:leader="none" w:pos="4680"/>
        </w:tabs>
        <w:rPr>
          <w:rFonts w:ascii="Times New Roman" w:cs="Times New Roman" w:eastAsia="Times New Roman" w:hAnsi="Times New Roman"/>
          <w:b w:val="1"/>
          <w:bCs w:val="1"/>
          <w:sz w:val="24"/>
          <w:szCs w:val="24"/>
          <w:highlight w:val="yellow"/>
        </w:rPr>
      </w:pPr>
      <w:r w:rsidDel="00000000" w:rsidR="00000000" w:rsidRPr="00000000">
        <w:rPr>
          <w:rtl w:val="0"/>
        </w:rPr>
      </w:r>
    </w:p>
    <w:p w:rsidR="00000000" w:rsidDel="00000000" w:rsidP="00000000" w:rsidRDefault="00000000" w:rsidRPr="00000000" w14:paraId="00000002">
      <w:pPr>
        <w:tabs>
          <w:tab w:val="left" w:leader="none" w:pos="870"/>
          <w:tab w:val="center" w:leader="none" w:pos="4680"/>
        </w:tabs>
        <w:jc w:val="center"/>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4"/>
          <w:szCs w:val="24"/>
          <w:rtl w:val="0"/>
        </w:rPr>
        <w:t xml:space="preserve">Iepirkuma </w:t>
      </w:r>
      <w:r w:rsidDel="00000000" w:rsidR="00000000" w:rsidRPr="00000000">
        <w:rPr>
          <w:rFonts w:ascii="Times New Roman" w:cs="Times New Roman" w:eastAsia="Times New Roman" w:hAnsi="Times New Roman"/>
          <w:b w:val="1"/>
          <w:bCs w:val="1"/>
          <w:sz w:val="24"/>
          <w:szCs w:val="24"/>
          <w:highlight w:val="white"/>
          <w:rtl w:val="0"/>
        </w:rPr>
        <w:t xml:space="preserve">Nr. 8.38-VATP/</w:t>
      </w:r>
      <w:r w:rsidDel="00000000" w:rsidR="00000000" w:rsidRPr="00000000">
        <w:rPr>
          <w:rFonts w:ascii="Times New Roman" w:cs="Times New Roman" w:eastAsia="Times New Roman" w:hAnsi="Times New Roman"/>
          <w:b w:val="1"/>
          <w:bCs w:val="1"/>
          <w:sz w:val="24"/>
          <w:szCs w:val="24"/>
          <w:rtl w:val="0"/>
        </w:rPr>
        <w:t xml:space="preserve">10</w:t>
      </w:r>
      <w:r w:rsidDel="00000000" w:rsidR="00000000" w:rsidRPr="00000000">
        <w:rPr>
          <w:rtl w:val="0"/>
        </w:rPr>
      </w:r>
    </w:p>
    <w:p w:rsidR="00000000" w:rsidDel="00000000" w:rsidP="00000000" w:rsidRDefault="00000000" w:rsidRPr="00000000" w14:paraId="00000003">
      <w:pPr>
        <w:spacing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bCs w:val="1"/>
          <w:sz w:val="30"/>
          <w:szCs w:val="30"/>
          <w:highlight w:val="white"/>
        </w:rPr>
      </w:pPr>
      <w:r w:rsidDel="00000000" w:rsidR="00000000" w:rsidRPr="00000000">
        <w:rPr>
          <w:rFonts w:ascii="Times New Roman" w:cs="Times New Roman" w:eastAsia="Times New Roman" w:hAnsi="Times New Roman"/>
          <w:b w:val="1"/>
          <w:bCs w:val="1"/>
          <w:sz w:val="24"/>
          <w:szCs w:val="24"/>
          <w:rtl w:val="0"/>
        </w:rPr>
        <w:t xml:space="preserve">Kursa pasniegšana </w:t>
      </w:r>
      <w:r w:rsidDel="00000000" w:rsidR="00000000" w:rsidRPr="00000000">
        <w:rPr>
          <w:rFonts w:ascii="Times New Roman" w:cs="Times New Roman" w:eastAsia="Times New Roman" w:hAnsi="Times New Roman"/>
          <w:b w:val="1"/>
          <w:bCs w:val="1"/>
          <w:sz w:val="24"/>
          <w:szCs w:val="24"/>
          <w:highlight w:val="white"/>
          <w:rtl w:val="0"/>
        </w:rPr>
        <w:t xml:space="preserve">“IoT</w:t>
      </w:r>
      <w:r w:rsidDel="00000000" w:rsidR="00000000" w:rsidRPr="00000000">
        <w:rPr>
          <w:rFonts w:ascii="Times New Roman" w:cs="Times New Roman" w:eastAsia="Times New Roman" w:hAnsi="Times New Roman"/>
          <w:b w:val="1"/>
          <w:bCs w:val="1"/>
          <w:sz w:val="24"/>
          <w:szCs w:val="24"/>
          <w:rtl w:val="0"/>
        </w:rPr>
        <w:t xml:space="preserve"> bāzētās Digitālo rādījumu attālinātas noteikšanas sistēmas uzstādītāju un apkalpotāju apmācība</w:t>
      </w:r>
      <w:r w:rsidDel="00000000" w:rsidR="00000000" w:rsidRPr="00000000">
        <w:rPr>
          <w:rFonts w:ascii="Times New Roman" w:cs="Times New Roman" w:eastAsia="Times New Roman" w:hAnsi="Times New Roman"/>
          <w:b w:val="1"/>
          <w:bCs w:val="1"/>
          <w:sz w:val="24"/>
          <w:szCs w:val="24"/>
          <w:highlight w:val="white"/>
          <w:rtl w:val="0"/>
        </w:rPr>
        <w:t xml:space="preserve">s”</w:t>
      </w:r>
      <w:r w:rsidDel="00000000" w:rsidR="00000000" w:rsidRPr="00000000">
        <w:rPr>
          <w:rtl w:val="0"/>
        </w:rPr>
      </w:r>
    </w:p>
    <w:p w:rsidR="00000000" w:rsidDel="00000000" w:rsidP="00000000" w:rsidRDefault="00000000" w:rsidRPr="00000000" w14:paraId="00000005">
      <w:pPr>
        <w:spacing w:after="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projekta “EDIC uzņēmumu digitālo prasmju attīstība” (projekta Nr. 2.3.1.2.i.0/1/24/I/CFLA/001) ietvaros.</w:t>
      </w:r>
    </w:p>
    <w:p w:rsidR="00000000" w:rsidDel="00000000" w:rsidP="00000000" w:rsidRDefault="00000000" w:rsidRPr="00000000" w14:paraId="00000006">
      <w:pPr>
        <w:spacing w:after="12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Iepirkums tiek veikts, lai piesaistītu ārpakalpojuma sniedzēju, kas spētu nodrošināt mācību pakalpojumus projekta “EDIC uzņēmumu digitālo prasmju attīstība”, projekta Nr. 2.3.1.2.i.0/1/24/I/CFLA/001 (turpmāk – Projekts) ietvaros.</w:t>
      </w:r>
    </w:p>
    <w:p w:rsidR="00000000" w:rsidDel="00000000" w:rsidP="00000000" w:rsidRDefault="00000000" w:rsidRPr="00000000" w14:paraId="0000000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Projekts iesniegts 2024.gada 17.janvārī atbilstoši 12.09.2023. MK noteikumu Nr. 529 “Eiropas Savienības Atveseļošanas un noturības mehānisma plāna </w:t>
      </w:r>
      <w:r w:rsidDel="00000000" w:rsidR="00000000" w:rsidRPr="00000000">
        <w:rPr>
          <w:rFonts w:ascii="Times New Roman" w:cs="Times New Roman" w:eastAsia="Times New Roman" w:hAnsi="Times New Roman"/>
          <w:sz w:val="24"/>
          <w:szCs w:val="24"/>
          <w:highlight w:val="white"/>
          <w:rtl w:val="0"/>
        </w:rPr>
        <w:t xml:space="preserve">2. komponentes "Digitālā transformācija" 2.3. reformu un investīciju virziena "Digitālās prasmes" 2.3.1.2.i. investīcijas "Uzņēmumu digitālo prasmju attīstība" īstenošanas noteikumi</w:t>
      </w:r>
      <w:r w:rsidDel="00000000" w:rsidR="00000000" w:rsidRPr="00000000">
        <w:rPr>
          <w:rFonts w:ascii="Times New Roman" w:cs="Times New Roman" w:eastAsia="Times New Roman" w:hAnsi="Times New Roman"/>
          <w:sz w:val="24"/>
          <w:szCs w:val="24"/>
          <w:rtl w:val="0"/>
        </w:rPr>
        <w:t xml:space="preserve">(turpmāk – MK noteikumi</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Centrālās finanšu un līgumu aģentūras (turpmāk – CFLA) elektroniskajā vietnē, plānots īstenot līdz 2026. gada 30. jūnijam, izmantojot piesaistīto Atveseļošanās un noturības mehānisma (turpmāk – Atveseļošanas fonds) finansējuma atbalstu.  </w:t>
      </w:r>
    </w:p>
    <w:p w:rsidR="00000000" w:rsidDel="00000000" w:rsidP="00000000" w:rsidRDefault="00000000" w:rsidRPr="00000000" w14:paraId="00000009">
      <w:pPr>
        <w:tabs>
          <w:tab w:val="left" w:leader="none" w:pos="870"/>
          <w:tab w:val="center" w:leader="none" w:pos="4680"/>
        </w:tabs>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ab/>
        <w:t xml:space="preserve">Iepirkums tiek organizēts saskaņā ar 2017. gada 28. februāra MK noteikumiem Nr. 104 “Noteikumi par iepirkuma procedūru un tās piemērošanas kārtību pasūtītāja finansētiem projektiem”. </w:t>
      </w: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0"/>
          <w:szCs w:val="20"/>
        </w:rPr>
      </w:pPr>
      <w:r w:rsidDel="00000000" w:rsidR="00000000" w:rsidRPr="00000000">
        <w:rPr>
          <w:rtl w:val="0"/>
        </w:rPr>
      </w:r>
    </w:p>
    <w:tbl>
      <w:tblPr>
        <w:tblStyle w:val="Table1"/>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512"/>
        <w:tblGridChange w:id="0">
          <w:tblGrid>
            <w:gridCol w:w="2235"/>
            <w:gridCol w:w="7512"/>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c501f" w:val="clear"/>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ffffff"/>
                <w:sz w:val="24"/>
                <w:szCs w:val="24"/>
                <w:shd w:fill="ff9900" w:val="clear"/>
              </w:rPr>
            </w:pPr>
            <w:r w:rsidDel="00000000" w:rsidR="00000000" w:rsidRPr="00000000">
              <w:rPr>
                <w:rFonts w:ascii="Times New Roman" w:cs="Times New Roman" w:eastAsia="Times New Roman" w:hAnsi="Times New Roman"/>
                <w:b w:val="1"/>
                <w:bCs w:val="1"/>
                <w:color w:val="ffffff"/>
                <w:sz w:val="24"/>
                <w:szCs w:val="24"/>
                <w:rtl w:val="0"/>
              </w:rPr>
              <w:t xml:space="preserve">Informācija par Pasūtītāju:</w:t>
            </w:r>
            <w:r w:rsidDel="00000000" w:rsidR="00000000" w:rsidRPr="00000000">
              <w:rPr>
                <w:rtl w:val="0"/>
              </w:rPr>
            </w:r>
          </w:p>
        </w:tc>
      </w:tr>
      <w:tr>
        <w:trPr>
          <w:cantSplit w:val="0"/>
          <w:tblHeader w:val="0"/>
        </w:trPr>
        <w:tc>
          <w:tcPr>
            <w:tcBorders>
              <w:top w:color="000000" w:space="0" w:sz="4" w:val="single"/>
            </w:tcBorders>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Nosaukums</w:t>
            </w:r>
          </w:p>
        </w:tc>
        <w:tc>
          <w:tcPr>
            <w:tcBorders>
              <w:top w:color="000000" w:space="0" w:sz="4" w:val="single"/>
            </w:tcBorders>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Nodibinājums “Ventspils Augsto tehnoloģiju parks”</w:t>
            </w:r>
          </w:p>
        </w:tc>
      </w:tr>
      <w:tr>
        <w:trPr>
          <w:cantSplit w:val="0"/>
          <w:tblHeader w:val="0"/>
        </w:trPr>
        <w:tc>
          <w:tcP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Vienotais reģ. Nr.</w:t>
            </w:r>
          </w:p>
        </w:tc>
        <w:tc>
          <w:tcPr>
            <w:vAlign w:val="center"/>
          </w:tcPr>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LV40008088258</w:t>
            </w:r>
          </w:p>
        </w:tc>
      </w:tr>
      <w:tr>
        <w:trPr>
          <w:cantSplit w:val="0"/>
          <w:trHeight w:val="260" w:hRule="atLeast"/>
          <w:tblHeader w:val="0"/>
        </w:trPr>
        <w:tc>
          <w:tcPr>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Juridiskā adrese</w:t>
            </w:r>
          </w:p>
        </w:tc>
        <w:tc>
          <w:tcPr>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Ventspils Augsto tehnoloģiju parks 1, Ventspils, LV-3602, Latvija</w:t>
            </w:r>
          </w:p>
        </w:tc>
      </w:tr>
      <w:tr>
        <w:trPr>
          <w:cantSplit w:val="0"/>
          <w:tblHeader w:val="0"/>
        </w:trPr>
        <w:tc>
          <w:tcPr>
            <w:vAlign w:val="center"/>
          </w:tcPr>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Tālrunis</w:t>
            </w:r>
          </w:p>
        </w:tc>
        <w:tc>
          <w:tcPr>
            <w:vAlign w:val="center"/>
          </w:tcPr>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+371 63664934</w:t>
            </w:r>
          </w:p>
        </w:tc>
      </w:tr>
      <w:tr>
        <w:trPr>
          <w:cantSplit w:val="0"/>
          <w:tblHeader w:val="0"/>
        </w:trPr>
        <w:tc>
          <w:tcPr>
            <w:vAlign w:val="center"/>
          </w:tcPr>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Kontaktpersona</w:t>
            </w:r>
          </w:p>
        </w:tc>
        <w:tc>
          <w:tcPr>
            <w:vAlign w:val="center"/>
          </w:tcPr>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Kristīne Macate</w:t>
            </w:r>
            <w:r w:rsidDel="00000000" w:rsidR="00000000" w:rsidRPr="00000000">
              <w:rPr>
                <w:rFonts w:ascii="Times New Roman" w:cs="Times New Roman" w:eastAsia="Times New Roman" w:hAnsi="Times New Roman"/>
                <w:color w:val="000000"/>
                <w:sz w:val="24"/>
                <w:szCs w:val="24"/>
                <w:rtl w:val="0"/>
              </w:rPr>
              <w:t xml:space="preserve">, tālruņa numurs: +371 </w:t>
            </w:r>
            <w:r w:rsidDel="00000000" w:rsidR="00000000" w:rsidRPr="00000000">
              <w:rPr>
                <w:rFonts w:ascii="Times New Roman" w:cs="Times New Roman" w:eastAsia="Times New Roman" w:hAnsi="Times New Roman"/>
                <w:sz w:val="24"/>
                <w:szCs w:val="24"/>
                <w:rtl w:val="0"/>
              </w:rPr>
              <w:t xml:space="preserve">22382236</w:t>
            </w:r>
            <w:r w:rsidDel="00000000" w:rsidR="00000000" w:rsidRPr="00000000">
              <w:rPr>
                <w:rFonts w:ascii="Times New Roman" w:cs="Times New Roman" w:eastAsia="Times New Roman" w:hAnsi="Times New Roman"/>
                <w:color w:val="000000"/>
                <w:sz w:val="24"/>
                <w:szCs w:val="24"/>
                <w:rtl w:val="0"/>
              </w:rPr>
              <w:t xml:space="preserve">, e-pasta adrese: kristine.macate</w:t>
            </w:r>
            <w:r w:rsidDel="00000000" w:rsidR="00000000" w:rsidRPr="00000000">
              <w:rPr>
                <w:rFonts w:ascii="Times New Roman" w:cs="Times New Roman" w:eastAsia="Times New Roman" w:hAnsi="Times New Roman"/>
                <w:sz w:val="24"/>
                <w:szCs w:val="24"/>
                <w:rtl w:val="0"/>
              </w:rPr>
              <w:t xml:space="preserve">@vatp.lv</w:t>
            </w:r>
            <w:r w:rsidDel="00000000" w:rsidR="00000000" w:rsidRPr="00000000">
              <w:rPr>
                <w:rtl w:val="0"/>
              </w:rPr>
            </w:r>
          </w:p>
        </w:tc>
      </w:tr>
    </w:tbl>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rPr>
      </w:pPr>
      <w:r w:rsidDel="00000000" w:rsidR="00000000" w:rsidRPr="00000000">
        <w:rPr>
          <w:rtl w:val="0"/>
        </w:rPr>
      </w:r>
    </w:p>
    <w:tbl>
      <w:tblPr>
        <w:tblStyle w:val="Table2"/>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512"/>
        <w:tblGridChange w:id="0">
          <w:tblGrid>
            <w:gridCol w:w="2235"/>
            <w:gridCol w:w="7512"/>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c501f" w:val="clea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ffffff"/>
              </w:rPr>
            </w:pPr>
            <w:r w:rsidDel="00000000" w:rsidR="00000000" w:rsidRPr="00000000">
              <w:rPr>
                <w:rFonts w:ascii="Times New Roman" w:cs="Times New Roman" w:eastAsia="Times New Roman" w:hAnsi="Times New Roman"/>
                <w:b w:val="1"/>
                <w:bCs w:val="1"/>
                <w:color w:val="ffffff"/>
                <w:sz w:val="24"/>
                <w:szCs w:val="24"/>
                <w:rtl w:val="0"/>
              </w:rPr>
              <w:t xml:space="preserve">Informācija par projektu:</w:t>
            </w:r>
            <w:r w:rsidDel="00000000" w:rsidR="00000000" w:rsidRPr="00000000">
              <w:rPr>
                <w:rtl w:val="0"/>
              </w:rPr>
            </w:r>
          </w:p>
        </w:tc>
      </w:tr>
      <w:tr>
        <w:trPr>
          <w:cantSplit w:val="0"/>
          <w:trHeight w:val="630" w:hRule="atLeast"/>
          <w:tblHeader w:val="0"/>
        </w:trPr>
        <w:tc>
          <w:tcP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Projekta pilnais nosaukums:</w:t>
            </w:r>
          </w:p>
        </w:tc>
        <w:tc>
          <w:tcPr>
            <w:vAlign w:val="center"/>
          </w:tcPr>
          <w:p w:rsidR="00000000" w:rsidDel="00000000" w:rsidP="00000000" w:rsidRDefault="00000000" w:rsidRPr="00000000" w14:paraId="0000001C">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EDIC uzņēmumu digitālo prasmju attīstība</w:t>
            </w:r>
            <w:r w:rsidDel="00000000" w:rsidR="00000000" w:rsidRPr="00000000">
              <w:rPr>
                <w:rtl w:val="0"/>
              </w:rPr>
            </w:r>
          </w:p>
        </w:tc>
      </w:tr>
      <w:tr>
        <w:trPr>
          <w:cantSplit w:val="0"/>
          <w:trHeight w:val="50" w:hRule="atLeast"/>
          <w:tblHeader w:val="0"/>
        </w:trPr>
        <w:tc>
          <w:tcP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Projekta numurs:</w:t>
            </w:r>
          </w:p>
        </w:tc>
        <w:tc>
          <w:tcPr>
            <w:vAlign w:val="center"/>
          </w:tcPr>
          <w:p w:rsidR="00000000" w:rsidDel="00000000" w:rsidP="00000000" w:rsidRDefault="00000000" w:rsidRPr="00000000" w14:paraId="0000001E">
            <w:pP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2.3.1.2.i.0/1/24/I/CFLA/001</w:t>
            </w:r>
            <w:r w:rsidDel="00000000" w:rsidR="00000000" w:rsidRPr="00000000">
              <w:rPr>
                <w:rtl w:val="0"/>
              </w:rPr>
            </w:r>
          </w:p>
        </w:tc>
      </w:tr>
    </w:tbl>
    <w:p w:rsidR="00000000" w:rsidDel="00000000" w:rsidP="00000000" w:rsidRDefault="00000000" w:rsidRPr="00000000" w14:paraId="0000001F">
      <w:pPr>
        <w:spacing w:line="276" w:lineRule="auto"/>
        <w:jc w:val="both"/>
        <w:rPr>
          <w:rFonts w:ascii="Times New Roman" w:cs="Times New Roman" w:eastAsia="Times New Roman" w:hAnsi="Times New Roman"/>
        </w:rPr>
      </w:pPr>
      <w:r w:rsidDel="00000000" w:rsidR="00000000" w:rsidRPr="00000000">
        <w:rPr>
          <w:rtl w:val="0"/>
        </w:rPr>
      </w:r>
    </w:p>
    <w:tbl>
      <w:tblPr>
        <w:tblStyle w:val="Table3"/>
        <w:tblW w:w="97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530"/>
        <w:tblGridChange w:id="0">
          <w:tblGrid>
            <w:gridCol w:w="2235"/>
            <w:gridCol w:w="7530"/>
          </w:tblGrid>
        </w:tblGridChange>
      </w:tblGrid>
      <w:tr>
        <w:trPr>
          <w:cantSplit w:val="0"/>
          <w:trHeight w:val="365" w:hRule="atLeast"/>
          <w:tblHeader w:val="0"/>
        </w:trPr>
        <w:tc>
          <w:tcPr>
            <w:gridSpan w:val="2"/>
            <w:tcBorders>
              <w:top w:color="000000" w:space="0" w:sz="4" w:val="single"/>
              <w:left w:color="000000" w:space="0" w:sz="4" w:val="single"/>
              <w:bottom w:color="000000" w:space="0" w:sz="4" w:val="single"/>
              <w:right w:color="000000" w:space="0" w:sz="4" w:val="single"/>
            </w:tcBorders>
            <w:shd w:fill="fc501f" w:val="clear"/>
            <w:vAlign w:val="center"/>
          </w:tcPr>
          <w:p w:rsidR="00000000" w:rsidDel="00000000" w:rsidP="00000000" w:rsidRDefault="00000000" w:rsidRPr="00000000" w14:paraId="00000020">
            <w:pPr>
              <w:ind w:right="180"/>
              <w:jc w:val="both"/>
              <w:rPr>
                <w:rFonts w:ascii="Times New Roman" w:cs="Times New Roman" w:eastAsia="Times New Roman" w:hAnsi="Times New Roman"/>
                <w:color w:val="ffffff"/>
                <w:u w:val="single"/>
              </w:rPr>
            </w:pPr>
            <w:r w:rsidDel="00000000" w:rsidR="00000000" w:rsidRPr="00000000">
              <w:rPr>
                <w:rFonts w:ascii="Times New Roman" w:cs="Times New Roman" w:eastAsia="Times New Roman" w:hAnsi="Times New Roman"/>
                <w:b w:val="1"/>
                <w:bCs w:val="1"/>
                <w:color w:val="ffffff"/>
                <w:sz w:val="24"/>
                <w:szCs w:val="24"/>
                <w:rtl w:val="0"/>
              </w:rPr>
              <w:t xml:space="preserve">Piedāvājuma iesniegšanas vieta, datums:</w:t>
            </w:r>
            <w:r w:rsidDel="00000000" w:rsidR="00000000" w:rsidRPr="00000000">
              <w:rPr>
                <w:rtl w:val="0"/>
              </w:rPr>
            </w:r>
          </w:p>
        </w:tc>
      </w:tr>
      <w:tr>
        <w:trPr>
          <w:cantSplit w:val="0"/>
          <w:trHeight w:val="630" w:hRule="atLeast"/>
          <w:tblHeader w:val="0"/>
        </w:trPr>
        <w:tc>
          <w:tcPr>
            <w:vAlign w:val="center"/>
          </w:tcPr>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Piedāvājuma iesniegšanas vieta, datums:</w:t>
            </w:r>
          </w:p>
        </w:tc>
        <w:tc>
          <w:tcPr>
            <w:vAlign w:val="center"/>
          </w:tcPr>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Pretendents savu piedāvājumu iesniedz,</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bCs w:val="1"/>
                <w:sz w:val="24"/>
                <w:szCs w:val="24"/>
                <w:highlight w:val="white"/>
                <w:rtl w:val="0"/>
              </w:rPr>
              <w:t xml:space="preserve">līdz 2025. gada</w:t>
            </w:r>
            <w:r w:rsidDel="00000000" w:rsidR="00000000" w:rsidRPr="00000000">
              <w:rPr>
                <w:rFonts w:ascii="Times New Roman" w:cs="Times New Roman" w:eastAsia="Times New Roman" w:hAnsi="Times New Roman"/>
                <w:b w:val="1"/>
                <w:bCs w:val="1"/>
                <w:sz w:val="24"/>
                <w:szCs w:val="24"/>
                <w:rtl w:val="0"/>
              </w:rPr>
              <w:t xml:space="preserve"> 3</w:t>
            </w:r>
            <w:r w:rsidDel="00000000" w:rsidR="00000000" w:rsidRPr="00000000">
              <w:rPr>
                <w:rFonts w:ascii="Times New Roman" w:cs="Times New Roman" w:eastAsia="Times New Roman" w:hAnsi="Times New Roman"/>
                <w:b w:val="1"/>
                <w:bCs w:val="1"/>
                <w:sz w:val="24"/>
                <w:szCs w:val="24"/>
                <w:rtl w:val="0"/>
              </w:rPr>
              <w:t xml:space="preserve">. decembrim </w:t>
            </w:r>
            <w:r w:rsidDel="00000000" w:rsidR="00000000" w:rsidRPr="00000000">
              <w:rPr>
                <w:rFonts w:ascii="Times New Roman" w:cs="Times New Roman" w:eastAsia="Times New Roman" w:hAnsi="Times New Roman"/>
                <w:b w:val="1"/>
                <w:bCs w:val="1"/>
                <w:sz w:val="24"/>
                <w:szCs w:val="24"/>
                <w:highlight w:val="white"/>
                <w:rtl w:val="0"/>
              </w:rPr>
              <w:t xml:space="preserve">plkst. 12:00</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nosūtot elektroniski uz e-pasta adresi: </w:t>
            </w:r>
            <w:hyperlink r:id="rId7">
              <w:r w:rsidDel="00000000" w:rsidR="00000000" w:rsidRPr="00000000">
                <w:rPr>
                  <w:rFonts w:ascii="Times New Roman" w:cs="Times New Roman" w:eastAsia="Times New Roman" w:hAnsi="Times New Roman"/>
                  <w:color w:val="0000ff"/>
                  <w:sz w:val="24"/>
                  <w:szCs w:val="24"/>
                  <w:u w:val="single"/>
                  <w:rtl w:val="0"/>
                </w:rPr>
                <w:t xml:space="preserve">kristine.macate@vatp.lv</w:t>
              </w:r>
            </w:hyperlink>
            <w:r w:rsidDel="00000000" w:rsidR="00000000" w:rsidRPr="00000000">
              <w:rPr>
                <w:rFonts w:ascii="Times New Roman" w:cs="Times New Roman" w:eastAsia="Times New Roman" w:hAnsi="Times New Roman"/>
                <w:sz w:val="24"/>
                <w:szCs w:val="24"/>
                <w:rtl w:val="0"/>
              </w:rPr>
              <w:t xml:space="preserve"> vai iesniedzot klātienē Ventspils Augsto tehnoloģiju parks 1, Ventspils.</w:t>
            </w:r>
          </w:p>
        </w:tc>
      </w:tr>
    </w:tbl>
    <w:p w:rsidR="00000000" w:rsidDel="00000000" w:rsidP="00000000" w:rsidRDefault="00000000" w:rsidRPr="00000000" w14:paraId="00000024">
      <w:pPr>
        <w:spacing w:line="276" w:lineRule="auto"/>
        <w:jc w:val="both"/>
        <w:rPr>
          <w:rFonts w:ascii="Times New Roman" w:cs="Times New Roman" w:eastAsia="Times New Roman" w:hAnsi="Times New Roman"/>
        </w:rPr>
      </w:pPr>
      <w:r w:rsidDel="00000000" w:rsidR="00000000" w:rsidRPr="00000000">
        <w:rPr>
          <w:rtl w:val="0"/>
        </w:rPr>
      </w:r>
    </w:p>
    <w:tbl>
      <w:tblPr>
        <w:tblStyle w:val="Table4"/>
        <w:tblW w:w="97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530"/>
        <w:tblGridChange w:id="0">
          <w:tblGrid>
            <w:gridCol w:w="2235"/>
            <w:gridCol w:w="7530"/>
          </w:tblGrid>
        </w:tblGridChange>
      </w:tblGrid>
      <w:tr>
        <w:trPr>
          <w:cantSplit w:val="0"/>
          <w:trHeight w:val="375" w:hRule="atLeast"/>
          <w:tblHeader w:val="0"/>
        </w:trPr>
        <w:tc>
          <w:tcPr>
            <w:gridSpan w:val="2"/>
            <w:tcBorders>
              <w:top w:color="000000" w:space="0" w:sz="4" w:val="single"/>
              <w:left w:color="000000" w:space="0" w:sz="4" w:val="single"/>
              <w:bottom w:color="000000" w:space="0" w:sz="4" w:val="single"/>
              <w:right w:color="000000" w:space="0" w:sz="4" w:val="single"/>
            </w:tcBorders>
            <w:shd w:fill="fc501f" w:val="clear"/>
            <w:vAlign w:val="center"/>
          </w:tcPr>
          <w:p w:rsidR="00000000" w:rsidDel="00000000" w:rsidP="00000000" w:rsidRDefault="00000000" w:rsidRPr="00000000" w14:paraId="00000025">
            <w:pPr>
              <w:ind w:right="180"/>
              <w:jc w:val="both"/>
              <w:rPr>
                <w:rFonts w:ascii="Times New Roman" w:cs="Times New Roman" w:eastAsia="Times New Roman" w:hAnsi="Times New Roman"/>
                <w:color w:val="ffffff"/>
                <w:u w:val="single"/>
              </w:rPr>
            </w:pPr>
            <w:r w:rsidDel="00000000" w:rsidR="00000000" w:rsidRPr="00000000">
              <w:rPr>
                <w:rFonts w:ascii="Times New Roman" w:cs="Times New Roman" w:eastAsia="Times New Roman" w:hAnsi="Times New Roman"/>
                <w:b w:val="1"/>
                <w:bCs w:val="1"/>
                <w:color w:val="ffffff"/>
                <w:sz w:val="24"/>
                <w:szCs w:val="24"/>
                <w:rtl w:val="0"/>
              </w:rPr>
              <w:t xml:space="preserve">Piedāvājumu vērtēšana</w:t>
            </w:r>
            <w:r w:rsidDel="00000000" w:rsidR="00000000" w:rsidRPr="00000000">
              <w:rPr>
                <w:rtl w:val="0"/>
              </w:rPr>
            </w:r>
          </w:p>
        </w:tc>
      </w:tr>
      <w:tr>
        <w:trPr>
          <w:cantSplit w:val="0"/>
          <w:trHeight w:val="630" w:hRule="atLeast"/>
          <w:tblHeader w:val="0"/>
        </w:trPr>
        <w:tc>
          <w:tcPr>
            <w:vAlign w:val="center"/>
          </w:tcPr>
          <w:p w:rsidR="00000000" w:rsidDel="00000000" w:rsidP="00000000" w:rsidRDefault="00000000" w:rsidRPr="00000000" w14:paraId="00000027">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Iesniegtie piedāvājumi tiks vērtēti pēc šādiem kritērijiem:</w:t>
            </w:r>
          </w:p>
        </w:tc>
        <w:tc>
          <w:tcPr>
            <w:vAlign w:val="center"/>
          </w:tcPr>
          <w:p w:rsidR="00000000" w:rsidDel="00000000" w:rsidP="00000000" w:rsidRDefault="00000000" w:rsidRPr="00000000" w14:paraId="00000028">
            <w:pPr>
              <w:numPr>
                <w:ilvl w:val="0"/>
                <w:numId w:val="13"/>
              </w:numPr>
              <w:ind w:left="720" w:right="1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Atbilst visām Pasūtītāja izvirzītajām prasībām, kas norādīti tehniskajā specifikācijā (1.pielikums);</w:t>
            </w:r>
          </w:p>
          <w:p w:rsidR="00000000" w:rsidDel="00000000" w:rsidP="00000000" w:rsidRDefault="00000000" w:rsidRPr="00000000" w14:paraId="00000029">
            <w:pPr>
              <w:numPr>
                <w:ilvl w:val="0"/>
                <w:numId w:val="13"/>
              </w:numPr>
              <w:ind w:left="720" w:right="1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atbilstošajiem Piedāvājumiem </w:t>
            </w:r>
            <w:r w:rsidDel="00000000" w:rsidR="00000000" w:rsidRPr="00000000">
              <w:rPr>
                <w:rFonts w:ascii="Times New Roman" w:cs="Times New Roman" w:eastAsia="Times New Roman" w:hAnsi="Times New Roman"/>
                <w:sz w:val="24"/>
                <w:szCs w:val="24"/>
                <w:u w:val="single"/>
                <w:rtl w:val="0"/>
              </w:rPr>
              <w:t xml:space="preserve">tiks izvēlēts tas, kurš piedāvās saimnieciski izdevīgāko piedāvājumu par zemāko cenu</w:t>
            </w:r>
            <w:r w:rsidDel="00000000" w:rsidR="00000000" w:rsidRPr="00000000">
              <w:rPr>
                <w:rFonts w:ascii="Times New Roman" w:cs="Times New Roman" w:eastAsia="Times New Roman" w:hAnsi="Times New Roman"/>
                <w:sz w:val="24"/>
                <w:szCs w:val="24"/>
                <w:rtl w:val="0"/>
              </w:rPr>
              <w:t xml:space="preserve"> (EUR) par visu Pakalpojumu kopā, bez PVN.</w:t>
            </w:r>
          </w:p>
          <w:p w:rsidR="00000000" w:rsidDel="00000000" w:rsidP="00000000" w:rsidRDefault="00000000" w:rsidRPr="00000000" w14:paraId="0000002A">
            <w:pPr>
              <w:numPr>
                <w:ilvl w:val="0"/>
                <w:numId w:val="13"/>
              </w:numPr>
              <w:ind w:left="720" w:right="1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 izvēlētais Iepirkuma Pretendents atsakās sadarboties ar Pasūtītāju, Pasūtītājs izvēlas nākamo Piedāvājumu, kas atbilst visām prasībām un ir ar nākamo zemāko cenu.</w:t>
            </w:r>
          </w:p>
        </w:tc>
      </w:tr>
    </w:tbl>
    <w:p w:rsidR="00000000" w:rsidDel="00000000" w:rsidP="00000000" w:rsidRDefault="00000000" w:rsidRPr="00000000" w14:paraId="0000002B">
      <w:pPr>
        <w:spacing w:line="276" w:lineRule="auto"/>
        <w:jc w:val="both"/>
        <w:rPr>
          <w:rFonts w:ascii="Times New Roman" w:cs="Times New Roman" w:eastAsia="Times New Roman" w:hAnsi="Times New Roman"/>
          <w:sz w:val="21"/>
          <w:szCs w:val="21"/>
        </w:rPr>
      </w:pPr>
      <w:r w:rsidDel="00000000" w:rsidR="00000000" w:rsidRPr="00000000">
        <w:rPr>
          <w:rtl w:val="0"/>
        </w:rPr>
      </w:r>
    </w:p>
    <w:sdt>
      <w:sdtPr>
        <w:lock w:val="contentLocked"/>
        <w:id w:val="-1849383889"/>
        <w:tag w:val="goog_rdk_0"/>
      </w:sdtPr>
      <w:sdtContent>
        <w:tbl>
          <w:tblPr>
            <w:tblStyle w:val="Table5"/>
            <w:tblW w:w="97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530"/>
            <w:tblGridChange w:id="0">
              <w:tblGrid>
                <w:gridCol w:w="2235"/>
                <w:gridCol w:w="7530"/>
              </w:tblGrid>
            </w:tblGridChange>
          </w:tblGrid>
          <w:tr>
            <w:trPr>
              <w:cantSplit w:val="0"/>
              <w:trHeight w:val="345" w:hRule="atLeast"/>
              <w:tblHeader w:val="0"/>
            </w:trPr>
            <w:tc>
              <w:tcPr>
                <w:gridSpan w:val="2"/>
                <w:tcBorders>
                  <w:top w:color="000000" w:space="0" w:sz="4" w:val="single"/>
                  <w:left w:color="000000" w:space="0" w:sz="4" w:val="single"/>
                  <w:bottom w:color="000000" w:space="0" w:sz="4" w:val="single"/>
                  <w:right w:color="000000" w:space="0" w:sz="4" w:val="single"/>
                </w:tcBorders>
                <w:shd w:fill="fc501f" w:val="clear"/>
                <w:vAlign w:val="center"/>
              </w:tcPr>
              <w:p w:rsidR="00000000" w:rsidDel="00000000" w:rsidP="00000000" w:rsidRDefault="00000000" w:rsidRPr="00000000" w14:paraId="0000002C">
                <w:pPr>
                  <w:ind w:right="180"/>
                  <w:jc w:val="both"/>
                  <w:rPr>
                    <w:rFonts w:ascii="Times New Roman" w:cs="Times New Roman" w:eastAsia="Times New Roman" w:hAnsi="Times New Roman"/>
                    <w:b w:val="1"/>
                    <w:bCs w:val="1"/>
                    <w:color w:val="ffffff"/>
                  </w:rPr>
                </w:pPr>
                <w:r w:rsidDel="00000000" w:rsidR="00000000" w:rsidRPr="00000000">
                  <w:rPr>
                    <w:rFonts w:ascii="Times New Roman" w:cs="Times New Roman" w:eastAsia="Times New Roman" w:hAnsi="Times New Roman"/>
                    <w:b w:val="1"/>
                    <w:bCs w:val="1"/>
                    <w:color w:val="ffffff"/>
                    <w:sz w:val="24"/>
                    <w:szCs w:val="24"/>
                    <w:rtl w:val="0"/>
                  </w:rPr>
                  <w:t xml:space="preserve">Vispārējās prasības</w:t>
                </w:r>
                <w:r w:rsidDel="00000000" w:rsidR="00000000" w:rsidRPr="00000000">
                  <w:rPr>
                    <w:rtl w:val="0"/>
                  </w:rPr>
                </w:r>
              </w:p>
            </w:tc>
          </w:tr>
          <w:tr>
            <w:trPr>
              <w:cantSplit w:val="0"/>
              <w:trHeight w:val="630" w:hRule="atLeast"/>
              <w:tblHeader w:val="0"/>
            </w:trPr>
            <w:tc>
              <w:tcPr>
                <w:vAlign w:val="center"/>
              </w:tcPr>
              <w:p w:rsidR="00000000" w:rsidDel="00000000" w:rsidP="00000000" w:rsidRDefault="00000000" w:rsidRPr="00000000" w14:paraId="0000002E">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Vispārējās prasības pretendentiem:</w:t>
                </w:r>
              </w:p>
            </w:tc>
            <w:tc>
              <w:tcPr>
                <w:vAlign w:val="center"/>
              </w:tcPr>
              <w:p w:rsidR="00000000" w:rsidDel="00000000" w:rsidP="00000000" w:rsidRDefault="00000000" w:rsidRPr="00000000" w14:paraId="0000002F">
                <w:pPr>
                  <w:numPr>
                    <w:ilvl w:val="0"/>
                    <w:numId w:val="12"/>
                  </w:numPr>
                  <w:spacing w:after="240" w:before="240" w:lineRule="auto"/>
                  <w:ind w:left="720" w:right="4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Pretendents ir reģistrēts Latvijas Republikas Uzņēmumu reģistrā (apliecinošs dokuments par to nav jāiesniedz)</w:t>
                </w:r>
                <w:r w:rsidDel="00000000" w:rsidR="00000000" w:rsidRPr="00000000">
                  <w:rPr>
                    <w:rtl w:val="0"/>
                  </w:rPr>
                </w:r>
              </w:p>
              <w:p w:rsidR="00000000" w:rsidDel="00000000" w:rsidP="00000000" w:rsidRDefault="00000000" w:rsidRPr="00000000" w14:paraId="00000030">
                <w:pPr>
                  <w:numPr>
                    <w:ilvl w:val="0"/>
                    <w:numId w:val="12"/>
                  </w:numPr>
                  <w:spacing w:after="240" w:before="24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Pretendentam līdz piedāvājuma iesniegšanas dienai ir pieredze vismaz 3 (trīs) līdzvērtīgu pakalpojumu sniegšanā.</w:t>
                </w:r>
                <w:r w:rsidDel="00000000" w:rsidR="00000000" w:rsidRPr="00000000">
                  <w:rPr>
                    <w:rtl w:val="0"/>
                  </w:rPr>
                </w:r>
              </w:p>
              <w:p w:rsidR="00000000" w:rsidDel="00000000" w:rsidP="00000000" w:rsidRDefault="00000000" w:rsidRPr="00000000" w14:paraId="00000031">
                <w:pPr>
                  <w:numPr>
                    <w:ilvl w:val="0"/>
                    <w:numId w:val="1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pasniedzējam ir vismaz triju gadu darba pieredze nozarē, kurā tiks apmācīti nodarbinātie, vai vismaz triju gadu pieredze apmācību sniegšanas nozarē, kurā tiks apmācīti nodarbinātie;</w:t>
                </w:r>
              </w:p>
              <w:p w:rsidR="00000000" w:rsidDel="00000000" w:rsidP="00000000" w:rsidRDefault="00000000" w:rsidRPr="00000000" w14:paraId="00000032">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numPr>
                    <w:ilvl w:val="0"/>
                    <w:numId w:val="1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pasniedzēja kvalifikācija apmācību nozarē nav zemāka par kvalifikāciju, ko iegūs nodarbinātie, apgūstot apmācību kursu.</w:t>
                </w:r>
              </w:p>
              <w:p w:rsidR="00000000" w:rsidDel="00000000" w:rsidP="00000000" w:rsidRDefault="00000000" w:rsidRPr="00000000" w14:paraId="00000034">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Visi Pretendenti piedalās iepirkumā uz vienādu noteikumu un vienlīdzības pamata.</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Pretendenti pirms Piedāvājuma iesniegšanas termiņa beigām var grozīt vai atsaukt iesniegto Piedāvājumu.</w:t>
                </w:r>
              </w:p>
            </w:tc>
          </w:tr>
        </w:tbl>
      </w:sdtContent>
    </w:sdt>
    <w:p w:rsidR="00000000" w:rsidDel="00000000" w:rsidP="00000000" w:rsidRDefault="00000000" w:rsidRPr="00000000" w14:paraId="00000037">
      <w:pPr>
        <w:spacing w:line="276" w:lineRule="auto"/>
        <w:jc w:val="both"/>
        <w:rPr>
          <w:rFonts w:ascii="Times New Roman" w:cs="Times New Roman" w:eastAsia="Times New Roman" w:hAnsi="Times New Roman"/>
          <w:sz w:val="20"/>
          <w:szCs w:val="20"/>
        </w:rPr>
      </w:pPr>
      <w:r w:rsidDel="00000000" w:rsidR="00000000" w:rsidRPr="00000000">
        <w:rPr>
          <w:rtl w:val="0"/>
        </w:rPr>
      </w:r>
    </w:p>
    <w:tbl>
      <w:tblPr>
        <w:tblStyle w:val="Table6"/>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512"/>
        <w:tblGridChange w:id="0">
          <w:tblGrid>
            <w:gridCol w:w="2235"/>
            <w:gridCol w:w="7512"/>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c501f" w:val="clear"/>
            <w:vAlign w:val="center"/>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b w:val="1"/>
                <w:bCs w:val="1"/>
                <w:color w:val="ffffff"/>
                <w:sz w:val="24"/>
                <w:szCs w:val="24"/>
                <w:rtl w:val="0"/>
              </w:rPr>
              <w:t xml:space="preserve">Pretendenta piedāvājums: Cenas sadalījumu par budžeta pozīcijām norādīt Pielikumā Nr. 2</w:t>
            </w:r>
            <w:r w:rsidDel="00000000" w:rsidR="00000000" w:rsidRPr="00000000">
              <w:rPr>
                <w:rtl w:val="0"/>
              </w:rPr>
            </w:r>
          </w:p>
        </w:tc>
      </w:tr>
      <w:tr>
        <w:trPr>
          <w:cantSplit w:val="0"/>
          <w:tblHeader w:val="0"/>
        </w:trPr>
        <w:tc>
          <w:tcPr>
            <w:tcBorders>
              <w:top w:color="000000" w:space="0" w:sz="4" w:val="single"/>
            </w:tcBorders>
            <w:vAlign w:val="center"/>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Cenu aptaujas priekšmets</w:t>
            </w:r>
          </w:p>
        </w:tc>
        <w:tc>
          <w:tcPr>
            <w:tcBorders>
              <w:top w:color="000000" w:space="0" w:sz="4" w:val="single"/>
            </w:tcBorders>
            <w:vAlign w:val="center"/>
          </w:tcPr>
          <w:p w:rsidR="00000000" w:rsidDel="00000000" w:rsidP="00000000" w:rsidRDefault="00000000" w:rsidRPr="00000000" w14:paraId="0000003B">
            <w:pP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Kursa pasniegšana “IoT bāzētās Digitālo rādījumu attālinātas noteikšanas sistēmas uzstādītāju un apkalpotāju apmācības”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Iesniedzamā informācija</w:t>
            </w:r>
          </w:p>
        </w:tc>
        <w:tc>
          <w:tcPr>
            <w:vAlign w:val="center"/>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Pretendenta piedāvājums, nor</w:t>
            </w:r>
            <w:r w:rsidDel="00000000" w:rsidR="00000000" w:rsidRPr="00000000">
              <w:rPr>
                <w:rFonts w:ascii="Times New Roman" w:cs="Times New Roman" w:eastAsia="Times New Roman" w:hAnsi="Times New Roman"/>
                <w:sz w:val="24"/>
                <w:szCs w:val="24"/>
                <w:highlight w:val="white"/>
                <w:rtl w:val="0"/>
              </w:rPr>
              <w:t xml:space="preserve">ādot cenu par 1 dalībnieku</w:t>
            </w:r>
            <w:r w:rsidDel="00000000" w:rsidR="00000000" w:rsidRPr="00000000">
              <w:rPr>
                <w:rFonts w:ascii="Times New Roman" w:cs="Times New Roman" w:eastAsia="Times New Roman" w:hAnsi="Times New Roman"/>
                <w:color w:val="000000"/>
                <w:sz w:val="24"/>
                <w:szCs w:val="24"/>
                <w:highlight w:val="white"/>
                <w:rtl w:val="0"/>
              </w:rPr>
              <w:t xml:space="preserve"> (Pielikums Nr.</w:t>
            </w:r>
            <w:r w:rsidDel="00000000" w:rsidR="00000000" w:rsidRPr="00000000">
              <w:rPr>
                <w:rFonts w:ascii="Times New Roman" w:cs="Times New Roman" w:eastAsia="Times New Roman" w:hAnsi="Times New Roman"/>
                <w:sz w:val="24"/>
                <w:szCs w:val="24"/>
                <w:highlight w:val="white"/>
                <w:rtl w:val="0"/>
              </w:rPr>
              <w:t xml:space="preserve">2</w:t>
            </w:r>
            <w:r w:rsidDel="00000000" w:rsidR="00000000" w:rsidRPr="00000000">
              <w:rPr>
                <w:rFonts w:ascii="Times New Roman" w:cs="Times New Roman" w:eastAsia="Times New Roman" w:hAnsi="Times New Roman"/>
                <w:color w:val="000000"/>
                <w:sz w:val="24"/>
                <w:szCs w:val="24"/>
                <w:highlight w:val="white"/>
                <w:rtl w:val="0"/>
              </w:rPr>
              <w:t xml:space="preserve">)</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Pieredzes apliecinājums (Pielikums Nr. 3)</w:t>
            </w:r>
          </w:p>
        </w:tc>
      </w:tr>
      <w:tr>
        <w:trPr>
          <w:cantSplit w:val="0"/>
          <w:tblHeader w:val="0"/>
        </w:trPr>
        <w:tc>
          <w:tcPr>
            <w:vAlign w:val="center"/>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Darbu izpildes termiņš:</w:t>
            </w:r>
          </w:p>
        </w:tc>
        <w:tc>
          <w:tcPr>
            <w:vAlign w:val="center"/>
          </w:tcPr>
          <w:p w:rsidR="00000000" w:rsidDel="00000000" w:rsidP="00000000" w:rsidRDefault="00000000" w:rsidRPr="00000000" w14:paraId="00000040">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1 mēnesis no Līguma noslēgšanas brīža līdz </w:t>
            </w:r>
            <w:r w:rsidDel="00000000" w:rsidR="00000000" w:rsidRPr="00000000">
              <w:rPr>
                <w:rFonts w:ascii="Times New Roman" w:cs="Times New Roman" w:eastAsia="Times New Roman" w:hAnsi="Times New Roman"/>
                <w:sz w:val="24"/>
                <w:szCs w:val="24"/>
                <w:highlight w:val="white"/>
                <w:rtl w:val="0"/>
              </w:rPr>
              <w:t xml:space="preserve">2026. gada 30. jūnijs</w:t>
            </w:r>
          </w:p>
        </w:tc>
      </w:tr>
      <w:tr>
        <w:trPr>
          <w:cantSplit w:val="0"/>
          <w:trHeight w:val="2" w:hRule="atLeast"/>
          <w:tblHeader w:val="0"/>
        </w:trPr>
        <w:tc>
          <w:tcPr>
            <w:vAlign w:val="center"/>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Līguma veids:</w:t>
            </w:r>
          </w:p>
        </w:tc>
        <w:tc>
          <w:tcPr>
            <w:vAlign w:val="center"/>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Pakalpojuma līgums</w:t>
            </w:r>
          </w:p>
        </w:tc>
      </w:tr>
      <w:tr>
        <w:trPr>
          <w:cantSplit w:val="0"/>
          <w:trHeight w:val="392" w:hRule="atLeast"/>
          <w:tblHeader w:val="0"/>
        </w:trPr>
        <w:tc>
          <w:tcPr>
            <w:vAlign w:val="center"/>
          </w:tcPr>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Samaksas noteikumi:</w:t>
            </w:r>
          </w:p>
        </w:tc>
        <w:tc>
          <w:tcPr>
            <w:vAlign w:val="center"/>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6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Samaksa tiek veikta</w:t>
            </w:r>
            <w:r w:rsidDel="00000000" w:rsidR="00000000" w:rsidRPr="00000000">
              <w:rPr>
                <w:rFonts w:ascii="Times New Roman" w:cs="Times New Roman" w:eastAsia="Times New Roman" w:hAnsi="Times New Roman"/>
                <w:sz w:val="24"/>
                <w:szCs w:val="24"/>
                <w:highlight w:val="white"/>
                <w:rtl w:val="0"/>
              </w:rPr>
              <w:t xml:space="preserve"> pēc kvalitatīva kursa novadīšanas, tādā kārtībā, kā atrunāts pakalpojuma līgumā</w:t>
            </w:r>
            <w:r w:rsidDel="00000000" w:rsidR="00000000" w:rsidRPr="00000000">
              <w:rPr>
                <w:rtl w:val="0"/>
              </w:rPr>
            </w:r>
          </w:p>
        </w:tc>
      </w:tr>
    </w:tbl>
    <w:p w:rsidR="00000000" w:rsidDel="00000000" w:rsidP="00000000" w:rsidRDefault="00000000" w:rsidRPr="00000000" w14:paraId="00000045">
      <w:pPr>
        <w:spacing w:line="276" w:lineRule="auto"/>
        <w:jc w:val="left"/>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46">
      <w:pPr>
        <w:spacing w:line="276" w:lineRule="auto"/>
        <w:jc w:val="righ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Pielikums Nr. 1</w:t>
      </w:r>
    </w:p>
    <w:p w:rsidR="00000000" w:rsidDel="00000000" w:rsidP="00000000" w:rsidRDefault="00000000" w:rsidRPr="00000000" w14:paraId="00000047">
      <w:pPr>
        <w:spacing w:line="276" w:lineRule="auto"/>
        <w:jc w:val="left"/>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48">
      <w:pPr>
        <w:tabs>
          <w:tab w:val="left" w:leader="none" w:pos="567"/>
          <w:tab w:val="left" w:leader="none" w:pos="1134"/>
        </w:tabs>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Tehniskā specifikācija</w:t>
      </w:r>
    </w:p>
    <w:p w:rsidR="00000000" w:rsidDel="00000000" w:rsidP="00000000" w:rsidRDefault="00000000" w:rsidRPr="00000000" w14:paraId="00000049">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ind w:firstLine="72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Kursa pasniegšana “IoT bāzētās Digitālo rādījumu attālinātas noteikšanas sistēmas uzstādītāju un apkalpotāju apmācības”</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4"/>
          <w:szCs w:val="24"/>
          <w:rtl w:val="0"/>
        </w:rPr>
        <w:t xml:space="preserve">projekta “EDIC uzņēmumu digitālo prasmju attīstība” (projekta Nr. 2.3.1.2.i.0/1/24/I/CFLA/001) ietvaros.</w:t>
      </w:r>
      <w:r w:rsidDel="00000000" w:rsidR="00000000" w:rsidRPr="00000000">
        <w:rPr>
          <w:rtl w:val="0"/>
        </w:rPr>
      </w:r>
    </w:p>
    <w:p w:rsidR="00000000" w:rsidDel="00000000" w:rsidP="00000000" w:rsidRDefault="00000000" w:rsidRPr="00000000" w14:paraId="0000004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Pakalpojuma īstenošanas periods: 1 mēnesis no Līguma noslēgšanas brīža līdz 2026. gada 30. jūnijam. </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Piesaistītā pasniedzēja kvalifikācijai jāatbilst šādām minimālajām prasībām:</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Pasniedzējam ir pieredze šāda kursa pasniegšanā;</w:t>
      </w:r>
    </w:p>
    <w:p w:rsidR="00000000" w:rsidDel="00000000" w:rsidP="00000000" w:rsidRDefault="00000000" w:rsidRPr="00000000" w14:paraId="00000050">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Pasniedzējam ir vismaz trīs gadu darba pieredze nozarē, kurā tiks apmācīti nodarbinātie, vai vismaz trīs gadu pieredze apmācību sniegšanas nozarē, kurā tiks apmācīti nodarbinātie;</w:t>
      </w:r>
    </w:p>
    <w:p w:rsidR="00000000" w:rsidDel="00000000" w:rsidP="00000000" w:rsidRDefault="00000000" w:rsidRPr="00000000" w14:paraId="00000051">
      <w:pPr>
        <w:numPr>
          <w:ilvl w:val="0"/>
          <w:numId w:val="2"/>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Pasniedzēja kvalifikācija apmācību nozarē nav zemāka par kvalifikāciju, ko iegūs nodarbinātie, apgūstot apmācību kursu.</w:t>
      </w:r>
    </w:p>
    <w:p w:rsidR="00000000" w:rsidDel="00000000" w:rsidP="00000000" w:rsidRDefault="00000000" w:rsidRPr="00000000" w14:paraId="00000052">
      <w:pPr>
        <w:ind w:left="1224"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Mācību mērķauditorija ir atbilstoša 2023. gada 12. septembra Ministru kabineta noteikumu Nr. 529 4. punktam.</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Specifiskās pakalpojuma prasības:</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numPr>
          <w:ilvl w:val="0"/>
          <w:numId w:val="4"/>
        </w:numPr>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Pasniegt kursu atbilstoši pasūtītāja norādītājam kursa aturam, struktūrai, grafikam un tēmām;</w:t>
      </w:r>
    </w:p>
    <w:p w:rsidR="00000000" w:rsidDel="00000000" w:rsidP="00000000" w:rsidRDefault="00000000" w:rsidRPr="00000000" w14:paraId="00000057">
      <w:pPr>
        <w:numPr>
          <w:ilvl w:val="0"/>
          <w:numId w:val="4"/>
        </w:numPr>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Nodrošināt mācību norisi visā Latvijas Republikas teritorijā vai attālināti, atbilstoši Pasūtītāja vajadzībām;</w:t>
      </w:r>
    </w:p>
    <w:p w:rsidR="00000000" w:rsidDel="00000000" w:rsidP="00000000" w:rsidRDefault="00000000" w:rsidRPr="00000000" w14:paraId="00000058">
      <w:pPr>
        <w:numPr>
          <w:ilvl w:val="0"/>
          <w:numId w:val="4"/>
        </w:numPr>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Nodrošināt augstāk minētai mērķauditorijai apmācību materiālus un mācības, kas ir saskaņotas ar Pasūtītāju;</w:t>
      </w:r>
      <w:r w:rsidDel="00000000" w:rsidR="00000000" w:rsidRPr="00000000">
        <w:rPr>
          <w:rtl w:val="0"/>
        </w:rPr>
      </w:r>
    </w:p>
    <w:p w:rsidR="00000000" w:rsidDel="00000000" w:rsidP="00000000" w:rsidRDefault="00000000" w:rsidRPr="00000000" w14:paraId="00000059">
      <w:pPr>
        <w:numPr>
          <w:ilvl w:val="0"/>
          <w:numId w:val="4"/>
        </w:numPr>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Nodrošināt visas metodes kursa pasniegšanai - teorētiskās lekcijas</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demonstrācijas, iekārtu reģistrāciju un datu analīzi, praktiskos uzdevumus laboratorijā</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tostarp sensoru un skaitītāju uzstādīšanu, datu konfigurēšanu, tāpat arī simulācijas un kļūdu diagnostika</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reālos piemēros, un gala eksāmenu;</w:t>
      </w:r>
    </w:p>
    <w:p w:rsidR="00000000" w:rsidDel="00000000" w:rsidP="00000000" w:rsidRDefault="00000000" w:rsidRPr="00000000" w14:paraId="0000005A">
      <w:pPr>
        <w:numPr>
          <w:ilvl w:val="0"/>
          <w:numId w:val="4"/>
        </w:numPr>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Grupas lielums tiks noteikts atbilstoši apmācību vajadzībām un potenciālo dalībnieku skaitam abām pusēm savstarpēji vienojoties pakalpojuma līgumā, bet dalībnieku skaits nevar būt mazāks kā 10 dalībnieki;</w:t>
      </w:r>
      <w:r w:rsidDel="00000000" w:rsidR="00000000" w:rsidRPr="00000000">
        <w:rPr>
          <w:rtl w:val="0"/>
        </w:rPr>
      </w:r>
    </w:p>
    <w:p w:rsidR="00000000" w:rsidDel="00000000" w:rsidP="00000000" w:rsidRDefault="00000000" w:rsidRPr="00000000" w14:paraId="0000005B">
      <w:pPr>
        <w:numPr>
          <w:ilvl w:val="0"/>
          <w:numId w:val="4"/>
        </w:numPr>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Izvietot Pasūtītāja norādītos obligāto vizuālo prasību elementus uz apmācību izdales materiāliem, prezentācijām, ja tādas tiek veidotas apmācību kursu nodrošināšanai, kā arī ikvienā dokumentā, kas attiecas uz apmācību kursu īstenošanu, un kas paredzēts tā apmācību dalībniekam;</w:t>
      </w:r>
    </w:p>
    <w:p w:rsidR="00000000" w:rsidDel="00000000" w:rsidP="00000000" w:rsidRDefault="00000000" w:rsidRPr="00000000" w14:paraId="0000005C">
      <w:pPr>
        <w:numPr>
          <w:ilvl w:val="0"/>
          <w:numId w:val="4"/>
        </w:numPr>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Veikt mācību dalībnieku uzskaiti, reģistrāciju un apmeklējuma dokumentēšanu (klātienē – ar parakstu lapām un fotofiksāciju; attālināti – ar pieslēgšanās laiku uzskaiti, ekrānšāviņiem u.c. pierādījumiem);</w:t>
      </w:r>
      <w:r w:rsidDel="00000000" w:rsidR="00000000" w:rsidRPr="00000000">
        <w:rPr>
          <w:rtl w:val="0"/>
        </w:rPr>
      </w:r>
    </w:p>
    <w:p w:rsidR="00000000" w:rsidDel="00000000" w:rsidP="00000000" w:rsidRDefault="00000000" w:rsidRPr="00000000" w14:paraId="0000005D">
      <w:pPr>
        <w:numPr>
          <w:ilvl w:val="0"/>
          <w:numId w:val="4"/>
        </w:numPr>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Nodrošināt apmācību pakalpojuma  īstenošana atbilstoši Pasūtītāja norādēm;</w:t>
      </w:r>
      <w:r w:rsidDel="00000000" w:rsidR="00000000" w:rsidRPr="00000000">
        <w:rPr>
          <w:rtl w:val="0"/>
        </w:rPr>
      </w:r>
    </w:p>
    <w:p w:rsidR="00000000" w:rsidDel="00000000" w:rsidP="00000000" w:rsidRDefault="00000000" w:rsidRPr="00000000" w14:paraId="0000005E">
      <w:pPr>
        <w:numPr>
          <w:ilvl w:val="0"/>
          <w:numId w:val="4"/>
        </w:numPr>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Pēc mācību kursa pabeigšanas – nodrošināt atskaiti un pierādījumus par apmācību īstenošanu;</w:t>
      </w:r>
    </w:p>
    <w:p w:rsidR="00000000" w:rsidDel="00000000" w:rsidP="00000000" w:rsidRDefault="00000000" w:rsidRPr="00000000" w14:paraId="0000005F">
      <w:pPr>
        <w:numPr>
          <w:ilvl w:val="0"/>
          <w:numId w:val="4"/>
        </w:numPr>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Pēc mācību kursa pabeigšanas sagatavot un izsniegt sertifikātus par dalībnieku profesionālo kompetenci vai apliecinājumus par kursa noklausīšanos, ietverot atsauci un logo virkni par projektu;</w:t>
      </w:r>
    </w:p>
    <w:p w:rsidR="00000000" w:rsidDel="00000000" w:rsidP="00000000" w:rsidRDefault="00000000" w:rsidRPr="00000000" w14:paraId="00000060">
      <w:pPr>
        <w:numPr>
          <w:ilvl w:val="0"/>
          <w:numId w:val="4"/>
        </w:numPr>
        <w:spacing w:after="240" w:lineRule="auto"/>
        <w:ind w:left="720" w:hanging="360"/>
        <w:jc w:val="both"/>
        <w:rPr>
          <w:sz w:val="24"/>
          <w:szCs w:val="24"/>
        </w:rPr>
      </w:pPr>
      <w:r w:rsidDel="00000000" w:rsidR="00000000" w:rsidRPr="00000000">
        <w:rPr>
          <w:rFonts w:ascii="Times New Roman" w:cs="Times New Roman" w:eastAsia="Times New Roman" w:hAnsi="Times New Roman"/>
          <w:sz w:val="24"/>
          <w:szCs w:val="24"/>
          <w:rtl w:val="0"/>
        </w:rPr>
        <w:t xml:space="preserve">Nodrošināt kafijas paužu servisu (kafija, tēja, ūdens, nelielas uzkodas – piemēram, cepumi, augļi) un, ja nepieciešams, koordinēt pusdienu piegādi vai sadarbību ar vietējiem ēdinātājiem.</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pStyle w:val="Heading3"/>
        <w:keepNext w:val="0"/>
        <w:keepLines w:val="0"/>
        <w:jc w:val="both"/>
        <w:rPr>
          <w:rFonts w:ascii="Times New Roman" w:cs="Times New Roman" w:eastAsia="Times New Roman" w:hAnsi="Times New Roman"/>
          <w:sz w:val="24"/>
          <w:szCs w:val="24"/>
        </w:rPr>
      </w:pPr>
      <w:bookmarkStart w:colFirst="0" w:colLast="0" w:name="_heading=h.as8oajewikll" w:id="0"/>
      <w:bookmarkEnd w:id="0"/>
      <w:r w:rsidDel="00000000" w:rsidR="00000000" w:rsidRPr="00000000">
        <w:rPr>
          <w:rFonts w:ascii="Times New Roman" w:cs="Times New Roman" w:eastAsia="Times New Roman" w:hAnsi="Times New Roman"/>
          <w:sz w:val="24"/>
          <w:szCs w:val="24"/>
          <w:rtl w:val="0"/>
        </w:rPr>
        <w:t xml:space="preserve">Kursa struktūra un saturs</w:t>
      </w:r>
    </w:p>
    <w:p w:rsidR="00000000" w:rsidDel="00000000" w:rsidP="00000000" w:rsidRDefault="00000000" w:rsidRPr="00000000" w14:paraId="00000063">
      <w:pPr>
        <w:spacing w:after="240" w:befor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Pakalpojuma ietvaros jārealizē mācību kursa pasniegšana “IoT bāzētās Digitālo rādījumu a</w:t>
      </w:r>
      <w:r w:rsidDel="00000000" w:rsidR="00000000" w:rsidRPr="00000000">
        <w:rPr>
          <w:rFonts w:ascii="Times New Roman" w:cs="Times New Roman" w:eastAsia="Times New Roman" w:hAnsi="Times New Roman"/>
          <w:sz w:val="24"/>
          <w:szCs w:val="24"/>
          <w:highlight w:val="white"/>
          <w:rtl w:val="0"/>
        </w:rPr>
        <w:t xml:space="preserve">ttālinātas noteikšanas sistēmas uzstādītāju un apkalpotāju apmācības” ar šādu saturisko uzbūvi:</w:t>
      </w:r>
    </w:p>
    <w:p w:rsidR="00000000" w:rsidDel="00000000" w:rsidP="00000000" w:rsidRDefault="00000000" w:rsidRPr="00000000" w14:paraId="00000064">
      <w:pPr>
        <w:numPr>
          <w:ilvl w:val="0"/>
          <w:numId w:val="11"/>
        </w:numPr>
        <w:spacing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Kopējais mācību apjoms: 40 stundas;</w:t>
      </w:r>
    </w:p>
    <w:p w:rsidR="00000000" w:rsidDel="00000000" w:rsidP="00000000" w:rsidRDefault="00000000" w:rsidRPr="00000000" w14:paraId="00000065">
      <w:pPr>
        <w:numPr>
          <w:ilvl w:val="0"/>
          <w:numId w:val="1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Ieteicamais stundu sadalījums: 5 nodarbības x 8 stundas;</w:t>
      </w:r>
    </w:p>
    <w:p w:rsidR="00000000" w:rsidDel="00000000" w:rsidP="00000000" w:rsidRDefault="00000000" w:rsidRPr="00000000" w14:paraId="00000066">
      <w:pPr>
        <w:numPr>
          <w:ilvl w:val="0"/>
          <w:numId w:val="1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Apmācību forma: klātienē vai attālināti, pēc savstarpējas vienošanās;</w:t>
      </w:r>
    </w:p>
    <w:p w:rsidR="00000000" w:rsidDel="00000000" w:rsidP="00000000" w:rsidRDefault="00000000" w:rsidRPr="00000000" w14:paraId="00000067">
      <w:pPr>
        <w:numPr>
          <w:ilvl w:val="0"/>
          <w:numId w:val="1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Apmācību materiāli ir sagatavoti latviešu valodā;</w:t>
      </w:r>
    </w:p>
    <w:p w:rsidR="00000000" w:rsidDel="00000000" w:rsidP="00000000" w:rsidRDefault="00000000" w:rsidRPr="00000000" w14:paraId="00000068">
      <w:pPr>
        <w:widowControl w:val="0"/>
        <w:numPr>
          <w:ilvl w:val="0"/>
          <w:numId w:val="11"/>
        </w:numPr>
        <w:spacing w:after="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Kursa vadīšana notiek latviešu valodā.</w:t>
      </w:r>
      <w:r w:rsidDel="00000000" w:rsidR="00000000" w:rsidRPr="00000000">
        <w:rPr>
          <w:rtl w:val="0"/>
        </w:rPr>
      </w:r>
    </w:p>
    <w:p w:rsidR="00000000" w:rsidDel="00000000" w:rsidP="00000000" w:rsidRDefault="00000000" w:rsidRPr="00000000" w14:paraId="00000069">
      <w:pPr>
        <w:spacing w:after="200" w:line="276" w:lineRule="auto"/>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Kursa grafiks un tēmas</w:t>
      </w:r>
    </w:p>
    <w:p w:rsidR="00000000" w:rsidDel="00000000" w:rsidP="00000000" w:rsidRDefault="00000000" w:rsidRPr="00000000" w14:paraId="0000006A">
      <w:pPr>
        <w:numPr>
          <w:ilvl w:val="0"/>
          <w:numId w:val="5"/>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diena - Teorētiskais ievads sistēmas darbībā</w:t>
      </w:r>
    </w:p>
    <w:p w:rsidR="00000000" w:rsidDel="00000000" w:rsidP="00000000" w:rsidRDefault="00000000" w:rsidRPr="00000000" w14:paraId="0000006B">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C">
      <w:pPr>
        <w:numPr>
          <w:ilvl w:val="0"/>
          <w:numId w:val="9"/>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Sistēmas arhitektūra un darbības principi</w:t>
      </w:r>
    </w:p>
    <w:p w:rsidR="00000000" w:rsidDel="00000000" w:rsidP="00000000" w:rsidRDefault="00000000" w:rsidRPr="00000000" w14:paraId="0000006D">
      <w:pPr>
        <w:numPr>
          <w:ilvl w:val="0"/>
          <w:numId w:val="9"/>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Komponentes: datu savācējs (Gateway), sensori, skaitītāji (HŪ, stāvvadi, WM-Bus), plūsmas</w:t>
      </w:r>
    </w:p>
    <w:p w:rsidR="00000000" w:rsidDel="00000000" w:rsidP="00000000" w:rsidRDefault="00000000" w:rsidRPr="00000000" w14:paraId="0000006E">
      <w:pPr>
        <w:numPr>
          <w:ilvl w:val="0"/>
          <w:numId w:val="9"/>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Mērītāji</w:t>
      </w:r>
    </w:p>
    <w:p w:rsidR="00000000" w:rsidDel="00000000" w:rsidP="00000000" w:rsidRDefault="00000000" w:rsidRPr="00000000" w14:paraId="0000006F">
      <w:pPr>
        <w:numPr>
          <w:ilvl w:val="0"/>
          <w:numId w:val="9"/>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WM-Bus protokola priekšrocības un ierobežojumi</w:t>
      </w:r>
    </w:p>
    <w:p w:rsidR="00000000" w:rsidDel="00000000" w:rsidP="00000000" w:rsidRDefault="00000000" w:rsidRPr="00000000" w14:paraId="00000070">
      <w:pPr>
        <w:numPr>
          <w:ilvl w:val="0"/>
          <w:numId w:val="9"/>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Gateway izvietojuma plānošana</w:t>
      </w:r>
    </w:p>
    <w:p w:rsidR="00000000" w:rsidDel="00000000" w:rsidP="00000000" w:rsidRDefault="00000000" w:rsidRPr="00000000" w14:paraId="00000071">
      <w:pPr>
        <w:numPr>
          <w:ilvl w:val="0"/>
          <w:numId w:val="9"/>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Datu vizualizācija: grafiki, tabulas, brīdinājumu konfigurēšana</w:t>
      </w:r>
    </w:p>
    <w:p w:rsidR="00000000" w:rsidDel="00000000" w:rsidP="00000000" w:rsidRDefault="00000000" w:rsidRPr="00000000" w14:paraId="00000072">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Formāts: 5h lekcija, 1h demonstrācija, 2h diskusija</w:t>
      </w:r>
    </w:p>
    <w:p w:rsidR="00000000" w:rsidDel="00000000" w:rsidP="00000000" w:rsidRDefault="00000000" w:rsidRPr="00000000" w14:paraId="00000073">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4">
      <w:pPr>
        <w:numPr>
          <w:ilvl w:val="0"/>
          <w:numId w:val="5"/>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diena - Uzstādīšanas metodika un praktiskie piemēri</w:t>
      </w:r>
    </w:p>
    <w:p w:rsidR="00000000" w:rsidDel="00000000" w:rsidP="00000000" w:rsidRDefault="00000000" w:rsidRPr="00000000" w14:paraId="00000075">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6">
      <w:pPr>
        <w:numPr>
          <w:ilvl w:val="0"/>
          <w:numId w:val="6"/>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Cloud Gateway uzstādīšanas plānošana, interneta pieslēgšana, dokumentēšana</w:t>
      </w:r>
    </w:p>
    <w:p w:rsidR="00000000" w:rsidDel="00000000" w:rsidP="00000000" w:rsidRDefault="00000000" w:rsidRPr="00000000" w14:paraId="00000077">
      <w:pPr>
        <w:numPr>
          <w:ilvl w:val="0"/>
          <w:numId w:val="6"/>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Radio pārklājuma pārbaude ēkā</w:t>
      </w:r>
    </w:p>
    <w:p w:rsidR="00000000" w:rsidDel="00000000" w:rsidP="00000000" w:rsidRDefault="00000000" w:rsidRPr="00000000" w14:paraId="00000078">
      <w:pPr>
        <w:numPr>
          <w:ilvl w:val="0"/>
          <w:numId w:val="6"/>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Sensoru un skaitītāju uzstādīšanas metodika</w:t>
      </w:r>
    </w:p>
    <w:p w:rsidR="00000000" w:rsidDel="00000000" w:rsidP="00000000" w:rsidRDefault="00000000" w:rsidRPr="00000000" w14:paraId="00000079">
      <w:pPr>
        <w:numPr>
          <w:ilvl w:val="0"/>
          <w:numId w:val="6"/>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Atbalstītie skaitītāji: impulsa / WM-Bus OMS</w:t>
      </w:r>
    </w:p>
    <w:p w:rsidR="00000000" w:rsidDel="00000000" w:rsidP="00000000" w:rsidRDefault="00000000" w:rsidRPr="00000000" w14:paraId="0000007A">
      <w:pPr>
        <w:numPr>
          <w:ilvl w:val="0"/>
          <w:numId w:val="6"/>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Papildu skaitītāju savienojamība</w:t>
      </w:r>
    </w:p>
    <w:p w:rsidR="00000000" w:rsidDel="00000000" w:rsidP="00000000" w:rsidRDefault="00000000" w:rsidRPr="00000000" w14:paraId="0000007B">
      <w:pPr>
        <w:numPr>
          <w:ilvl w:val="0"/>
          <w:numId w:val="6"/>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Datu ievadīšana un konfigurācija portālā</w:t>
      </w:r>
    </w:p>
    <w:p w:rsidR="00000000" w:rsidDel="00000000" w:rsidP="00000000" w:rsidRDefault="00000000" w:rsidRPr="00000000" w14:paraId="0000007C">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Formāts: 3h lekcija, 2h demonstrācija, 3h praktiskie piemēri</w:t>
      </w:r>
    </w:p>
    <w:p w:rsidR="00000000" w:rsidDel="00000000" w:rsidP="00000000" w:rsidRDefault="00000000" w:rsidRPr="00000000" w14:paraId="0000007D">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F">
      <w:pPr>
        <w:numPr>
          <w:ilvl w:val="0"/>
          <w:numId w:val="5"/>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diena - Sistēmas datu konfigurēšana portālā</w:t>
      </w:r>
    </w:p>
    <w:p w:rsidR="00000000" w:rsidDel="00000000" w:rsidP="00000000" w:rsidRDefault="00000000" w:rsidRPr="00000000" w14:paraId="00000080">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1">
      <w:pPr>
        <w:numPr>
          <w:ilvl w:val="0"/>
          <w:numId w:val="7"/>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Sensoru, raidītāju un plūsmas mērītāju uzstādīšana</w:t>
      </w:r>
    </w:p>
    <w:p w:rsidR="00000000" w:rsidDel="00000000" w:rsidP="00000000" w:rsidRDefault="00000000" w:rsidRPr="00000000" w14:paraId="00000082">
      <w:pPr>
        <w:numPr>
          <w:ilvl w:val="0"/>
          <w:numId w:val="7"/>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Pieslēgšana portālam un konfigurācija</w:t>
      </w:r>
    </w:p>
    <w:p w:rsidR="00000000" w:rsidDel="00000000" w:rsidP="00000000" w:rsidRDefault="00000000" w:rsidRPr="00000000" w14:paraId="00000083">
      <w:pPr>
        <w:numPr>
          <w:ilvl w:val="0"/>
          <w:numId w:val="7"/>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Uzstādīšanas aktu sastādīšana un fotofiksācija</w:t>
      </w:r>
    </w:p>
    <w:p w:rsidR="00000000" w:rsidDel="00000000" w:rsidP="00000000" w:rsidRDefault="00000000" w:rsidRPr="00000000" w14:paraId="00000084">
      <w:pPr>
        <w:numPr>
          <w:ilvl w:val="0"/>
          <w:numId w:val="7"/>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Iekārtu nomaiņas procedūras un izmaiņu ievade portālā</w:t>
      </w:r>
    </w:p>
    <w:p w:rsidR="00000000" w:rsidDel="00000000" w:rsidP="00000000" w:rsidRDefault="00000000" w:rsidRPr="00000000" w14:paraId="00000085">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Formāts: 6h laboratorijas darbi, 2h dokumentācijas uzdevumi</w:t>
      </w:r>
    </w:p>
    <w:p w:rsidR="00000000" w:rsidDel="00000000" w:rsidP="00000000" w:rsidRDefault="00000000" w:rsidRPr="00000000" w14:paraId="00000086">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8">
      <w:pPr>
        <w:numPr>
          <w:ilvl w:val="0"/>
          <w:numId w:val="5"/>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diena: Praktiskie laboratorijas darbi</w:t>
      </w:r>
    </w:p>
    <w:p w:rsidR="00000000" w:rsidDel="00000000" w:rsidP="00000000" w:rsidRDefault="00000000" w:rsidRPr="00000000" w14:paraId="00000089">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A">
      <w:pPr>
        <w:numPr>
          <w:ilvl w:val="0"/>
          <w:numId w:val="8"/>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Sensora datu korektuma pārbaude portālā</w:t>
      </w:r>
    </w:p>
    <w:p w:rsidR="00000000" w:rsidDel="00000000" w:rsidP="00000000" w:rsidRDefault="00000000" w:rsidRPr="00000000" w14:paraId="0000008B">
      <w:pPr>
        <w:numPr>
          <w:ilvl w:val="0"/>
          <w:numId w:val="8"/>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Signāla stipruma un bateriju statusa monitorings</w:t>
      </w:r>
    </w:p>
    <w:p w:rsidR="00000000" w:rsidDel="00000000" w:rsidP="00000000" w:rsidRDefault="00000000" w:rsidRPr="00000000" w14:paraId="0000008C">
      <w:pPr>
        <w:numPr>
          <w:ilvl w:val="0"/>
          <w:numId w:val="8"/>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Diagnostikas rīki un brīdinājumu sistēma</w:t>
      </w:r>
    </w:p>
    <w:p w:rsidR="00000000" w:rsidDel="00000000" w:rsidP="00000000" w:rsidRDefault="00000000" w:rsidRPr="00000000" w14:paraId="0000008D">
      <w:pPr>
        <w:numPr>
          <w:ilvl w:val="0"/>
          <w:numId w:val="8"/>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Biežākās problēmas un kļūdu risinājumi</w:t>
      </w:r>
    </w:p>
    <w:p w:rsidR="00000000" w:rsidDel="00000000" w:rsidP="00000000" w:rsidRDefault="00000000" w:rsidRPr="00000000" w14:paraId="0000008E">
      <w:pPr>
        <w:numPr>
          <w:ilvl w:val="0"/>
          <w:numId w:val="8"/>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Kļūmju simulācijas un novēršanas soļi</w:t>
      </w:r>
    </w:p>
    <w:p w:rsidR="00000000" w:rsidDel="00000000" w:rsidP="00000000" w:rsidRDefault="00000000" w:rsidRPr="00000000" w14:paraId="0000008F">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Formāts: 4h teorija + demonstrācijas, 4h simulācijas un laboratorijas uzdevumi</w:t>
      </w:r>
    </w:p>
    <w:p w:rsidR="00000000" w:rsidDel="00000000" w:rsidP="00000000" w:rsidRDefault="00000000" w:rsidRPr="00000000" w14:paraId="00000090">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2">
      <w:pPr>
        <w:numPr>
          <w:ilvl w:val="0"/>
          <w:numId w:val="5"/>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diena - Diagnostika un kļūdu novēršana, eksāmens</w:t>
      </w:r>
    </w:p>
    <w:p w:rsidR="00000000" w:rsidDel="00000000" w:rsidP="00000000" w:rsidRDefault="00000000" w:rsidRPr="00000000" w14:paraId="00000093">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4">
      <w:pPr>
        <w:numPr>
          <w:ilvl w:val="0"/>
          <w:numId w:val="10"/>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Teorētiskais tests: 20 jautājumi</w:t>
      </w:r>
    </w:p>
    <w:p w:rsidR="00000000" w:rsidDel="00000000" w:rsidP="00000000" w:rsidRDefault="00000000" w:rsidRPr="00000000" w14:paraId="00000095">
      <w:pPr>
        <w:numPr>
          <w:ilvl w:val="0"/>
          <w:numId w:val="10"/>
        </w:numPr>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Praktiskie uzdevumi: konfigurācija, iekārtas nomaiņa, datu pārbaude</w:t>
      </w:r>
    </w:p>
    <w:p w:rsidR="00000000" w:rsidDel="00000000" w:rsidP="00000000" w:rsidRDefault="00000000" w:rsidRPr="00000000" w14:paraId="00000096">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Formāts: 2h teorētiskais tests, 4h praktiskie uzdevumi, 2h rezultātu apspriešana un konsultācijas</w:t>
      </w:r>
    </w:p>
    <w:p w:rsidR="00000000" w:rsidDel="00000000" w:rsidP="00000000" w:rsidRDefault="00000000" w:rsidRPr="00000000" w14:paraId="00000097">
      <w:pPr>
        <w:rPr>
          <w:rFonts w:ascii="Times New Roman" w:cs="Times New Roman" w:eastAsia="Times New Roman" w:hAnsi="Times New Roman"/>
          <w:sz w:val="24"/>
          <w:szCs w:val="24"/>
          <w:shd w:fill="fff2cc" w:val="clear"/>
        </w:rPr>
      </w:pPr>
      <w:r w:rsidDel="00000000" w:rsidR="00000000" w:rsidRPr="00000000">
        <w:rPr>
          <w:rFonts w:ascii="Times New Roman" w:cs="Times New Roman" w:eastAsia="Times New Roman" w:hAnsi="Times New Roman"/>
          <w:sz w:val="24"/>
          <w:szCs w:val="24"/>
          <w:shd w:fill="fff2cc" w:val="clear"/>
          <w:rtl w:val="0"/>
        </w:rPr>
        <w:t xml:space="preserve"> </w:t>
      </w:r>
    </w:p>
    <w:p w:rsidR="00000000" w:rsidDel="00000000" w:rsidP="00000000" w:rsidRDefault="00000000" w:rsidRPr="00000000" w14:paraId="00000098">
      <w:pPr>
        <w:ind w:left="0" w:firstLine="0"/>
        <w:rPr>
          <w:b w:val="1"/>
          <w:bCs w:val="1"/>
          <w:sz w:val="24"/>
          <w:szCs w:val="24"/>
        </w:rPr>
      </w:pP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Visus izdevumus saistībā ar kursu organizēšanu un tā īstenošanu sedz kursu pakalpojumu sniedzējs. Visi materiāli un ieraksti, ja tādi tiek veikti, kļūst par Pasūtītāja īpašumu. Mācību materiāli un tiešraižu ieraksti, ja tādi tiek veikti, kļūst par Pasūtītāja īpašumu.</w:t>
      </w:r>
      <w:r w:rsidDel="00000000" w:rsidR="00000000" w:rsidRPr="00000000">
        <w:rPr>
          <w:rtl w:val="0"/>
        </w:rPr>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after="240"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Rezultātā kursa dalībnieki iegūst:</w:t>
      </w:r>
    </w:p>
    <w:p w:rsidR="00000000" w:rsidDel="00000000" w:rsidP="00000000" w:rsidRDefault="00000000" w:rsidRPr="00000000" w14:paraId="0000009C">
      <w:pPr>
        <w:numPr>
          <w:ilvl w:val="0"/>
          <w:numId w:val="3"/>
        </w:numPr>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Tiesības veikt digitālo rādījumu attālinātas noteikšanas sistēmas uzstādīšanu un apkalpošanu; (tādas tiesības tiek piešķirtas tikai tad, ja dalībnieks ir sekmīgi izgājis apmācības)</w:t>
      </w:r>
      <w:r w:rsidDel="00000000" w:rsidR="00000000" w:rsidRPr="00000000">
        <w:rPr>
          <w:rtl w:val="0"/>
        </w:rPr>
      </w:r>
    </w:p>
    <w:p w:rsidR="00000000" w:rsidDel="00000000" w:rsidP="00000000" w:rsidRDefault="00000000" w:rsidRPr="00000000" w14:paraId="0000009D">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Sertifikātu</w:t>
      </w:r>
      <w:r w:rsidDel="00000000" w:rsidR="00000000" w:rsidRPr="00000000">
        <w:rPr>
          <w:rFonts w:ascii="Times New Roman" w:cs="Times New Roman" w:eastAsia="Times New Roman" w:hAnsi="Times New Roman"/>
          <w:sz w:val="24"/>
          <w:szCs w:val="24"/>
          <w:rtl w:val="0"/>
        </w:rPr>
        <w:t xml:space="preserve">, kas apliecina viņu profesionālo kompetenci digitālo iekārtu uzstādīšanā, konfigurēšanā un attālinātā apkalpošanā (tiek piešķirts tikai tad, ja dalībnieks ir sekmīgi izgājis apmācības);</w:t>
      </w:r>
    </w:p>
    <w:p w:rsidR="00000000" w:rsidDel="00000000" w:rsidP="00000000" w:rsidRDefault="00000000" w:rsidRPr="00000000" w14:paraId="0000009E">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Apliecinājumu par kursa  noklausīšanos;</w:t>
      </w:r>
    </w:p>
    <w:p w:rsidR="00000000" w:rsidDel="00000000" w:rsidP="00000000" w:rsidRDefault="00000000" w:rsidRPr="00000000" w14:paraId="0000009F">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Padziļinātu izpratni par IoT bāzētās Digitālo rādījumu attālinātas noteikšanas sistēmas uzstādītājiem un apkalpotājiem;</w:t>
      </w:r>
    </w:p>
    <w:p w:rsidR="00000000" w:rsidDel="00000000" w:rsidP="00000000" w:rsidRDefault="00000000" w:rsidRPr="00000000" w14:paraId="000000A0">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Paaugstinātu precizitāti un mazāku kļūdu iespējamību praktiskajā darbā ar iekārtām un datiem;</w:t>
      </w:r>
    </w:p>
    <w:p w:rsidR="00000000" w:rsidDel="00000000" w:rsidP="00000000" w:rsidRDefault="00000000" w:rsidRPr="00000000" w14:paraId="000000A1">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Augstāku profesionālo reputāciju un konkurētspēju darba tirgū kā kvalificēti speciālisti šajā jomā.</w:t>
      </w:r>
    </w:p>
    <w:p w:rsidR="00000000" w:rsidDel="00000000" w:rsidP="00000000" w:rsidRDefault="00000000" w:rsidRPr="00000000" w14:paraId="000000A2">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Pakalpojuma sniegšanas termiņš: </w:t>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Pasniedzēja pakalpojumi jānodrošina laika periodā 1 mēnesis no Līguma noslēgšanas brīža līdz 2026. gada 30.jūnijam.</w:t>
      </w:r>
    </w:p>
    <w:p w:rsidR="00000000" w:rsidDel="00000000" w:rsidP="00000000" w:rsidRDefault="00000000" w:rsidRPr="00000000" w14:paraId="000000A6">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7">
      <w:pPr>
        <w:spacing w:line="276"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A8">
      <w:pPr>
        <w:spacing w:line="276" w:lineRule="auto"/>
        <w:jc w:val="right"/>
        <w:rPr>
          <w:rFonts w:ascii="Times New Roman" w:cs="Times New Roman" w:eastAsia="Times New Roman" w:hAnsi="Times New Roman"/>
          <w:i w:val="1"/>
          <w:i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9">
      <w:pPr>
        <w:spacing w:line="276" w:lineRule="auto"/>
        <w:jc w:val="righ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Pielikums Nr. 2</w:t>
      </w:r>
    </w:p>
    <w:p w:rsidR="00000000" w:rsidDel="00000000" w:rsidP="00000000" w:rsidRDefault="00000000" w:rsidRPr="00000000" w14:paraId="000000AA">
      <w:pPr>
        <w:spacing w:line="276" w:lineRule="auto"/>
        <w:jc w:val="right"/>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AB">
      <w:pPr>
        <w:spacing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PRETENDENTA PIEDĀVĀJUMS</w:t>
      </w:r>
    </w:p>
    <w:p w:rsidR="00000000" w:rsidDel="00000000" w:rsidP="00000000" w:rsidRDefault="00000000" w:rsidRPr="00000000" w14:paraId="000000AC">
      <w:pPr>
        <w:jc w:val="center"/>
        <w:rPr>
          <w:rFonts w:ascii="Times New Roman" w:cs="Times New Roman" w:eastAsia="Times New Roman" w:hAnsi="Times New Roman"/>
          <w:b w:val="1"/>
          <w:bCs w:val="1"/>
          <w:sz w:val="30"/>
          <w:szCs w:val="30"/>
          <w:shd w:fill="fff2cc" w:val="clear"/>
        </w:rPr>
      </w:pPr>
      <w:r w:rsidDel="00000000" w:rsidR="00000000" w:rsidRPr="00000000">
        <w:rPr>
          <w:rFonts w:ascii="Times New Roman" w:cs="Times New Roman" w:eastAsia="Times New Roman" w:hAnsi="Times New Roman"/>
          <w:b w:val="1"/>
          <w:bCs w:val="1"/>
          <w:sz w:val="24"/>
          <w:szCs w:val="24"/>
          <w:rtl w:val="0"/>
        </w:rPr>
        <w:t xml:space="preserve">Kursa pasniegšana “IoT bāzētās Digitālo rādījumu attālinātas noteikšanas sistēmas uzstādītāju un apkalpotāju apmācības”</w:t>
      </w:r>
      <w:r w:rsidDel="00000000" w:rsidR="00000000" w:rsidRPr="00000000">
        <w:rPr>
          <w:rtl w:val="0"/>
        </w:rPr>
      </w:r>
    </w:p>
    <w:p w:rsidR="00000000" w:rsidDel="00000000" w:rsidP="00000000" w:rsidRDefault="00000000" w:rsidRPr="00000000" w14:paraId="000000AD">
      <w:pPr>
        <w:spacing w:after="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projekta “EDIC uzņēmumu digitālo prasmju attīstība” (projekta Nr.2.3.1.2.i.0/1/24/I/CFLA/001) ietvaros</w:t>
      </w:r>
    </w:p>
    <w:p w:rsidR="00000000" w:rsidDel="00000000" w:rsidP="00000000" w:rsidRDefault="00000000" w:rsidRPr="00000000" w14:paraId="000000AE">
      <w:pPr>
        <w:spacing w:line="276" w:lineRule="auto"/>
        <w:jc w:val="both"/>
        <w:rPr>
          <w:rFonts w:ascii="Times New Roman" w:cs="Times New Roman" w:eastAsia="Times New Roman" w:hAnsi="Times New Roman"/>
          <w:sz w:val="20"/>
          <w:szCs w:val="20"/>
        </w:rPr>
      </w:pPr>
      <w:r w:rsidDel="00000000" w:rsidR="00000000" w:rsidRPr="00000000">
        <w:rPr>
          <w:rtl w:val="0"/>
        </w:rPr>
      </w:r>
    </w:p>
    <w:tbl>
      <w:tblPr>
        <w:tblStyle w:val="Table7"/>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512"/>
        <w:tblGridChange w:id="0">
          <w:tblGrid>
            <w:gridCol w:w="2235"/>
            <w:gridCol w:w="7512"/>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c501f" w:val="clear"/>
            <w:vAlign w:val="center"/>
          </w:tcPr>
          <w:p w:rsidR="00000000" w:rsidDel="00000000" w:rsidP="00000000" w:rsidRDefault="00000000" w:rsidRPr="00000000" w14:paraId="000000AF">
            <w:pPr>
              <w:spacing w:line="276" w:lineRule="auto"/>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b w:val="1"/>
                <w:bCs w:val="1"/>
                <w:color w:val="ffffff"/>
                <w:sz w:val="24"/>
                <w:szCs w:val="24"/>
                <w:rtl w:val="0"/>
              </w:rPr>
              <w:t xml:space="preserve">Informācija par pretendentu:</w:t>
            </w:r>
            <w:r w:rsidDel="00000000" w:rsidR="00000000" w:rsidRPr="00000000">
              <w:rPr>
                <w:rtl w:val="0"/>
              </w:rPr>
            </w:r>
          </w:p>
        </w:tc>
      </w:tr>
      <w:tr>
        <w:trPr>
          <w:cantSplit w:val="0"/>
          <w:tblHeader w:val="0"/>
        </w:trPr>
        <w:tc>
          <w:tcPr>
            <w:tcBorders>
              <w:top w:color="000000" w:space="0" w:sz="4" w:val="single"/>
            </w:tcBorders>
            <w:vAlign w:val="center"/>
          </w:tcPr>
          <w:p w:rsidR="00000000" w:rsidDel="00000000" w:rsidP="00000000" w:rsidRDefault="00000000" w:rsidRPr="00000000" w14:paraId="000000B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Nosaukums/ vārds, uzvārds</w:t>
            </w:r>
          </w:p>
        </w:tc>
        <w:tc>
          <w:tcPr>
            <w:tcBorders>
              <w:top w:color="000000" w:space="0" w:sz="4" w:val="single"/>
            </w:tcBorders>
            <w:shd w:fill="dadad9" w:val="clear"/>
            <w:vAlign w:val="center"/>
          </w:tcPr>
          <w:p w:rsidR="00000000" w:rsidDel="00000000" w:rsidP="00000000" w:rsidRDefault="00000000" w:rsidRPr="00000000" w14:paraId="000000B2">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Vienotais reģ. Nr./ personas kods</w:t>
            </w:r>
          </w:p>
        </w:tc>
        <w:tc>
          <w:tcPr>
            <w:shd w:fill="dadad9" w:val="clear"/>
            <w:vAlign w:val="center"/>
          </w:tcPr>
          <w:p w:rsidR="00000000" w:rsidDel="00000000" w:rsidP="00000000" w:rsidRDefault="00000000" w:rsidRPr="00000000" w14:paraId="000000B4">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bottom w:color="000000" w:space="0" w:sz="4" w:val="single"/>
            </w:tcBorders>
            <w:vAlign w:val="center"/>
          </w:tcPr>
          <w:p w:rsidR="00000000" w:rsidDel="00000000" w:rsidP="00000000" w:rsidRDefault="00000000" w:rsidRPr="00000000" w14:paraId="000000B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Juridiskā adrese/ deklarētā dzīves vietas adrese</w:t>
            </w:r>
          </w:p>
        </w:tc>
        <w:tc>
          <w:tcPr>
            <w:tcBorders>
              <w:bottom w:color="000000" w:space="0" w:sz="4" w:val="single"/>
            </w:tcBorders>
            <w:shd w:fill="dadad9" w:val="clear"/>
            <w:vAlign w:val="center"/>
          </w:tcPr>
          <w:p w:rsidR="00000000" w:rsidDel="00000000" w:rsidP="00000000" w:rsidRDefault="00000000" w:rsidRPr="00000000" w14:paraId="000000B6">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bottom w:color="000000" w:space="0" w:sz="4" w:val="single"/>
            </w:tcBorders>
            <w:vAlign w:val="center"/>
          </w:tcPr>
          <w:p w:rsidR="00000000" w:rsidDel="00000000" w:rsidP="00000000" w:rsidRDefault="00000000" w:rsidRPr="00000000" w14:paraId="000000B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Tālrunis</w:t>
            </w:r>
          </w:p>
        </w:tc>
        <w:tc>
          <w:tcPr>
            <w:tcBorders>
              <w:bottom w:color="000000" w:space="0" w:sz="4" w:val="single"/>
            </w:tcBorders>
            <w:shd w:fill="dadad9" w:val="clear"/>
            <w:vAlign w:val="center"/>
          </w:tcPr>
          <w:p w:rsidR="00000000" w:rsidDel="00000000" w:rsidP="00000000" w:rsidRDefault="00000000" w:rsidRPr="00000000" w14:paraId="000000B8">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bottom w:color="000000" w:space="0" w:sz="4" w:val="single"/>
            </w:tcBorders>
            <w:vAlign w:val="center"/>
          </w:tcPr>
          <w:p w:rsidR="00000000" w:rsidDel="00000000" w:rsidP="00000000" w:rsidRDefault="00000000" w:rsidRPr="00000000" w14:paraId="000000B9">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e-pasts</w:t>
            </w:r>
          </w:p>
        </w:tc>
        <w:tc>
          <w:tcPr>
            <w:tcBorders>
              <w:bottom w:color="000000" w:space="0" w:sz="4" w:val="single"/>
            </w:tcBorders>
            <w:shd w:fill="dadad9" w:val="clear"/>
            <w:vAlign w:val="center"/>
          </w:tcPr>
          <w:p w:rsidR="00000000" w:rsidDel="00000000" w:rsidP="00000000" w:rsidRDefault="00000000" w:rsidRPr="00000000" w14:paraId="000000BA">
            <w:pPr>
              <w:spacing w:line="276"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BB">
      <w:pPr>
        <w:spacing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C">
      <w:pPr>
        <w:spacing w:line="276" w:lineRule="auto"/>
        <w:jc w:val="both"/>
        <w:rPr>
          <w:rFonts w:ascii="Times New Roman" w:cs="Times New Roman" w:eastAsia="Times New Roman" w:hAnsi="Times New Roman"/>
          <w:sz w:val="20"/>
          <w:szCs w:val="20"/>
        </w:rPr>
      </w:pPr>
      <w:r w:rsidDel="00000000" w:rsidR="00000000" w:rsidRPr="00000000">
        <w:rPr>
          <w:rtl w:val="0"/>
        </w:rPr>
      </w:r>
    </w:p>
    <w:tbl>
      <w:tblPr>
        <w:tblStyle w:val="Table8"/>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512"/>
        <w:tblGridChange w:id="0">
          <w:tblGrid>
            <w:gridCol w:w="2235"/>
            <w:gridCol w:w="7512"/>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c501f" w:val="clear"/>
            <w:vAlign w:val="center"/>
          </w:tcPr>
          <w:p w:rsidR="00000000" w:rsidDel="00000000" w:rsidP="00000000" w:rsidRDefault="00000000" w:rsidRPr="00000000" w14:paraId="000000BD">
            <w:pPr>
              <w:spacing w:line="276" w:lineRule="auto"/>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b w:val="1"/>
                <w:bCs w:val="1"/>
                <w:color w:val="ffffff"/>
                <w:sz w:val="24"/>
                <w:szCs w:val="24"/>
                <w:rtl w:val="0"/>
              </w:rPr>
              <w:t xml:space="preserve">Pretendenta piedāvājums: </w:t>
            </w:r>
            <w:r w:rsidDel="00000000" w:rsidR="00000000" w:rsidRPr="00000000">
              <w:rPr>
                <w:rtl w:val="0"/>
              </w:rPr>
            </w:r>
          </w:p>
        </w:tc>
      </w:tr>
      <w:tr>
        <w:trPr>
          <w:cantSplit w:val="0"/>
          <w:tblHeader w:val="0"/>
        </w:trPr>
        <w:tc>
          <w:tcPr>
            <w:tcBorders>
              <w:top w:color="000000" w:space="0" w:sz="4" w:val="single"/>
            </w:tcBorders>
            <w:vAlign w:val="center"/>
          </w:tcPr>
          <w:p w:rsidR="00000000" w:rsidDel="00000000" w:rsidP="00000000" w:rsidRDefault="00000000" w:rsidRPr="00000000" w14:paraId="000000B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Cenu aptaujas priekšmets</w:t>
            </w:r>
          </w:p>
        </w:tc>
        <w:tc>
          <w:tcPr>
            <w:tcBorders>
              <w:top w:color="000000" w:space="0" w:sz="4" w:val="single"/>
            </w:tcBorders>
            <w:vAlign w:val="center"/>
          </w:tcPr>
          <w:p w:rsidR="00000000" w:rsidDel="00000000" w:rsidP="00000000" w:rsidRDefault="00000000" w:rsidRPr="00000000" w14:paraId="000000C0">
            <w:pPr>
              <w:rPr>
                <w:rFonts w:ascii="Times New Roman" w:cs="Times New Roman" w:eastAsia="Times New Roman" w:hAnsi="Times New Roman"/>
                <w:sz w:val="26"/>
                <w:szCs w:val="26"/>
                <w:shd w:fill="fff2cc" w:val="clear"/>
              </w:rPr>
            </w:pPr>
            <w:r w:rsidDel="00000000" w:rsidR="00000000" w:rsidRPr="00000000">
              <w:rPr>
                <w:rFonts w:ascii="Times New Roman" w:cs="Times New Roman" w:eastAsia="Times New Roman" w:hAnsi="Times New Roman"/>
                <w:sz w:val="24"/>
                <w:szCs w:val="24"/>
                <w:rtl w:val="0"/>
              </w:rPr>
              <w:t xml:space="preserve">Kursa pasniegšana “IoT bāzētās Digitālo rādījumu attālinātas noteikšanas sistēmas uzstādītāju un apkalpotāju apmācības”</w:t>
            </w:r>
            <w:r w:rsidDel="00000000" w:rsidR="00000000" w:rsidRPr="00000000">
              <w:rPr>
                <w:rtl w:val="0"/>
              </w:rPr>
            </w:r>
          </w:p>
          <w:p w:rsidR="00000000" w:rsidDel="00000000" w:rsidP="00000000" w:rsidRDefault="00000000" w:rsidRPr="00000000" w14:paraId="000000C1">
            <w:pPr>
              <w:spacing w:after="120" w:lineRule="auto"/>
              <w:jc w:val="both"/>
              <w:rPr>
                <w:rFonts w:ascii="Times New Roman" w:cs="Times New Roman" w:eastAsia="Times New Roman" w:hAnsi="Times New Roman"/>
                <w:sz w:val="24"/>
                <w:szCs w:val="24"/>
                <w:highlight w:val="yellow"/>
              </w:rPr>
            </w:pPr>
            <w:r w:rsidDel="00000000" w:rsidR="00000000" w:rsidRPr="00000000">
              <w:rPr>
                <w:rtl w:val="0"/>
              </w:rPr>
            </w:r>
          </w:p>
        </w:tc>
      </w:tr>
    </w:tbl>
    <w:p w:rsidR="00000000" w:rsidDel="00000000" w:rsidP="00000000" w:rsidRDefault="00000000" w:rsidRPr="00000000" w14:paraId="000000C2">
      <w:pPr>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C3">
      <w:pPr>
        <w:rPr>
          <w:rFonts w:ascii="Quattrocento Sans" w:cs="Quattrocento Sans" w:eastAsia="Quattrocento Sans" w:hAnsi="Quattrocento Sans"/>
          <w:sz w:val="18"/>
          <w:szCs w:val="18"/>
        </w:rPr>
      </w:pPr>
      <w:r w:rsidDel="00000000" w:rsidR="00000000" w:rsidRPr="00000000">
        <w:rPr>
          <w:rtl w:val="0"/>
        </w:rPr>
      </w:r>
    </w:p>
    <w:tbl>
      <w:tblPr>
        <w:tblStyle w:val="Table9"/>
        <w:tblW w:w="9735.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580"/>
        <w:gridCol w:w="3645"/>
        <w:gridCol w:w="3510"/>
        <w:tblGridChange w:id="0">
          <w:tblGrid>
            <w:gridCol w:w="2580"/>
            <w:gridCol w:w="3645"/>
            <w:gridCol w:w="3510"/>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c501f" w:val="clear"/>
            <w:vAlign w:val="center"/>
          </w:tcPr>
          <w:p w:rsidR="00000000" w:rsidDel="00000000" w:rsidP="00000000" w:rsidRDefault="00000000" w:rsidRPr="00000000" w14:paraId="000000C4">
            <w:pPr>
              <w:jc w:val="center"/>
              <w:rPr>
                <w:rFonts w:ascii="Times New Roman" w:cs="Times New Roman" w:eastAsia="Times New Roman" w:hAnsi="Times New Roman"/>
                <w:color w:val="ffffff"/>
                <w:sz w:val="28"/>
                <w:szCs w:val="28"/>
              </w:rPr>
            </w:pPr>
            <w:r w:rsidDel="00000000" w:rsidR="00000000" w:rsidRPr="00000000">
              <w:rPr>
                <w:rFonts w:ascii="Times New Roman" w:cs="Times New Roman" w:eastAsia="Times New Roman" w:hAnsi="Times New Roman"/>
                <w:b w:val="1"/>
                <w:bCs w:val="1"/>
                <w:color w:val="ffffff"/>
                <w:sz w:val="24"/>
                <w:szCs w:val="24"/>
                <w:rtl w:val="0"/>
              </w:rPr>
              <w:t xml:space="preserve">Pakalpojums</w:t>
            </w:r>
            <w:r w:rsidDel="00000000" w:rsidR="00000000" w:rsidRPr="00000000">
              <w:rPr>
                <w:rFonts w:ascii="Times New Roman" w:cs="Times New Roman" w:eastAsia="Times New Roman" w:hAnsi="Times New Roman"/>
                <w:color w:val="ffffff"/>
                <w:sz w:val="24"/>
                <w:szCs w:val="24"/>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c501f" w:val="clear"/>
            <w:vAlign w:val="center"/>
          </w:tcPr>
          <w:p w:rsidR="00000000" w:rsidDel="00000000" w:rsidP="00000000" w:rsidRDefault="00000000" w:rsidRPr="00000000" w14:paraId="000000C5">
            <w:pPr>
              <w:jc w:val="center"/>
              <w:rPr>
                <w:rFonts w:ascii="Times New Roman" w:cs="Times New Roman" w:eastAsia="Times New Roman" w:hAnsi="Times New Roman"/>
                <w:color w:val="ffffff"/>
                <w:sz w:val="28"/>
                <w:szCs w:val="28"/>
              </w:rPr>
            </w:pPr>
            <w:r w:rsidDel="00000000" w:rsidR="00000000" w:rsidRPr="00000000">
              <w:rPr>
                <w:rFonts w:ascii="Times New Roman" w:cs="Times New Roman" w:eastAsia="Times New Roman" w:hAnsi="Times New Roman"/>
                <w:b w:val="1"/>
                <w:bCs w:val="1"/>
                <w:color w:val="ffffff"/>
                <w:sz w:val="24"/>
                <w:szCs w:val="24"/>
                <w:rtl w:val="0"/>
              </w:rPr>
              <w:t xml:space="preserve">Pakalpojuma viena vienība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c501f" w:val="clear"/>
            <w:vAlign w:val="center"/>
          </w:tcPr>
          <w:p w:rsidR="00000000" w:rsidDel="00000000" w:rsidP="00000000" w:rsidRDefault="00000000" w:rsidRPr="00000000" w14:paraId="000000C6">
            <w:pPr>
              <w:jc w:val="center"/>
              <w:rPr>
                <w:rFonts w:ascii="Times New Roman" w:cs="Times New Roman" w:eastAsia="Times New Roman" w:hAnsi="Times New Roman"/>
                <w:color w:val="ffffff"/>
                <w:sz w:val="28"/>
                <w:szCs w:val="28"/>
              </w:rPr>
            </w:pPr>
            <w:r w:rsidDel="00000000" w:rsidR="00000000" w:rsidRPr="00000000">
              <w:rPr>
                <w:rFonts w:ascii="Times New Roman" w:cs="Times New Roman" w:eastAsia="Times New Roman" w:hAnsi="Times New Roman"/>
                <w:b w:val="1"/>
                <w:bCs w:val="1"/>
                <w:color w:val="ffffff"/>
                <w:sz w:val="24"/>
                <w:szCs w:val="24"/>
                <w:rtl w:val="0"/>
              </w:rPr>
              <w:t xml:space="preserve">Piedāvātā cena, EUR</w:t>
            </w:r>
            <w:r w:rsidDel="00000000" w:rsidR="00000000" w:rsidRPr="00000000">
              <w:rPr>
                <w:rFonts w:ascii="Times New Roman" w:cs="Times New Roman" w:eastAsia="Times New Roman" w:hAnsi="Times New Roman"/>
                <w:color w:val="ffffff"/>
                <w:sz w:val="24"/>
                <w:szCs w:val="24"/>
                <w:rtl w:val="0"/>
              </w:rPr>
              <w:t xml:space="preserve"> (bez PVN)</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Kursa pasniegšana:</w:t>
            </w:r>
          </w:p>
          <w:p w:rsidR="00000000" w:rsidDel="00000000" w:rsidP="00000000" w:rsidRDefault="00000000" w:rsidRPr="00000000" w14:paraId="000000C8">
            <w:pPr>
              <w:ind w:firstLine="72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“IoT bāzētās Digitālo rādījumu attālinātas noteikšanas sistēmas uzstādītāju un apkalpotāju apmācības”</w:t>
            </w:r>
            <w:r w:rsidDel="00000000" w:rsidR="00000000" w:rsidRPr="00000000">
              <w:rPr>
                <w:rtl w:val="0"/>
              </w:rPr>
            </w:r>
          </w:p>
          <w:p w:rsidR="00000000" w:rsidDel="00000000" w:rsidP="00000000" w:rsidRDefault="00000000" w:rsidRPr="00000000" w14:paraId="000000C9">
            <w:pPr>
              <w:ind w:firstLine="720"/>
              <w:jc w:val="center"/>
              <w:rPr>
                <w:rFonts w:ascii="Times New Roman" w:cs="Times New Roman" w:eastAsia="Times New Roman" w:hAnsi="Times New Roman"/>
                <w:sz w:val="24"/>
                <w:szCs w:val="24"/>
                <w:shd w:fill="fff2cc" w:val="clear"/>
              </w:rPr>
            </w:pPr>
            <w:r w:rsidDel="00000000" w:rsidR="00000000" w:rsidRPr="00000000">
              <w:rPr>
                <w:rFonts w:ascii="Times New Roman" w:cs="Times New Roman" w:eastAsia="Times New Roman" w:hAnsi="Times New Roman"/>
                <w:sz w:val="24"/>
                <w:szCs w:val="24"/>
                <w:highlight w:val="white"/>
                <w:rtl w:val="0"/>
              </w:rPr>
              <w:t xml:space="preserve">(5 dienas)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0C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dalībnieks</w:t>
            </w:r>
          </w:p>
        </w:tc>
        <w:tc>
          <w:tcPr>
            <w:tcBorders>
              <w:top w:color="000000" w:space="0" w:sz="6" w:val="single"/>
              <w:left w:color="000000" w:space="0" w:sz="6" w:val="single"/>
              <w:bottom w:color="000000" w:space="0" w:sz="6" w:val="single"/>
              <w:right w:color="000000" w:space="0" w:sz="6" w:val="single"/>
            </w:tcBorders>
            <w:shd w:fill="d9d9d9" w:val="clear"/>
            <w:vAlign w:val="center"/>
          </w:tcPr>
          <w:p w:rsidR="00000000" w:rsidDel="00000000" w:rsidP="00000000" w:rsidRDefault="00000000" w:rsidRPr="00000000" w14:paraId="000000C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300"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PVN 21%:</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0D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r>
        <w:trPr>
          <w:cantSplit w:val="0"/>
          <w:trHeight w:val="300"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0"/>
                <w:szCs w:val="20"/>
                <w:rtl w:val="0"/>
              </w:rPr>
              <w:t xml:space="preserve">Kopsumma**: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0D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tc>
      </w:tr>
    </w:tbl>
    <w:p w:rsidR="00000000" w:rsidDel="00000000" w:rsidP="00000000" w:rsidRDefault="00000000" w:rsidRPr="00000000" w14:paraId="000000D4">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D6">
      <w:pPr>
        <w:jc w:val="both"/>
        <w:rPr>
          <w:rFonts w:ascii="Times New Roman" w:cs="Times New Roman" w:eastAsia="Times New Roman" w:hAnsi="Times New Roman"/>
          <w:b w:val="1"/>
          <w:bCs w:val="1"/>
          <w:i w:val="1"/>
          <w:iCs w:val="1"/>
          <w:color w:val="ff0000"/>
          <w:sz w:val="20"/>
          <w:szCs w:val="20"/>
        </w:rPr>
      </w:pPr>
      <w:r w:rsidDel="00000000" w:rsidR="00000000" w:rsidRPr="00000000">
        <w:rPr>
          <w:rFonts w:ascii="Times New Roman" w:cs="Times New Roman" w:eastAsia="Times New Roman" w:hAnsi="Times New Roman"/>
          <w:b w:val="1"/>
          <w:bCs w:val="1"/>
          <w:color w:val="ff0000"/>
          <w:sz w:val="20"/>
          <w:szCs w:val="20"/>
          <w:rtl w:val="0"/>
        </w:rPr>
        <w:t xml:space="preserve">*</w:t>
      </w:r>
      <w:r w:rsidDel="00000000" w:rsidR="00000000" w:rsidRPr="00000000">
        <w:rPr>
          <w:rFonts w:ascii="Times New Roman" w:cs="Times New Roman" w:eastAsia="Times New Roman" w:hAnsi="Times New Roman"/>
          <w:b w:val="1"/>
          <w:bCs w:val="1"/>
          <w:i w:val="1"/>
          <w:iCs w:val="1"/>
          <w:color w:val="ff0000"/>
          <w:sz w:val="20"/>
          <w:szCs w:val="20"/>
          <w:rtl w:val="0"/>
        </w:rPr>
        <w:t xml:space="preserve">Finanšu piedāvājumā noteiktās vienas vienības izmaksas Līguma izpildes laikā nevar tikt pārsniegtas.</w:t>
      </w:r>
    </w:p>
    <w:p w:rsidR="00000000" w:rsidDel="00000000" w:rsidP="00000000" w:rsidRDefault="00000000" w:rsidRPr="00000000" w14:paraId="000000D7">
      <w:pPr>
        <w:jc w:val="both"/>
        <w:rPr>
          <w:rFonts w:ascii="Times New Roman" w:cs="Times New Roman" w:eastAsia="Times New Roman" w:hAnsi="Times New Roman"/>
          <w:b w:val="1"/>
          <w:bCs w:val="1"/>
          <w:i w:val="1"/>
          <w:iCs w:val="1"/>
          <w:sz w:val="20"/>
          <w:szCs w:val="20"/>
          <w:highlight w:val="white"/>
        </w:rPr>
      </w:pPr>
      <w:r w:rsidDel="00000000" w:rsidR="00000000" w:rsidRPr="00000000">
        <w:rPr>
          <w:rFonts w:ascii="Times New Roman" w:cs="Times New Roman" w:eastAsia="Times New Roman" w:hAnsi="Times New Roman"/>
          <w:b w:val="1"/>
          <w:bCs w:val="1"/>
          <w:sz w:val="20"/>
          <w:szCs w:val="20"/>
          <w:rtl w:val="0"/>
        </w:rPr>
        <w:t xml:space="preserve">**</w:t>
      </w:r>
      <w:r w:rsidDel="00000000" w:rsidR="00000000" w:rsidRPr="00000000">
        <w:rPr>
          <w:rFonts w:ascii="Times New Roman" w:cs="Times New Roman" w:eastAsia="Times New Roman" w:hAnsi="Times New Roman"/>
          <w:b w:val="1"/>
          <w:bCs w:val="1"/>
          <w:i w:val="1"/>
          <w:iCs w:val="1"/>
          <w:sz w:val="20"/>
          <w:szCs w:val="20"/>
          <w:rtl w:val="0"/>
        </w:rPr>
        <w:t xml:space="preserve">Finanšu piedāvājumā norādītā cena tiks ņemta vērā vērtējot</w:t>
      </w:r>
      <w:r w:rsidDel="00000000" w:rsidR="00000000" w:rsidRPr="00000000">
        <w:rPr>
          <w:rFonts w:ascii="Times New Roman" w:cs="Times New Roman" w:eastAsia="Times New Roman" w:hAnsi="Times New Roman"/>
          <w:b w:val="1"/>
          <w:bCs w:val="1"/>
          <w:i w:val="1"/>
          <w:iCs w:val="1"/>
          <w:sz w:val="20"/>
          <w:szCs w:val="20"/>
          <w:highlight w:val="white"/>
          <w:rtl w:val="0"/>
        </w:rPr>
        <w:t xml:space="preserve"> saimnieciski izdevīgāko piedāvājumu par zemāko cenu.</w:t>
      </w:r>
    </w:p>
    <w:p w:rsidR="00000000" w:rsidDel="00000000" w:rsidP="00000000" w:rsidRDefault="00000000" w:rsidRPr="00000000" w14:paraId="000000D8">
      <w:pPr>
        <w:jc w:val="both"/>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D9">
      <w:pPr>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D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Pretendents apliecina, ka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numPr>
          <w:ilvl w:val="0"/>
          <w:numId w:val="1"/>
        </w:numPr>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Piedāvājums atbilst iepirkuma priekšmetā izvirzītajām prasībām un ka pakalpojuma sniegšanas laikā tiks nodrošināts viss Pakalpojuma sniegšanai nepieciešamais tehniskais nodrošinājums, </w:t>
      </w:r>
      <w:hyperlink r:id="rId8">
        <w:r w:rsidDel="00000000" w:rsidR="00000000" w:rsidRPr="00000000">
          <w:rPr>
            <w:rFonts w:ascii="Times New Roman" w:cs="Times New Roman" w:eastAsia="Times New Roman" w:hAnsi="Times New Roman"/>
            <w:sz w:val="24"/>
            <w:szCs w:val="24"/>
            <w:rtl w:val="0"/>
          </w:rPr>
          <w:t xml:space="preserve">t.sk</w:t>
        </w:r>
      </w:hyperlink>
      <w:r w:rsidDel="00000000" w:rsidR="00000000" w:rsidRPr="00000000">
        <w:rPr>
          <w:rFonts w:ascii="Times New Roman" w:cs="Times New Roman" w:eastAsia="Times New Roman" w:hAnsi="Times New Roman"/>
          <w:sz w:val="24"/>
          <w:szCs w:val="24"/>
          <w:rtl w:val="0"/>
        </w:rPr>
        <w:t xml:space="preserve">., nepieciešamais datoraprīkojums, licencēta programmatūra, kancelejas preces, sakaru pakalpojumi, lektoru transporta pakalpojumi u.c.</w:t>
      </w:r>
    </w:p>
    <w:p w:rsidR="00000000" w:rsidDel="00000000" w:rsidP="00000000" w:rsidRDefault="00000000" w:rsidRPr="00000000" w14:paraId="000000DD">
      <w:pPr>
        <w:numPr>
          <w:ilvl w:val="0"/>
          <w:numId w:val="1"/>
        </w:numPr>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Piedāvātajā līgumcenā ir iekļautas visas darbu izpildei nepieciešamās izmaksas, t.sk. visi uz pakalpojuma sniedzēju attiecināmie nodokļi, izņemot PVN;</w:t>
      </w:r>
    </w:p>
    <w:p w:rsidR="00000000" w:rsidDel="00000000" w:rsidP="00000000" w:rsidRDefault="00000000" w:rsidRPr="00000000" w14:paraId="000000DE">
      <w:pPr>
        <w:numPr>
          <w:ilvl w:val="0"/>
          <w:numId w:val="1"/>
        </w:numPr>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Pretendentam ir pieejami pietiekami resursi, lai augstvērtīgā kvalitātē un noteiktajā termiņā pilnībā izpildītu paredzamo līgumu;</w:t>
      </w:r>
    </w:p>
    <w:p w:rsidR="00000000" w:rsidDel="00000000" w:rsidP="00000000" w:rsidRDefault="00000000" w:rsidRPr="00000000" w14:paraId="000000DF">
      <w:pPr>
        <w:numPr>
          <w:ilvl w:val="0"/>
          <w:numId w:val="1"/>
        </w:numPr>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Pretendentam nav pasludināts maksātnespējas process, nav apturēta vai pārtraukta Pretendenta saimnieciskā darbība, nav uzsākta tiesvedība par Pretendenta bankrotu un līdz līguma izpildes paredzamajam beigu termiņam tas netiks likvidēts, Pretendentam nav nodokļu parādu vai tie nepārsniedz 150 EUR.</w:t>
      </w:r>
    </w:p>
    <w:p w:rsidR="00000000" w:rsidDel="00000000" w:rsidP="00000000" w:rsidRDefault="00000000" w:rsidRPr="00000000" w14:paraId="000000E0">
      <w:pPr>
        <w:numPr>
          <w:ilvl w:val="0"/>
          <w:numId w:val="1"/>
        </w:numPr>
        <w:ind w:left="108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Pakalpojumu sniedzējs neatrodas interešu konfliktā 2017. gada 28. februāra MK noteikumu Nr. 104 “Noteikumi par iepirkuma procedūru un tās piemērošanas kārtību pasūtītāja finansētiem projektiem” 12. punkta izpra</w:t>
      </w:r>
      <w:r w:rsidDel="00000000" w:rsidR="00000000" w:rsidRPr="00000000">
        <w:rPr>
          <w:rFonts w:ascii="Times New Roman" w:cs="Times New Roman" w:eastAsia="Times New Roman" w:hAnsi="Times New Roman"/>
          <w:rtl w:val="0"/>
        </w:rPr>
        <w:t xml:space="preserve">tnē. </w:t>
      </w:r>
      <w:r w:rsidDel="00000000" w:rsidR="00000000" w:rsidRPr="00000000">
        <w:rPr>
          <w:rtl w:val="0"/>
        </w:rPr>
      </w:r>
    </w:p>
    <w:p w:rsidR="00000000" w:rsidDel="00000000" w:rsidP="00000000" w:rsidRDefault="00000000" w:rsidRPr="00000000" w14:paraId="000000E1">
      <w:pPr>
        <w:ind w:left="108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2">
      <w:pPr>
        <w:spacing w:line="276" w:lineRule="auto"/>
        <w:jc w:val="both"/>
        <w:rPr>
          <w:rFonts w:ascii="Times New Roman" w:cs="Times New Roman" w:eastAsia="Times New Roman" w:hAnsi="Times New Roman"/>
          <w:sz w:val="10"/>
          <w:szCs w:val="10"/>
        </w:rPr>
      </w:pPr>
      <w:r w:rsidDel="00000000" w:rsidR="00000000" w:rsidRPr="00000000">
        <w:rPr>
          <w:rtl w:val="0"/>
        </w:rPr>
      </w:r>
    </w:p>
    <w:tbl>
      <w:tblPr>
        <w:tblStyle w:val="Table10"/>
        <w:tblpPr w:leftFromText="180" w:rightFromText="180" w:topFromText="0" w:bottomFromText="0" w:vertAnchor="text" w:horzAnchor="text" w:tblpX="60" w:tblpY="0"/>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7342"/>
        <w:tblGridChange w:id="0">
          <w:tblGrid>
            <w:gridCol w:w="2405"/>
            <w:gridCol w:w="7342"/>
          </w:tblGrid>
        </w:tblGridChange>
      </w:tblGrid>
      <w:tr>
        <w:trPr>
          <w:cantSplit w:val="0"/>
          <w:trHeight w:val="238" w:hRule="atLeast"/>
          <w:tblHeader w:val="0"/>
        </w:trPr>
        <w:tc>
          <w:tcPr>
            <w:vAlign w:val="center"/>
          </w:tcPr>
          <w:p w:rsidR="00000000" w:rsidDel="00000000" w:rsidP="00000000" w:rsidRDefault="00000000" w:rsidRPr="00000000" w14:paraId="000000E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Datums</w:t>
            </w:r>
          </w:p>
        </w:tc>
        <w:tc>
          <w:tcPr>
            <w:shd w:fill="dadad9" w:val="clear"/>
            <w:vAlign w:val="center"/>
          </w:tcPr>
          <w:p w:rsidR="00000000" w:rsidDel="00000000" w:rsidP="00000000" w:rsidRDefault="00000000" w:rsidRPr="00000000" w14:paraId="000000E4">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38" w:hRule="atLeast"/>
          <w:tblHeader w:val="0"/>
        </w:trPr>
        <w:tc>
          <w:tcPr>
            <w:vAlign w:val="center"/>
          </w:tcPr>
          <w:p w:rsidR="00000000" w:rsidDel="00000000" w:rsidP="00000000" w:rsidRDefault="00000000" w:rsidRPr="00000000" w14:paraId="000000E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Vārds, Uzvārds, amats</w:t>
            </w:r>
          </w:p>
        </w:tc>
        <w:tc>
          <w:tcPr>
            <w:shd w:fill="dadad9" w:val="clear"/>
            <w:vAlign w:val="center"/>
          </w:tcPr>
          <w:p w:rsidR="00000000" w:rsidDel="00000000" w:rsidP="00000000" w:rsidRDefault="00000000" w:rsidRPr="00000000" w14:paraId="000000E6">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rHeight w:val="238" w:hRule="atLeast"/>
          <w:tblHeader w:val="0"/>
        </w:trPr>
        <w:tc>
          <w:tcPr>
            <w:vAlign w:val="center"/>
          </w:tcPr>
          <w:p w:rsidR="00000000" w:rsidDel="00000000" w:rsidP="00000000" w:rsidRDefault="00000000" w:rsidRPr="00000000" w14:paraId="000000E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Paraksts</w:t>
            </w:r>
          </w:p>
        </w:tc>
        <w:tc>
          <w:tcPr>
            <w:shd w:fill="dadad9" w:val="clear"/>
            <w:vAlign w:val="center"/>
          </w:tcPr>
          <w:p w:rsidR="00000000" w:rsidDel="00000000" w:rsidP="00000000" w:rsidRDefault="00000000" w:rsidRPr="00000000" w14:paraId="000000E8">
            <w:pPr>
              <w:spacing w:line="276"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E9">
      <w:pPr>
        <w:spacing w:line="276" w:lineRule="auto"/>
        <w:jc w:val="right"/>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E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rPr>
          <w:rFonts w:ascii="Quattrocento Sans" w:cs="Quattrocento Sans" w:eastAsia="Quattrocento Sans" w:hAnsi="Quattrocento Sans"/>
          <w:sz w:val="18"/>
          <w:szCs w:val="18"/>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E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F">
      <w:pPr>
        <w:jc w:val="right"/>
        <w:rPr>
          <w:rFonts w:ascii="Quattrocento Sans" w:cs="Quattrocento Sans" w:eastAsia="Quattrocento Sans" w:hAnsi="Quattrocento Sans"/>
          <w:sz w:val="24"/>
          <w:szCs w:val="24"/>
        </w:rPr>
      </w:pPr>
      <w:r w:rsidDel="00000000" w:rsidR="00000000" w:rsidRPr="00000000">
        <w:rPr>
          <w:rFonts w:ascii="Times New Roman" w:cs="Times New Roman" w:eastAsia="Times New Roman" w:hAnsi="Times New Roman"/>
          <w:i w:val="1"/>
          <w:iCs w:val="1"/>
          <w:sz w:val="24"/>
          <w:szCs w:val="24"/>
          <w:rtl w:val="0"/>
        </w:rPr>
        <w:t xml:space="preserve">Pielikums Nr. 3</w:t>
      </w:r>
      <w:r w:rsidDel="00000000" w:rsidR="00000000" w:rsidRPr="00000000">
        <w:rPr>
          <w:rtl w:val="0"/>
        </w:rPr>
      </w:r>
    </w:p>
    <w:p w:rsidR="00000000" w:rsidDel="00000000" w:rsidP="00000000" w:rsidRDefault="00000000" w:rsidRPr="00000000" w14:paraId="000000F0">
      <w:pPr>
        <w:jc w:val="center"/>
        <w:rPr>
          <w:rFonts w:ascii="Quattrocento Sans" w:cs="Quattrocento Sans" w:eastAsia="Quattrocento Sans" w:hAnsi="Quattrocento Sans"/>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F1">
      <w:pPr>
        <w:jc w:val="right"/>
        <w:rPr>
          <w:rFonts w:ascii="Quattrocento Sans" w:cs="Quattrocento Sans" w:eastAsia="Quattrocento Sans" w:hAnsi="Quattrocento Sans"/>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F2">
      <w:pPr>
        <w:jc w:val="right"/>
        <w:rPr>
          <w:rFonts w:ascii="Quattrocento Sans" w:cs="Quattrocento Sans" w:eastAsia="Quattrocento Sans" w:hAnsi="Quattrocento Sans"/>
          <w:sz w:val="24"/>
          <w:szCs w:val="24"/>
        </w:rPr>
      </w:pPr>
      <w:r w:rsidDel="00000000" w:rsidR="00000000" w:rsidRPr="00000000">
        <w:rPr>
          <w:rFonts w:ascii="Times New Roman" w:cs="Times New Roman" w:eastAsia="Times New Roman" w:hAnsi="Times New Roman"/>
          <w:b w:val="1"/>
          <w:bCs w:val="1"/>
          <w:sz w:val="24"/>
          <w:szCs w:val="24"/>
          <w:rtl w:val="0"/>
        </w:rPr>
        <w:t xml:space="preserve">Nodibinājums “Ventspils Augsto tehnoloģiju parks”</w:t>
      </w:r>
      <w:r w:rsidDel="00000000" w:rsidR="00000000" w:rsidRPr="00000000">
        <w:rPr>
          <w:rtl w:val="0"/>
        </w:rPr>
      </w:r>
    </w:p>
    <w:p w:rsidR="00000000" w:rsidDel="00000000" w:rsidP="00000000" w:rsidRDefault="00000000" w:rsidRPr="00000000" w14:paraId="000000F3">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Vien. reģ. Nr. 40008088258</w:t>
      </w:r>
    </w:p>
    <w:p w:rsidR="00000000" w:rsidDel="00000000" w:rsidP="00000000" w:rsidRDefault="00000000" w:rsidRPr="00000000" w14:paraId="000000F4">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Adrese: Ventspils, Ventspils Augsto tehnoloģiju parks 1, LV-3602</w:t>
      </w:r>
    </w:p>
    <w:p w:rsidR="00000000" w:rsidDel="00000000" w:rsidP="00000000" w:rsidRDefault="00000000" w:rsidRPr="00000000" w14:paraId="000000F5">
      <w:pPr>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F6">
      <w:pPr>
        <w:jc w:val="center"/>
        <w:rPr>
          <w:rFonts w:ascii="Quattrocento Sans" w:cs="Quattrocento Sans" w:eastAsia="Quattrocento Sans" w:hAnsi="Quattrocento Sans"/>
          <w:sz w:val="18"/>
          <w:szCs w:val="18"/>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F7">
      <w:pPr>
        <w:jc w:val="center"/>
        <w:rPr>
          <w:rFonts w:ascii="Quattrocento Sans" w:cs="Quattrocento Sans" w:eastAsia="Quattrocento Sans" w:hAnsi="Quattrocento Sans"/>
        </w:rPr>
      </w:pPr>
      <w:r w:rsidDel="00000000" w:rsidR="00000000" w:rsidRPr="00000000">
        <w:rPr>
          <w:rFonts w:ascii="Times New Roman" w:cs="Times New Roman" w:eastAsia="Times New Roman" w:hAnsi="Times New Roman"/>
          <w:b w:val="1"/>
          <w:bCs w:val="1"/>
          <w:sz w:val="24"/>
          <w:szCs w:val="24"/>
          <w:rtl w:val="0"/>
        </w:rPr>
        <w:t xml:space="preserve">Pretendenta pieredzes apliecinājums</w:t>
      </w:r>
      <w:r w:rsidDel="00000000" w:rsidR="00000000" w:rsidRPr="00000000">
        <w:rPr>
          <w:rtl w:val="0"/>
        </w:rPr>
      </w:r>
    </w:p>
    <w:p w:rsidR="00000000" w:rsidDel="00000000" w:rsidP="00000000" w:rsidRDefault="00000000" w:rsidRPr="00000000" w14:paraId="000000F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Apmācību pakalpojumu nodrošināšana</w:t>
      </w:r>
    </w:p>
    <w:p w:rsidR="00000000" w:rsidDel="00000000" w:rsidP="00000000" w:rsidRDefault="00000000" w:rsidRPr="00000000" w14:paraId="000000F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projekta Nr. 2.3.1.2.i.0/1/24/I/CFLA/001  ietvaros</w:t>
      </w:r>
    </w:p>
    <w:p w:rsidR="00000000" w:rsidDel="00000000" w:rsidP="00000000" w:rsidRDefault="00000000" w:rsidRPr="00000000" w14:paraId="000000F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FB">
      <w:pPr>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FC">
      <w:pPr>
        <w:rPr>
          <w:rFonts w:ascii="Quattrocento Sans" w:cs="Quattrocento Sans" w:eastAsia="Quattrocento Sans" w:hAnsi="Quattrocento Sans"/>
          <w:sz w:val="18"/>
          <w:szCs w:val="18"/>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F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sdt>
      <w:sdtPr>
        <w:lock w:val="contentLocked"/>
        <w:id w:val="569031202"/>
        <w:tag w:val="goog_rdk_1"/>
      </w:sdtPr>
      <w:sdtContent>
        <w:tbl>
          <w:tblPr>
            <w:tblStyle w:val="Table11"/>
            <w:tblW w:w="9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5"/>
            <w:gridCol w:w="2865"/>
            <w:gridCol w:w="3375"/>
            <w:gridCol w:w="2265"/>
            <w:tblGridChange w:id="0">
              <w:tblGrid>
                <w:gridCol w:w="555"/>
                <w:gridCol w:w="2865"/>
                <w:gridCol w:w="3375"/>
                <w:gridCol w:w="226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FE">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Nr.</w:t>
                </w:r>
              </w:p>
            </w:tc>
            <w:tc>
              <w:tcPr>
                <w:tcMar>
                  <w:top w:w="100.0" w:type="dxa"/>
                  <w:left w:w="100.0" w:type="dxa"/>
                  <w:bottom w:w="100.0" w:type="dxa"/>
                  <w:right w:w="100.0" w:type="dxa"/>
                </w:tcMar>
              </w:tcPr>
              <w:p w:rsidR="00000000" w:rsidDel="00000000" w:rsidP="00000000" w:rsidRDefault="00000000" w:rsidRPr="00000000" w14:paraId="000000FF">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PASŪTĪTĀJS</w:t>
                </w:r>
              </w:p>
              <w:p w:rsidR="00000000" w:rsidDel="00000000" w:rsidP="00000000" w:rsidRDefault="00000000" w:rsidRPr="00000000" w14:paraId="00000100">
                <w:pPr>
                  <w:widowControl w:val="0"/>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20"/>
                    <w:szCs w:val="20"/>
                    <w:rtl w:val="0"/>
                  </w:rPr>
                  <w:t xml:space="preserve">(norādot Pasūtītāja </w:t>
                </w:r>
                <w:r w:rsidDel="00000000" w:rsidR="00000000" w:rsidRPr="00000000">
                  <w:rPr>
                    <w:rtl w:val="0"/>
                  </w:rPr>
                </w:r>
              </w:p>
              <w:p w:rsidR="00000000" w:rsidDel="00000000" w:rsidP="00000000" w:rsidRDefault="00000000" w:rsidRPr="00000000" w14:paraId="00000101">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kontaktinformāciju)</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2">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APMĀCĪBU APRAKSTS</w:t>
                </w:r>
              </w:p>
              <w:p w:rsidR="00000000" w:rsidDel="00000000" w:rsidP="00000000" w:rsidRDefault="00000000" w:rsidRPr="00000000" w14:paraId="00000103">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(norādot dalībnieku skaitu, apmācību tēmu)</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APMĀCĪBU IZPILDES LAIKS</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05">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Mar>
                  <w:top w:w="100.0" w:type="dxa"/>
                  <w:left w:w="100.0" w:type="dxa"/>
                  <w:bottom w:w="100.0" w:type="dxa"/>
                  <w:right w:w="100.0" w:type="dxa"/>
                </w:tcMar>
              </w:tcPr>
              <w:p w:rsidR="00000000" w:rsidDel="00000000" w:rsidP="00000000" w:rsidRDefault="00000000" w:rsidRPr="00000000" w14:paraId="00000106">
                <w:pPr>
                  <w:widowControl w:val="0"/>
                  <w:jc w:val="center"/>
                  <w:rPr>
                    <w:rFonts w:ascii="Times New Roman" w:cs="Times New Roman" w:eastAsia="Times New Roman" w:hAnsi="Times New Roman"/>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7">
                <w:pPr>
                  <w:widowControl w:val="0"/>
                  <w:jc w:val="center"/>
                  <w:rPr>
                    <w:rFonts w:ascii="Times New Roman" w:cs="Times New Roman" w:eastAsia="Times New Roman" w:hAnsi="Times New Roman"/>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8">
                <w:pPr>
                  <w:widowControl w:val="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09">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Mar>
                  <w:top w:w="100.0" w:type="dxa"/>
                  <w:left w:w="100.0" w:type="dxa"/>
                  <w:bottom w:w="100.0" w:type="dxa"/>
                  <w:right w:w="100.0" w:type="dxa"/>
                </w:tcMar>
              </w:tcPr>
              <w:p w:rsidR="00000000" w:rsidDel="00000000" w:rsidP="00000000" w:rsidRDefault="00000000" w:rsidRPr="00000000" w14:paraId="0000010A">
                <w:pPr>
                  <w:widowControl w:val="0"/>
                  <w:jc w:val="center"/>
                  <w:rPr>
                    <w:rFonts w:ascii="Times New Roman" w:cs="Times New Roman" w:eastAsia="Times New Roman" w:hAnsi="Times New Roman"/>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B">
                <w:pPr>
                  <w:widowControl w:val="0"/>
                  <w:jc w:val="center"/>
                  <w:rPr>
                    <w:rFonts w:ascii="Times New Roman" w:cs="Times New Roman" w:eastAsia="Times New Roman" w:hAnsi="Times New Roman"/>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C">
                <w:pPr>
                  <w:widowControl w:val="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0D">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Mar>
                  <w:top w:w="100.0" w:type="dxa"/>
                  <w:left w:w="100.0" w:type="dxa"/>
                  <w:bottom w:w="100.0" w:type="dxa"/>
                  <w:right w:w="100.0" w:type="dxa"/>
                </w:tcMar>
              </w:tcPr>
              <w:p w:rsidR="00000000" w:rsidDel="00000000" w:rsidP="00000000" w:rsidRDefault="00000000" w:rsidRPr="00000000" w14:paraId="0000010E">
                <w:pPr>
                  <w:widowControl w:val="0"/>
                  <w:jc w:val="center"/>
                  <w:rPr>
                    <w:rFonts w:ascii="Times New Roman" w:cs="Times New Roman" w:eastAsia="Times New Roman" w:hAnsi="Times New Roman"/>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F">
                <w:pPr>
                  <w:widowControl w:val="0"/>
                  <w:jc w:val="center"/>
                  <w:rPr>
                    <w:rFonts w:ascii="Times New Roman" w:cs="Times New Roman" w:eastAsia="Times New Roman" w:hAnsi="Times New Roman"/>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0">
                <w:pPr>
                  <w:widowControl w:val="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11">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Mar>
                  <w:top w:w="100.0" w:type="dxa"/>
                  <w:left w:w="100.0" w:type="dxa"/>
                  <w:bottom w:w="100.0" w:type="dxa"/>
                  <w:right w:w="100.0" w:type="dxa"/>
                </w:tcMar>
              </w:tcPr>
              <w:p w:rsidR="00000000" w:rsidDel="00000000" w:rsidP="00000000" w:rsidRDefault="00000000" w:rsidRPr="00000000" w14:paraId="00000112">
                <w:pPr>
                  <w:widowControl w:val="0"/>
                  <w:jc w:val="center"/>
                  <w:rPr>
                    <w:rFonts w:ascii="Times New Roman" w:cs="Times New Roman" w:eastAsia="Times New Roman" w:hAnsi="Times New Roman"/>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3">
                <w:pPr>
                  <w:widowControl w:val="0"/>
                  <w:jc w:val="center"/>
                  <w:rPr>
                    <w:rFonts w:ascii="Times New Roman" w:cs="Times New Roman" w:eastAsia="Times New Roman" w:hAnsi="Times New Roman"/>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4">
                <w:pPr>
                  <w:widowControl w:val="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15">
                <w:pPr>
                  <w:widowControl w:val="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Mar>
                  <w:top w:w="100.0" w:type="dxa"/>
                  <w:left w:w="100.0" w:type="dxa"/>
                  <w:bottom w:w="100.0" w:type="dxa"/>
                  <w:right w:w="100.0" w:type="dxa"/>
                </w:tcMar>
              </w:tcPr>
              <w:p w:rsidR="00000000" w:rsidDel="00000000" w:rsidP="00000000" w:rsidRDefault="00000000" w:rsidRPr="00000000" w14:paraId="00000116">
                <w:pPr>
                  <w:widowControl w:val="0"/>
                  <w:jc w:val="center"/>
                  <w:rPr>
                    <w:rFonts w:ascii="Times New Roman" w:cs="Times New Roman" w:eastAsia="Times New Roman" w:hAnsi="Times New Roman"/>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7">
                <w:pPr>
                  <w:widowControl w:val="0"/>
                  <w:jc w:val="center"/>
                  <w:rPr>
                    <w:rFonts w:ascii="Times New Roman" w:cs="Times New Roman" w:eastAsia="Times New Roman" w:hAnsi="Times New Roman"/>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8">
                <w:pPr>
                  <w:widowControl w:val="0"/>
                  <w:jc w:val="center"/>
                  <w:rPr>
                    <w:rFonts w:ascii="Times New Roman" w:cs="Times New Roman" w:eastAsia="Times New Roman" w:hAnsi="Times New Roman"/>
                    <w:sz w:val="20"/>
                    <w:szCs w:val="20"/>
                  </w:rPr>
                </w:pPr>
                <w:r w:rsidDel="00000000" w:rsidR="00000000" w:rsidRPr="00000000">
                  <w:rPr>
                    <w:rtl w:val="0"/>
                  </w:rPr>
                </w:r>
              </w:p>
            </w:tc>
          </w:tr>
        </w:tbl>
      </w:sdtContent>
    </w:sdt>
    <w:p w:rsidR="00000000" w:rsidDel="00000000" w:rsidP="00000000" w:rsidRDefault="00000000" w:rsidRPr="00000000" w14:paraId="00000119">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1B">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C">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D">
      <w:pPr>
        <w:spacing w:after="240"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w:t>
      </w:r>
    </w:p>
    <w:p w:rsidR="00000000" w:rsidDel="00000000" w:rsidP="00000000" w:rsidRDefault="00000000" w:rsidRPr="00000000" w14:paraId="0000011E">
      <w:pPr>
        <w:spacing w:after="240" w:before="240" w:lineRule="auto"/>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(Pretendenta pārstāvja ar pārstāvības tiesībām vai tā pilnvarotas personas paraksts, tā atšifrējums)</w:t>
      </w:r>
    </w:p>
    <w:p w:rsidR="00000000" w:rsidDel="00000000" w:rsidP="00000000" w:rsidRDefault="00000000" w:rsidRPr="00000000" w14:paraId="0000011F">
      <w:pPr>
        <w:spacing w:after="240" w:before="240" w:lineRule="auto"/>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 </w:t>
      </w:r>
    </w:p>
    <w:p w:rsidR="00000000" w:rsidDel="00000000" w:rsidP="00000000" w:rsidRDefault="00000000" w:rsidRPr="00000000" w14:paraId="00000120">
      <w:pPr>
        <w:spacing w:after="240" w:before="240" w:lineRule="auto"/>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6"/>
          <w:szCs w:val="16"/>
          <w:rtl w:val="0"/>
        </w:rPr>
        <w:t xml:space="preserve"> </w:t>
      </w:r>
      <w:r w:rsidDel="00000000" w:rsidR="00000000" w:rsidRPr="00000000">
        <w:rPr>
          <w:rFonts w:ascii="Times New Roman" w:cs="Times New Roman" w:eastAsia="Times New Roman" w:hAnsi="Times New Roman"/>
          <w:i w:val="1"/>
          <w:iCs w:val="1"/>
          <w:sz w:val="18"/>
          <w:szCs w:val="18"/>
          <w:rtl w:val="0"/>
        </w:rPr>
        <w:t xml:space="preserve"> </w:t>
      </w:r>
    </w:p>
    <w:p w:rsidR="00000000" w:rsidDel="00000000" w:rsidP="00000000" w:rsidRDefault="00000000" w:rsidRPr="00000000" w14:paraId="0000012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18"/>
          <w:szCs w:val="18"/>
          <w:rtl w:val="0"/>
        </w:rPr>
        <w:t xml:space="preserve">Par 2. pielikumā norādītajiem pakalpojumiem  </w:t>
      </w:r>
      <w:r w:rsidDel="00000000" w:rsidR="00000000" w:rsidRPr="00000000">
        <w:rPr>
          <w:rFonts w:ascii="Times New Roman" w:cs="Times New Roman" w:eastAsia="Times New Roman" w:hAnsi="Times New Roman"/>
          <w:b w:val="1"/>
          <w:bCs w:val="1"/>
          <w:i w:val="1"/>
          <w:iCs w:val="1"/>
          <w:sz w:val="18"/>
          <w:szCs w:val="18"/>
          <w:rtl w:val="0"/>
        </w:rPr>
        <w:t xml:space="preserve">pievieno pasūtītāju pozitīva rakstura atsauksmes vai līdzvērtīgu dokumentu (piemēram, apliecinājums), kas apliecina pieredzes prasību izpildi</w:t>
      </w:r>
      <w:r w:rsidDel="00000000" w:rsidR="00000000" w:rsidRPr="00000000">
        <w:rPr>
          <w:rFonts w:ascii="Times New Roman" w:cs="Times New Roman" w:eastAsia="Times New Roman" w:hAnsi="Times New Roman"/>
          <w:i w:val="1"/>
          <w:iCs w:val="1"/>
          <w:sz w:val="18"/>
          <w:szCs w:val="18"/>
          <w:rtl w:val="0"/>
        </w:rPr>
        <w:t xml:space="preserve">.</w:t>
      </w:r>
      <w:r w:rsidDel="00000000" w:rsidR="00000000" w:rsidRPr="00000000">
        <w:rPr>
          <w:rtl w:val="0"/>
        </w:rPr>
      </w:r>
    </w:p>
    <w:sectPr>
      <w:headerReference r:id="rId9" w:type="default"/>
      <w:pgSz w:h="15840" w:w="12240" w:orient="portrait"/>
      <w:pgMar w:bottom="736" w:top="1701" w:left="1701"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rPr/>
    </w:pPr>
    <w:r w:rsidDel="00000000" w:rsidR="00000000" w:rsidRPr="00000000">
      <w:rPr>
        <w:rFonts w:ascii="Times New Roman" w:cs="Times New Roman" w:eastAsia="Times New Roman" w:hAnsi="Times New Roman"/>
        <w:sz w:val="24"/>
        <w:szCs w:val="24"/>
      </w:rPr>
      <w:drawing>
        <wp:inline distB="114300" distT="114300" distL="114300" distR="114300">
          <wp:extent cx="5972175" cy="1244600"/>
          <wp:effectExtent b="0" l="0" r="0" t="0"/>
          <wp:docPr id="178985035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72175" cy="12446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Times New Roman" w:cs="Times New Roman" w:eastAsia="Times New Roman" w:hAnsi="Times New Roman"/>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Normal"/>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character" w:styleId="Hyperlink">
    <w:name w:val="Hyperlink"/>
    <w:uiPriority w:val="99"/>
    <w:unhideWhenUsed w:val="1"/>
    <w:qFormat w:val="1"/>
    <w:rsid w:val="00815DDE"/>
    <w:rPr>
      <w:color w:val="0000ff"/>
      <w:u w:val="single"/>
    </w:rPr>
  </w:style>
  <w:style w:type="paragraph" w:styleId="NoSpacing">
    <w:name w:val="No Spacing"/>
    <w:uiPriority w:val="1"/>
    <w:qFormat w:val="1"/>
    <w:rsid w:val="00815DDE"/>
    <w:pPr>
      <w:spacing w:after="60"/>
      <w:jc w:val="both"/>
    </w:pPr>
    <w:rPr>
      <w:rFonts w:cs="Times New Roman"/>
    </w:rPr>
  </w:style>
  <w:style w:type="paragraph" w:styleId="Header">
    <w:name w:val="header"/>
    <w:basedOn w:val="Normal"/>
    <w:link w:val="HeaderChar"/>
    <w:uiPriority w:val="99"/>
    <w:unhideWhenUsed w:val="1"/>
    <w:rsid w:val="00815DDE"/>
    <w:pPr>
      <w:tabs>
        <w:tab w:val="center" w:pos="4320"/>
        <w:tab w:val="right" w:pos="8640"/>
      </w:tabs>
    </w:pPr>
  </w:style>
  <w:style w:type="character" w:styleId="HeaderChar" w:customStyle="1">
    <w:name w:val="Header Char"/>
    <w:basedOn w:val="DefaultParagraphFont"/>
    <w:link w:val="Header"/>
    <w:uiPriority w:val="99"/>
    <w:rsid w:val="00815DDE"/>
    <w:rPr>
      <w:rFonts w:ascii="Calibri" w:cs="Times New Roman" w:eastAsia="Calibri" w:hAnsi="Calibri"/>
      <w:kern w:val="0"/>
      <w:lang w:val="lv-LV"/>
    </w:rPr>
  </w:style>
  <w:style w:type="paragraph" w:styleId="Footer">
    <w:name w:val="footer"/>
    <w:basedOn w:val="Normal"/>
    <w:link w:val="FooterChar"/>
    <w:uiPriority w:val="99"/>
    <w:unhideWhenUsed w:val="1"/>
    <w:rsid w:val="00815DDE"/>
    <w:pPr>
      <w:tabs>
        <w:tab w:val="center" w:pos="4320"/>
        <w:tab w:val="right" w:pos="8640"/>
      </w:tabs>
    </w:pPr>
  </w:style>
  <w:style w:type="character" w:styleId="FooterChar" w:customStyle="1">
    <w:name w:val="Footer Char"/>
    <w:basedOn w:val="DefaultParagraphFont"/>
    <w:link w:val="Footer"/>
    <w:uiPriority w:val="99"/>
    <w:rsid w:val="00815DDE"/>
    <w:rPr>
      <w:rFonts w:ascii="Calibri" w:cs="Times New Roman" w:eastAsia="Calibri" w:hAnsi="Calibri"/>
      <w:kern w:val="0"/>
      <w:lang w:val="lv-LV"/>
    </w:rPr>
  </w:style>
  <w:style w:type="character" w:styleId="FollowedHyperlink">
    <w:name w:val="FollowedHyperlink"/>
    <w:basedOn w:val="DefaultParagraphFont"/>
    <w:uiPriority w:val="99"/>
    <w:semiHidden w:val="1"/>
    <w:unhideWhenUsed w:val="1"/>
    <w:rsid w:val="00815DDE"/>
    <w:rPr>
      <w:color w:val="954f72" w:themeColor="followedHyperlink"/>
      <w:u w:val="single"/>
    </w:rPr>
  </w:style>
  <w:style w:type="paragraph" w:styleId="BodyText">
    <w:name w:val="Body Text"/>
    <w:basedOn w:val="Normal"/>
    <w:link w:val="BodyTextChar"/>
    <w:uiPriority w:val="99"/>
    <w:unhideWhenUsed w:val="1"/>
    <w:rsid w:val="00DE47E8"/>
    <w:pPr>
      <w:spacing w:after="120" w:before="120"/>
      <w:jc w:val="both"/>
    </w:pPr>
    <w:rPr>
      <w:rFonts w:ascii="Times New Roman" w:hAnsi="Times New Roman" w:eastAsiaTheme="minorHAnsi"/>
    </w:rPr>
  </w:style>
  <w:style w:type="character" w:styleId="BodyTextChar" w:customStyle="1">
    <w:name w:val="Body Text Char"/>
    <w:basedOn w:val="DefaultParagraphFont"/>
    <w:link w:val="BodyText"/>
    <w:uiPriority w:val="99"/>
    <w:rsid w:val="00DE47E8"/>
    <w:rPr>
      <w:rFonts w:ascii="Times New Roman" w:cs="Times New Roman" w:hAnsi="Times New Roman"/>
      <w:kern w:val="0"/>
      <w:lang w:val="lv-LV"/>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qFormat w:val="1"/>
    <w:rsid w:val="00293984"/>
    <w:rPr>
      <w:rFonts w:ascii="Times New Roman" w:eastAsia="Times New Roman" w:hAnsi="Times New Roman"/>
      <w:sz w:val="20"/>
      <w:szCs w:val="20"/>
    </w:rPr>
  </w:style>
  <w:style w:type="character" w:styleId="FootnoteTextChar" w:customStyle="1">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293984"/>
    <w:rPr>
      <w:rFonts w:ascii="Times New Roman" w:cs="Times New Roman" w:eastAsia="Times New Roman" w:hAnsi="Times New Roman"/>
      <w:kern w:val="0"/>
      <w:sz w:val="20"/>
      <w:szCs w:val="20"/>
      <w:lang w:val="lv-LV"/>
    </w:rPr>
  </w:style>
  <w:style w:type="character" w:styleId="FootnoteReference">
    <w:name w:val="footnote reference"/>
    <w:aliases w:val="Footnote symbol,Footnote Reference Number,fr,Footnote Refernece,Footnote Reference Superscript,ftref,Odwołanie przypisu,BVI fnr,Footnotes refss,SUPERS,Ref,de nota al pie,-E Fußnotenzeichen,Footnote reference number,Times 10 Point,E"/>
    <w:link w:val="EFNZ"/>
    <w:qFormat w:val="1"/>
    <w:rsid w:val="00293984"/>
    <w:rPr>
      <w:vertAlign w:val="superscript"/>
    </w:rPr>
  </w:style>
  <w:style w:type="paragraph" w:styleId="EFNZ" w:customStyle="1">
    <w:name w:val="E FNZ"/>
    <w:basedOn w:val="Normal"/>
    <w:next w:val="Normal"/>
    <w:link w:val="FootnoteReference"/>
    <w:rsid w:val="00293984"/>
    <w:pPr>
      <w:spacing w:after="160" w:line="240" w:lineRule="exact"/>
      <w:jc w:val="both"/>
      <w:textAlignment w:val="baseline"/>
    </w:pPr>
    <w:rPr>
      <w:rFonts w:asciiTheme="minorHAnsi" w:cstheme="minorBidi" w:eastAsiaTheme="minorHAnsi" w:hAnsiTheme="minorHAnsi"/>
      <w:kern w:val="2"/>
      <w:vertAlign w:val="superscript"/>
      <w:lang w:val="en-US"/>
    </w:rPr>
  </w:style>
  <w:style w:type="paragraph" w:styleId="ListParagraph">
    <w:name w:val="List Paragraph"/>
    <w:aliases w:val="Syle 1,Normal bullet 2,Bullet list,Strip,H&amp;P List Paragraph,2,Virsraksti,Saistīto dokumentu saraksts,PPS_Bullet,Numurets,Colorful List - Accent 12,Numbered Para 1,Dot pt,No Spacing1,List Paragraph Char Char Char,Indicator Text,syle 1"/>
    <w:basedOn w:val="Normal"/>
    <w:link w:val="ListParagraphChar"/>
    <w:uiPriority w:val="34"/>
    <w:qFormat w:val="1"/>
    <w:rsid w:val="00B87973"/>
    <w:pPr>
      <w:spacing w:before="120"/>
      <w:ind w:left="720"/>
      <w:contextualSpacing w:val="1"/>
      <w:jc w:val="both"/>
    </w:pPr>
    <w:rPr>
      <w:rFonts w:ascii="Times New Roman" w:hAnsi="Times New Roman" w:eastAsiaTheme="minorHAnsi"/>
    </w:rPr>
  </w:style>
  <w:style w:type="character" w:styleId="ListParagraphChar" w:customStyle="1">
    <w:name w:val="List Paragraph Char"/>
    <w:aliases w:val="Syle 1 Char,Normal bullet 2 Char,Bullet list Char,Strip Char,H&amp;P List Paragraph Char,2 Char,Virsraksti Char,Saistīto dokumentu saraksts Char,PPS_Bullet Char,Numurets Char,Colorful List - Accent 12 Char,Numbered Para 1 Char"/>
    <w:link w:val="ListParagraph"/>
    <w:uiPriority w:val="34"/>
    <w:qFormat w:val="1"/>
    <w:locked w:val="1"/>
    <w:rsid w:val="00B87973"/>
    <w:rPr>
      <w:rFonts w:ascii="Times New Roman" w:cs="Times New Roman" w:hAnsi="Times New Roman"/>
      <w:kern w:val="0"/>
      <w:lang w:val="lv-LV"/>
    </w:rPr>
  </w:style>
  <w:style w:type="table" w:styleId="TableGrid">
    <w:name w:val="Table Grid"/>
    <w:basedOn w:val="TableNormal"/>
    <w:uiPriority w:val="39"/>
    <w:rsid w:val="00962A9B"/>
    <w:pPr>
      <w:jc w:val="both"/>
    </w:pPr>
    <w:rPr>
      <w:rFonts w:ascii="Times New Roman" w:cs="Times New Roman" w:hAnsi="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1960C7"/>
    <w:rPr>
      <w:color w:val="605e5c"/>
      <w:shd w:color="auto" w:fill="e1dfdd" w:val="clear"/>
    </w:rPr>
  </w:style>
  <w:style w:type="paragraph" w:styleId="Revision">
    <w:name w:val="Revision"/>
    <w:hidden w:val="1"/>
    <w:uiPriority w:val="99"/>
    <w:semiHidden w:val="1"/>
    <w:rsid w:val="00122CF9"/>
    <w:rPr>
      <w:rFonts w:cs="Times New Roman"/>
    </w:rPr>
  </w:style>
  <w:style w:type="character" w:styleId="CommentReference">
    <w:name w:val="annotation reference"/>
    <w:basedOn w:val="DefaultParagraphFont"/>
    <w:uiPriority w:val="99"/>
    <w:semiHidden w:val="1"/>
    <w:unhideWhenUsed w:val="1"/>
    <w:rsid w:val="00122CF9"/>
    <w:rPr>
      <w:sz w:val="16"/>
      <w:szCs w:val="16"/>
    </w:rPr>
  </w:style>
  <w:style w:type="paragraph" w:styleId="CommentText">
    <w:name w:val="annotation text"/>
    <w:basedOn w:val="Normal"/>
    <w:link w:val="CommentTextChar"/>
    <w:uiPriority w:val="99"/>
    <w:semiHidden w:val="1"/>
    <w:unhideWhenUsed w:val="1"/>
    <w:rsid w:val="00122CF9"/>
    <w:rPr>
      <w:sz w:val="20"/>
      <w:szCs w:val="20"/>
    </w:rPr>
  </w:style>
  <w:style w:type="character" w:styleId="CommentTextChar" w:customStyle="1">
    <w:name w:val="Comment Text Char"/>
    <w:basedOn w:val="DefaultParagraphFont"/>
    <w:link w:val="CommentText"/>
    <w:uiPriority w:val="99"/>
    <w:semiHidden w:val="1"/>
    <w:rsid w:val="00122CF9"/>
    <w:rPr>
      <w:rFonts w:ascii="Calibri" w:cs="Times New Roman" w:eastAsia="Calibri" w:hAnsi="Calibri"/>
      <w:kern w:val="0"/>
      <w:sz w:val="20"/>
      <w:szCs w:val="20"/>
      <w:lang w:val="lv-LV"/>
    </w:rPr>
  </w:style>
  <w:style w:type="paragraph" w:styleId="CommentSubject">
    <w:name w:val="annotation subject"/>
    <w:basedOn w:val="CommentText"/>
    <w:next w:val="CommentText"/>
    <w:link w:val="CommentSubjectChar"/>
    <w:uiPriority w:val="99"/>
    <w:semiHidden w:val="1"/>
    <w:unhideWhenUsed w:val="1"/>
    <w:rsid w:val="00122CF9"/>
    <w:rPr>
      <w:b w:val="1"/>
      <w:bCs w:val="1"/>
    </w:rPr>
  </w:style>
  <w:style w:type="character" w:styleId="CommentSubjectChar" w:customStyle="1">
    <w:name w:val="Comment Subject Char"/>
    <w:basedOn w:val="CommentTextChar"/>
    <w:link w:val="CommentSubject"/>
    <w:uiPriority w:val="99"/>
    <w:semiHidden w:val="1"/>
    <w:rsid w:val="00122CF9"/>
    <w:rPr>
      <w:rFonts w:ascii="Calibri" w:cs="Times New Roman" w:eastAsia="Calibri" w:hAnsi="Calibri"/>
      <w:b w:val="1"/>
      <w:bCs w:val="1"/>
      <w:kern w:val="0"/>
      <w:sz w:val="20"/>
      <w:szCs w:val="20"/>
      <w:lang w:val="lv-LV"/>
    </w:rPr>
  </w:style>
  <w:style w:type="paragraph" w:styleId="NormalWeb">
    <w:name w:val="Normal (Web)"/>
    <w:basedOn w:val="Normal"/>
    <w:uiPriority w:val="99"/>
    <w:unhideWhenUsed w:val="1"/>
    <w:rsid w:val="00116501"/>
    <w:pPr>
      <w:spacing w:after="100" w:afterAutospacing="1" w:before="100" w:beforeAutospacing="1"/>
    </w:pPr>
    <w:rPr>
      <w:rFonts w:ascii="Times New Roman" w:eastAsia="Times New Roman" w:hAnsi="Times New Roman"/>
      <w:sz w:val="24"/>
      <w:szCs w:val="24"/>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pPr>
      <w:jc w:val="both"/>
    </w:pPr>
    <w:rPr>
      <w:rFonts w:ascii="Times New Roman" w:cs="Times New Roman" w:eastAsia="Times New Roman" w:hAnsi="Times New Roman"/>
    </w:rPr>
    <w:tblPr>
      <w:tblStyleRowBandSize w:val="1"/>
      <w:tblStyleColBandSize w:val="1"/>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paragraph" w:styleId="ListBullet3">
    <w:name w:val="List Bullet 3"/>
    <w:basedOn w:val="Normal"/>
    <w:autoRedefine w:val="1"/>
    <w:rsid w:val="00E91445"/>
    <w:pPr>
      <w:numPr>
        <w:numId w:val="8"/>
      </w:numPr>
      <w:pBdr>
        <w:top w:space="0" w:sz="0" w:val="nil"/>
        <w:left w:space="0" w:sz="0" w:val="nil"/>
        <w:bottom w:space="0" w:sz="0" w:val="nil"/>
        <w:right w:space="0" w:sz="0" w:val="nil"/>
        <w:between w:space="0" w:sz="0" w:val="nil"/>
      </w:pBdr>
      <w:spacing w:after="200" w:line="276" w:lineRule="auto"/>
      <w:jc w:val="right"/>
    </w:pPr>
    <w:rPr>
      <w:rFonts w:ascii="Times New Roman" w:eastAsia="Times New Roman" w:hAnsi="Times New Roman"/>
      <w:lang w:val="en-US"/>
    </w:r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0.0" w:type="dxa"/>
        <w:right w:w="0.0" w:type="dxa"/>
      </w:tblCellMar>
    </w:tblPr>
  </w:style>
  <w:style w:type="table" w:styleId="af1" w:customStyle="1">
    <w:basedOn w:val="TableNormal"/>
    <w:tblPr>
      <w:tblStyleRowBandSize w:val="1"/>
      <w:tblStyleColBandSize w:val="1"/>
      <w:tblCellMar>
        <w:left w:w="0.0" w:type="dxa"/>
        <w:right w:w="0.0" w:type="dxa"/>
      </w:tblCellMar>
    </w:tblPr>
  </w:style>
  <w:style w:type="table" w:styleId="af2" w:customStyle="1">
    <w:basedOn w:val="TableNormal"/>
    <w:tblPr>
      <w:tblStyleRowBandSize w:val="1"/>
      <w:tblStyleColBandSize w:val="1"/>
      <w:tblCellMar>
        <w:top w:w="100.0" w:type="dxa"/>
        <w:left w:w="100.0" w:type="dxa"/>
        <w:bottom w:w="100.0" w:type="dxa"/>
        <w:right w:w="100.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tblPr>
      <w:tblStyleRowBandSize w:val="1"/>
      <w:tblStyleColBandSize w:val="1"/>
      <w:tblCellMar>
        <w:left w:w="115.0" w:type="dxa"/>
        <w:right w:w="115.0" w:type="dxa"/>
      </w:tblCellMar>
    </w:tblPr>
  </w:style>
  <w:style w:type="table" w:styleId="afa" w:customStyle="1">
    <w:basedOn w:val="TableNormal"/>
    <w:tblPr>
      <w:tblStyleRowBandSize w:val="1"/>
      <w:tblStyleColBandSize w:val="1"/>
      <w:tblCellMar>
        <w:left w:w="115.0" w:type="dxa"/>
        <w:right w:w="115.0" w:type="dxa"/>
      </w:tblCellMar>
    </w:tblPr>
  </w:style>
  <w:style w:type="table" w:styleId="afb" w:customStyle="1">
    <w:basedOn w:val="TableNormal"/>
    <w:tblPr>
      <w:tblStyleRowBandSize w:val="1"/>
      <w:tblStyleColBandSize w:val="1"/>
      <w:tblCellMar>
        <w:left w:w="115.0" w:type="dxa"/>
        <w:right w:w="115.0" w:type="dxa"/>
      </w:tblCellMar>
    </w:tblPr>
  </w:style>
  <w:style w:type="table" w:styleId="afc" w:customStyle="1">
    <w:basedOn w:val="TableNormal"/>
    <w:tblPr>
      <w:tblStyleRowBandSize w:val="1"/>
      <w:tblStyleColBandSize w:val="1"/>
      <w:tblCellMar>
        <w:left w:w="0.0" w:type="dxa"/>
        <w:right w:w="0.0" w:type="dxa"/>
      </w:tblCellMar>
    </w:tblPr>
  </w:style>
  <w:style w:type="table" w:styleId="afd" w:customStyle="1">
    <w:basedOn w:val="TableNormal"/>
    <w:tblPr>
      <w:tblStyleRowBandSize w:val="1"/>
      <w:tblStyleColBandSize w:val="1"/>
      <w:tblCellMar>
        <w:top w:w="100.0" w:type="dxa"/>
        <w:left w:w="100.0" w:type="dxa"/>
        <w:bottom w:w="100.0" w:type="dxa"/>
        <w:right w:w="100.0" w:type="dxa"/>
      </w:tblCellMar>
    </w:tblPr>
  </w:style>
  <w:style w:type="table" w:styleId="afe" w:customStyle="1">
    <w:basedOn w:val="TableNormal"/>
    <w:tblPr>
      <w:tblStyleRowBandSize w:val="1"/>
      <w:tblStyleColBandSize w:val="1"/>
      <w:tblCellMar>
        <w:left w:w="115.0" w:type="dxa"/>
        <w:right w:w="115.0" w:type="dxa"/>
      </w:tblCellMar>
    </w:tblPr>
  </w:style>
  <w:style w:type="table" w:styleId="aff" w:customStyle="1">
    <w:basedOn w:val="TableNormal"/>
    <w:tblPr>
      <w:tblStyleRowBandSize w:val="1"/>
      <w:tblStyleColBandSize w:val="1"/>
      <w:tblCellMar>
        <w:left w:w="115.0" w:type="dxa"/>
        <w:right w:w="115.0" w:type="dxa"/>
      </w:tblCellMar>
    </w:tblPr>
  </w:style>
  <w:style w:type="table" w:styleId="aff0" w:customStyle="1">
    <w:basedOn w:val="TableNormal"/>
    <w:tblPr>
      <w:tblStyleRowBandSize w:val="1"/>
      <w:tblStyleColBandSize w:val="1"/>
      <w:tblCellMar>
        <w:left w:w="115.0" w:type="dxa"/>
        <w:right w:w="115.0" w:type="dxa"/>
      </w:tblCellMar>
    </w:tblPr>
  </w:style>
  <w:style w:type="table" w:styleId="aff1" w:customStyle="1">
    <w:basedOn w:val="TableNormal"/>
    <w:tblPr>
      <w:tblStyleRowBandSize w:val="1"/>
      <w:tblStyleColBandSize w:val="1"/>
      <w:tblCellMar>
        <w:left w:w="115.0" w:type="dxa"/>
        <w:right w:w="115.0" w:type="dxa"/>
      </w:tblCellMar>
    </w:tblPr>
  </w:style>
  <w:style w:type="table" w:styleId="aff2" w:customStyle="1">
    <w:basedOn w:val="TableNormal"/>
    <w:tblPr>
      <w:tblStyleRowBandSize w:val="1"/>
      <w:tblStyleColBandSize w:val="1"/>
      <w:tblCellMar>
        <w:left w:w="115.0" w:type="dxa"/>
        <w:right w:w="115.0" w:type="dxa"/>
      </w:tblCellMar>
    </w:tblPr>
  </w:style>
  <w:style w:type="table" w:styleId="aff3" w:customStyle="1">
    <w:basedOn w:val="TableNormal"/>
    <w:tblPr>
      <w:tblStyleRowBandSize w:val="1"/>
      <w:tblStyleColBandSize w:val="1"/>
      <w:tblCellMar>
        <w:left w:w="115.0" w:type="dxa"/>
        <w:right w:w="115.0" w:type="dxa"/>
      </w:tblCellMar>
    </w:tblPr>
  </w:style>
  <w:style w:type="table" w:styleId="aff4" w:customStyle="1">
    <w:basedOn w:val="TableNormal"/>
    <w:tblPr>
      <w:tblStyleRowBandSize w:val="1"/>
      <w:tblStyleColBandSize w:val="1"/>
      <w:tblCellMar>
        <w:left w:w="115.0" w:type="dxa"/>
        <w:right w:w="115.0" w:type="dxa"/>
      </w:tblCellMar>
    </w:tblPr>
  </w:style>
  <w:style w:type="table" w:styleId="aff5" w:customStyle="1">
    <w:basedOn w:val="TableNormal"/>
    <w:tblPr>
      <w:tblStyleRowBandSize w:val="1"/>
      <w:tblStyleColBandSize w:val="1"/>
      <w:tblCellMar>
        <w:left w:w="115.0" w:type="dxa"/>
        <w:right w:w="115.0" w:type="dxa"/>
      </w:tblCellMar>
    </w:tblPr>
  </w:style>
  <w:style w:type="table" w:styleId="aff6" w:customStyle="1">
    <w:basedOn w:val="TableNormal"/>
    <w:tblPr>
      <w:tblStyleRowBandSize w:val="1"/>
      <w:tblStyleColBandSize w:val="1"/>
      <w:tblCellMar>
        <w:left w:w="115.0" w:type="dxa"/>
        <w:right w:w="115.0" w:type="dxa"/>
      </w:tblCellMar>
    </w:tblPr>
  </w:style>
  <w:style w:type="table" w:styleId="aff7" w:customStyle="1">
    <w:basedOn w:val="TableNormal"/>
    <w:tblPr>
      <w:tblStyleRowBandSize w:val="1"/>
      <w:tblStyleColBandSize w:val="1"/>
      <w:tblCellMar>
        <w:left w:w="0.0" w:type="dxa"/>
        <w:right w:w="0.0" w:type="dxa"/>
      </w:tblCellMar>
    </w:tblPr>
  </w:style>
  <w:style w:type="table" w:styleId="aff8"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kristine.macate@vatp.lv" TargetMode="External"/><Relationship Id="rId8" Type="http://schemas.openxmlformats.org/officeDocument/2006/relationships/hyperlink" Target="http://t.s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WnExWdXMnDgOj9exgw9So1ntmg==">CgMxLjAaHwoBMBIaChgICVIUChJ0YWJsZS53NmY3bmljdWo1czQaHwoBMRIaChgICVIUChJ0YWJsZS5zMzg2azQzcWo3c3IyDmguYXM4b2FqZXdpa2xsOAByITFtU25DcmRob3pnM1ppTm83YXNUSzY5SGR5WWVQaHBnLQ==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2025-11-13T08:49:00Z</dcterms:created>
  <dc:creator>Deniss Baranovs</dc:creator>
</cp:coreProperties>
</file>