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B36E" w14:textId="77777777" w:rsidR="00947665" w:rsidRPr="002E23B9" w:rsidRDefault="00947665" w:rsidP="00947665">
      <w:pPr>
        <w:rPr>
          <w:rFonts w:cs="Arial"/>
          <w:b/>
          <w:szCs w:val="20"/>
        </w:rPr>
      </w:pPr>
      <w:bookmarkStart w:id="0" w:name="_Toc221609333"/>
      <w:bookmarkStart w:id="1" w:name="_Toc429581012"/>
      <w:bookmarkStart w:id="2" w:name="_Toc449971090"/>
      <w:bookmarkStart w:id="3" w:name="_Toc450046910"/>
      <w:bookmarkStart w:id="4" w:name="_Toc450046941"/>
      <w:bookmarkStart w:id="5" w:name="_Toc453665153"/>
      <w:bookmarkStart w:id="6" w:name="_Toc453665187"/>
      <w:bookmarkStart w:id="7" w:name="_Toc516046341"/>
      <w:bookmarkStart w:id="8" w:name="_Toc516063389"/>
      <w:bookmarkStart w:id="9" w:name="_Toc520902088"/>
      <w:bookmarkStart w:id="10" w:name="_Toc527095097"/>
      <w:bookmarkStart w:id="11" w:name="_Toc528761592"/>
      <w:bookmarkStart w:id="12" w:name="_Toc532805740"/>
    </w:p>
    <w:p w14:paraId="3CD23D08" w14:textId="77777777" w:rsidR="00947665" w:rsidRPr="002E23B9" w:rsidRDefault="00947665" w:rsidP="00947665">
      <w:pPr>
        <w:rPr>
          <w:rFonts w:cs="Arial"/>
          <w:b/>
          <w:szCs w:val="20"/>
        </w:rPr>
      </w:pPr>
    </w:p>
    <w:p w14:paraId="687C2CFA" w14:textId="77777777" w:rsidR="00947665" w:rsidRPr="002E23B9" w:rsidRDefault="00947665" w:rsidP="00947665">
      <w:pPr>
        <w:rPr>
          <w:rFonts w:cs="Arial"/>
          <w:b/>
          <w:szCs w:val="20"/>
        </w:rPr>
      </w:pPr>
    </w:p>
    <w:p w14:paraId="7ED66130" w14:textId="77777777" w:rsidR="00947665" w:rsidRPr="002E23B9" w:rsidRDefault="00947665" w:rsidP="00947665">
      <w:pPr>
        <w:rPr>
          <w:rFonts w:cs="Arial"/>
          <w:b/>
          <w:szCs w:val="20"/>
        </w:rPr>
      </w:pPr>
    </w:p>
    <w:p w14:paraId="015B5DA3" w14:textId="77777777" w:rsidR="00947665" w:rsidRPr="002E23B9" w:rsidRDefault="00947665" w:rsidP="00947665">
      <w:pPr>
        <w:rPr>
          <w:rFonts w:cs="Arial"/>
          <w:b/>
          <w:szCs w:val="20"/>
        </w:rPr>
      </w:pPr>
    </w:p>
    <w:p w14:paraId="2923D89C" w14:textId="77777777" w:rsidR="00947665" w:rsidRPr="002E23B9" w:rsidRDefault="00947665" w:rsidP="00947665">
      <w:pPr>
        <w:rPr>
          <w:rFonts w:cs="Arial"/>
          <w:b/>
          <w:szCs w:val="20"/>
        </w:rPr>
      </w:pPr>
    </w:p>
    <w:p w14:paraId="5F399A75" w14:textId="77777777" w:rsidR="00947665" w:rsidRPr="002E23B9" w:rsidRDefault="00947665" w:rsidP="00947665">
      <w:pPr>
        <w:rPr>
          <w:rFonts w:cs="Arial"/>
          <w:b/>
          <w:szCs w:val="20"/>
        </w:rPr>
      </w:pPr>
    </w:p>
    <w:p w14:paraId="3FE77247" w14:textId="77777777" w:rsidR="00947665" w:rsidRPr="002E23B9" w:rsidRDefault="00947665" w:rsidP="00947665">
      <w:pPr>
        <w:rPr>
          <w:rFonts w:cs="Arial"/>
          <w:szCs w:val="20"/>
        </w:rPr>
      </w:pPr>
    </w:p>
    <w:p w14:paraId="2D17E204" w14:textId="77777777" w:rsidR="00947665" w:rsidRPr="002E23B9" w:rsidRDefault="00947665" w:rsidP="00947665">
      <w:pPr>
        <w:rPr>
          <w:rFonts w:cs="Arial"/>
          <w:szCs w:val="20"/>
        </w:rPr>
      </w:pPr>
    </w:p>
    <w:p w14:paraId="08466D3A" w14:textId="77777777" w:rsidR="00947665" w:rsidRPr="002E23B9" w:rsidRDefault="00947665" w:rsidP="00947665">
      <w:pPr>
        <w:rPr>
          <w:rFonts w:cs="Arial"/>
          <w:szCs w:val="20"/>
        </w:rPr>
      </w:pPr>
    </w:p>
    <w:p w14:paraId="10D8FF46" w14:textId="77777777" w:rsidR="00947665" w:rsidRPr="002E23B9" w:rsidRDefault="00947665" w:rsidP="00947665">
      <w:pPr>
        <w:rPr>
          <w:rFonts w:cs="Arial"/>
          <w:szCs w:val="20"/>
        </w:rPr>
      </w:pPr>
    </w:p>
    <w:p w14:paraId="6FC5D28E" w14:textId="77777777" w:rsidR="00947665" w:rsidRPr="002E23B9" w:rsidRDefault="00947665" w:rsidP="00947665">
      <w:pPr>
        <w:rPr>
          <w:rFonts w:cs="Arial"/>
          <w:szCs w:val="20"/>
        </w:rPr>
      </w:pPr>
    </w:p>
    <w:p w14:paraId="63E616A8" w14:textId="6FD71D05" w:rsidR="00EE711A" w:rsidRPr="002E23B9" w:rsidRDefault="00EE711A" w:rsidP="00947665">
      <w:pPr>
        <w:jc w:val="center"/>
        <w:rPr>
          <w:rFonts w:cs="Arial"/>
          <w:b/>
          <w:bCs/>
          <w:color w:val="000000"/>
          <w:szCs w:val="20"/>
          <w:shd w:val="clear" w:color="auto" w:fill="FFFFFF"/>
        </w:rPr>
      </w:pPr>
      <w:r w:rsidRPr="002E23B9">
        <w:rPr>
          <w:rFonts w:cs="Arial"/>
          <w:b/>
          <w:bCs/>
          <w:szCs w:val="20"/>
        </w:rPr>
        <w:t xml:space="preserve">Kvantu drošas privātās </w:t>
      </w:r>
      <w:proofErr w:type="spellStart"/>
      <w:r w:rsidRPr="002E23B9">
        <w:rPr>
          <w:rFonts w:cs="Arial"/>
          <w:b/>
          <w:bCs/>
          <w:szCs w:val="20"/>
        </w:rPr>
        <w:t>mākoņskaitļošanas</w:t>
      </w:r>
      <w:proofErr w:type="spellEnd"/>
      <w:r w:rsidRPr="002E23B9">
        <w:rPr>
          <w:rFonts w:cs="Arial"/>
          <w:b/>
          <w:bCs/>
          <w:szCs w:val="20"/>
        </w:rPr>
        <w:t xml:space="preserve"> infrastruktūras</w:t>
      </w:r>
      <w:r w:rsidR="00580B1D" w:rsidRPr="002E23B9">
        <w:rPr>
          <w:rFonts w:cs="Arial"/>
          <w:b/>
          <w:bCs/>
          <w:szCs w:val="20"/>
        </w:rPr>
        <w:t xml:space="preserve"> licenču</w:t>
      </w:r>
      <w:r w:rsidRPr="002E23B9">
        <w:rPr>
          <w:rFonts w:cs="Arial"/>
          <w:b/>
          <w:bCs/>
          <w:szCs w:val="20"/>
        </w:rPr>
        <w:t xml:space="preserve"> iegāde</w:t>
      </w:r>
      <w:r w:rsidRPr="002E23B9">
        <w:rPr>
          <w:rFonts w:cs="Arial"/>
          <w:b/>
          <w:bCs/>
          <w:color w:val="000000"/>
          <w:szCs w:val="20"/>
          <w:shd w:val="clear" w:color="auto" w:fill="FFFFFF"/>
        </w:rPr>
        <w:t xml:space="preserve"> </w:t>
      </w:r>
    </w:p>
    <w:p w14:paraId="54A83223" w14:textId="2FC64231" w:rsidR="00947665" w:rsidRPr="002E23B9" w:rsidRDefault="00947665" w:rsidP="00947665">
      <w:pPr>
        <w:jc w:val="center"/>
        <w:rPr>
          <w:rFonts w:cs="Arial"/>
          <w:b/>
          <w:szCs w:val="20"/>
        </w:rPr>
      </w:pPr>
      <w:r w:rsidRPr="002E23B9">
        <w:rPr>
          <w:rFonts w:cs="Arial"/>
          <w:b/>
          <w:color w:val="000000"/>
          <w:szCs w:val="20"/>
          <w:shd w:val="clear" w:color="auto" w:fill="FFFFFF"/>
        </w:rPr>
        <w:t>Iepirkuma identifikācijas Nr. CODEX/2025-1</w:t>
      </w:r>
    </w:p>
    <w:p w14:paraId="06BEC401" w14:textId="77777777" w:rsidR="00947665" w:rsidRPr="002E23B9" w:rsidRDefault="00947665" w:rsidP="00947665">
      <w:pPr>
        <w:jc w:val="center"/>
        <w:rPr>
          <w:rFonts w:cs="Arial"/>
          <w:b/>
          <w:szCs w:val="20"/>
        </w:rPr>
      </w:pPr>
    </w:p>
    <w:p w14:paraId="2FDBFE27" w14:textId="0B68652E" w:rsidR="009D4C87" w:rsidRPr="002E23B9" w:rsidRDefault="00C42939" w:rsidP="00947665">
      <w:pPr>
        <w:jc w:val="center"/>
        <w:rPr>
          <w:rFonts w:cs="Arial"/>
          <w:szCs w:val="20"/>
        </w:rPr>
      </w:pPr>
      <w:r w:rsidRPr="002E23B9">
        <w:rPr>
          <w:rFonts w:cs="Arial"/>
          <w:szCs w:val="20"/>
        </w:rPr>
        <w:t>I</w:t>
      </w:r>
      <w:r w:rsidR="009D4C87" w:rsidRPr="002E23B9">
        <w:rPr>
          <w:rFonts w:cs="Arial"/>
          <w:szCs w:val="20"/>
        </w:rPr>
        <w:t>epirkuma procedūra MK noteikumu Nr. 104 kārtībā</w:t>
      </w:r>
    </w:p>
    <w:p w14:paraId="48098C74" w14:textId="73BCDFA0" w:rsidR="00947665" w:rsidRPr="002E23B9" w:rsidRDefault="00947665" w:rsidP="00947665">
      <w:pPr>
        <w:jc w:val="center"/>
        <w:rPr>
          <w:rFonts w:cs="Arial"/>
          <w:szCs w:val="20"/>
        </w:rPr>
      </w:pPr>
      <w:r w:rsidRPr="002E23B9">
        <w:rPr>
          <w:rFonts w:cs="Arial"/>
          <w:szCs w:val="20"/>
        </w:rPr>
        <w:t>NOLIKUMS</w:t>
      </w:r>
    </w:p>
    <w:p w14:paraId="12CFF8B5" w14:textId="77777777" w:rsidR="00EE711A" w:rsidRPr="002E23B9" w:rsidRDefault="00EE711A" w:rsidP="00947665">
      <w:pPr>
        <w:jc w:val="center"/>
        <w:rPr>
          <w:rFonts w:cs="Arial"/>
          <w:szCs w:val="20"/>
        </w:rPr>
      </w:pPr>
    </w:p>
    <w:p w14:paraId="66AA9604" w14:textId="77777777" w:rsidR="00947665" w:rsidRPr="002E23B9" w:rsidRDefault="00947665" w:rsidP="00947665">
      <w:pPr>
        <w:jc w:val="center"/>
        <w:rPr>
          <w:rFonts w:cs="Arial"/>
          <w:szCs w:val="20"/>
        </w:rPr>
      </w:pPr>
    </w:p>
    <w:p w14:paraId="6974C578" w14:textId="77777777" w:rsidR="00947665" w:rsidRPr="002E23B9" w:rsidRDefault="00947665" w:rsidP="00947665">
      <w:pPr>
        <w:rPr>
          <w:rFonts w:cs="Arial"/>
          <w:szCs w:val="20"/>
        </w:rPr>
      </w:pPr>
    </w:p>
    <w:p w14:paraId="0A726F6F" w14:textId="77777777" w:rsidR="00947665" w:rsidRPr="002E23B9" w:rsidRDefault="00947665" w:rsidP="00947665">
      <w:pPr>
        <w:rPr>
          <w:rFonts w:cs="Arial"/>
          <w:szCs w:val="20"/>
        </w:rPr>
      </w:pPr>
    </w:p>
    <w:p w14:paraId="5029730D" w14:textId="77777777" w:rsidR="00947665" w:rsidRPr="002E23B9" w:rsidRDefault="00947665" w:rsidP="00947665">
      <w:pPr>
        <w:rPr>
          <w:rFonts w:cs="Arial"/>
          <w:szCs w:val="20"/>
        </w:rPr>
      </w:pPr>
    </w:p>
    <w:p w14:paraId="77BE7E2E" w14:textId="77777777" w:rsidR="00947665" w:rsidRPr="002E23B9" w:rsidRDefault="00947665" w:rsidP="00947665">
      <w:pPr>
        <w:rPr>
          <w:rFonts w:cs="Arial"/>
          <w:szCs w:val="20"/>
        </w:rPr>
      </w:pPr>
    </w:p>
    <w:p w14:paraId="106DF273" w14:textId="77777777" w:rsidR="00947665" w:rsidRPr="002E23B9" w:rsidRDefault="00947665" w:rsidP="00947665">
      <w:pPr>
        <w:rPr>
          <w:rFonts w:cs="Arial"/>
          <w:szCs w:val="20"/>
        </w:rPr>
      </w:pPr>
    </w:p>
    <w:p w14:paraId="05848EC4" w14:textId="77777777" w:rsidR="00947665" w:rsidRPr="002E23B9" w:rsidRDefault="00947665" w:rsidP="00947665">
      <w:pPr>
        <w:rPr>
          <w:rFonts w:cs="Arial"/>
          <w:szCs w:val="20"/>
        </w:rPr>
      </w:pPr>
    </w:p>
    <w:p w14:paraId="5A3BE172" w14:textId="77777777" w:rsidR="00947665" w:rsidRPr="002E23B9" w:rsidRDefault="00947665" w:rsidP="00947665">
      <w:pPr>
        <w:rPr>
          <w:rFonts w:cs="Arial"/>
          <w:szCs w:val="20"/>
        </w:rPr>
      </w:pPr>
    </w:p>
    <w:p w14:paraId="53F5A6C2" w14:textId="77777777" w:rsidR="00947665" w:rsidRPr="002E23B9" w:rsidRDefault="00947665" w:rsidP="00947665">
      <w:pPr>
        <w:rPr>
          <w:rFonts w:cs="Arial"/>
          <w:szCs w:val="20"/>
        </w:rPr>
      </w:pPr>
    </w:p>
    <w:p w14:paraId="551957F7" w14:textId="77777777" w:rsidR="00947665" w:rsidRPr="002E23B9" w:rsidRDefault="00947665" w:rsidP="00947665">
      <w:pPr>
        <w:rPr>
          <w:rFonts w:cs="Arial"/>
          <w:szCs w:val="20"/>
        </w:rPr>
      </w:pPr>
    </w:p>
    <w:p w14:paraId="54984EE8" w14:textId="77777777" w:rsidR="00947665" w:rsidRPr="002E23B9" w:rsidRDefault="00947665" w:rsidP="00947665">
      <w:pPr>
        <w:rPr>
          <w:rFonts w:cs="Arial"/>
          <w:szCs w:val="20"/>
        </w:rPr>
      </w:pPr>
    </w:p>
    <w:p w14:paraId="1B5F020D" w14:textId="77777777" w:rsidR="00947665" w:rsidRPr="002E23B9" w:rsidRDefault="00947665" w:rsidP="00947665">
      <w:pPr>
        <w:rPr>
          <w:rFonts w:cs="Arial"/>
          <w:szCs w:val="20"/>
        </w:rPr>
      </w:pPr>
    </w:p>
    <w:p w14:paraId="3B87DCED" w14:textId="77777777" w:rsidR="00947665" w:rsidRPr="002E23B9" w:rsidRDefault="00947665" w:rsidP="00947665">
      <w:pPr>
        <w:rPr>
          <w:rFonts w:cs="Arial"/>
          <w:szCs w:val="20"/>
        </w:rPr>
      </w:pPr>
    </w:p>
    <w:p w14:paraId="5635AA0D" w14:textId="77777777" w:rsidR="00947665" w:rsidRPr="002E23B9" w:rsidRDefault="00947665" w:rsidP="00947665">
      <w:pPr>
        <w:rPr>
          <w:rFonts w:cs="Arial"/>
          <w:szCs w:val="20"/>
        </w:rPr>
      </w:pPr>
    </w:p>
    <w:p w14:paraId="48C4E116" w14:textId="77777777" w:rsidR="00947665" w:rsidRPr="002E23B9" w:rsidRDefault="00947665" w:rsidP="00947665">
      <w:pPr>
        <w:jc w:val="center"/>
        <w:rPr>
          <w:rFonts w:cs="Arial"/>
          <w:szCs w:val="20"/>
        </w:rPr>
      </w:pPr>
    </w:p>
    <w:p w14:paraId="2F2EAE97" w14:textId="77777777" w:rsidR="00947665" w:rsidRPr="002E23B9" w:rsidRDefault="00947665" w:rsidP="00947665">
      <w:pPr>
        <w:jc w:val="center"/>
        <w:rPr>
          <w:rFonts w:cs="Arial"/>
          <w:szCs w:val="20"/>
        </w:rPr>
      </w:pPr>
    </w:p>
    <w:p w14:paraId="0C9D0CDC" w14:textId="00031470" w:rsidR="00947665" w:rsidRPr="002E23B9" w:rsidRDefault="00947665" w:rsidP="00947665">
      <w:pPr>
        <w:tabs>
          <w:tab w:val="left" w:pos="4570"/>
        </w:tabs>
        <w:rPr>
          <w:rFonts w:cs="Arial"/>
          <w:szCs w:val="20"/>
        </w:rPr>
      </w:pPr>
      <w:r w:rsidRPr="002E23B9">
        <w:rPr>
          <w:rFonts w:cs="Arial"/>
          <w:szCs w:val="20"/>
        </w:rPr>
        <w:tab/>
      </w:r>
    </w:p>
    <w:p w14:paraId="0BA1A2F1" w14:textId="77777777" w:rsidR="00947665" w:rsidRPr="002E23B9" w:rsidRDefault="00947665" w:rsidP="00947665">
      <w:pPr>
        <w:tabs>
          <w:tab w:val="left" w:pos="4570"/>
        </w:tabs>
        <w:rPr>
          <w:rFonts w:cs="Arial"/>
          <w:szCs w:val="20"/>
        </w:rPr>
      </w:pPr>
    </w:p>
    <w:p w14:paraId="0DEC1D52" w14:textId="77777777" w:rsidR="00947665" w:rsidRPr="002E23B9" w:rsidRDefault="00947665" w:rsidP="00947665">
      <w:pPr>
        <w:tabs>
          <w:tab w:val="left" w:pos="4570"/>
        </w:tabs>
        <w:rPr>
          <w:rFonts w:cs="Arial"/>
          <w:szCs w:val="20"/>
        </w:rPr>
      </w:pPr>
    </w:p>
    <w:p w14:paraId="0AB89990" w14:textId="77777777" w:rsidR="00947665" w:rsidRPr="002E23B9" w:rsidRDefault="00947665" w:rsidP="00947665">
      <w:pPr>
        <w:tabs>
          <w:tab w:val="left" w:pos="4570"/>
        </w:tabs>
        <w:rPr>
          <w:rFonts w:cs="Arial"/>
          <w:szCs w:val="20"/>
        </w:rPr>
      </w:pPr>
    </w:p>
    <w:p w14:paraId="65D7BC88" w14:textId="77777777" w:rsidR="00947665" w:rsidRPr="002E23B9" w:rsidRDefault="00947665" w:rsidP="00947665">
      <w:pPr>
        <w:tabs>
          <w:tab w:val="left" w:pos="4570"/>
        </w:tabs>
        <w:rPr>
          <w:rFonts w:cs="Arial"/>
          <w:szCs w:val="20"/>
        </w:rPr>
      </w:pPr>
    </w:p>
    <w:p w14:paraId="19406D78" w14:textId="77777777" w:rsidR="00947665" w:rsidRPr="002E23B9" w:rsidRDefault="00947665" w:rsidP="00947665">
      <w:pPr>
        <w:tabs>
          <w:tab w:val="left" w:pos="4570"/>
        </w:tabs>
        <w:rPr>
          <w:rFonts w:cs="Arial"/>
          <w:szCs w:val="20"/>
        </w:rPr>
      </w:pPr>
    </w:p>
    <w:p w14:paraId="3CBEAF5F" w14:textId="77777777" w:rsidR="00947665" w:rsidRPr="002E23B9" w:rsidRDefault="00947665" w:rsidP="00947665">
      <w:pPr>
        <w:tabs>
          <w:tab w:val="left" w:pos="4570"/>
        </w:tabs>
        <w:rPr>
          <w:rFonts w:cs="Arial"/>
          <w:szCs w:val="20"/>
        </w:rPr>
      </w:pPr>
    </w:p>
    <w:p w14:paraId="0350912C" w14:textId="77777777" w:rsidR="00947665" w:rsidRPr="002E23B9" w:rsidRDefault="00947665" w:rsidP="00947665">
      <w:pPr>
        <w:tabs>
          <w:tab w:val="left" w:pos="4570"/>
        </w:tabs>
        <w:rPr>
          <w:rFonts w:cs="Arial"/>
          <w:szCs w:val="20"/>
        </w:rPr>
      </w:pPr>
    </w:p>
    <w:p w14:paraId="13830DAE" w14:textId="77777777" w:rsidR="00947665" w:rsidRPr="002E23B9" w:rsidRDefault="00947665" w:rsidP="00947665">
      <w:pPr>
        <w:tabs>
          <w:tab w:val="left" w:pos="4570"/>
        </w:tabs>
        <w:rPr>
          <w:rFonts w:cs="Arial"/>
          <w:szCs w:val="20"/>
        </w:rPr>
      </w:pPr>
    </w:p>
    <w:p w14:paraId="025E0F3D" w14:textId="77777777" w:rsidR="00947665" w:rsidRPr="002E23B9" w:rsidRDefault="00947665" w:rsidP="00947665">
      <w:pPr>
        <w:tabs>
          <w:tab w:val="left" w:pos="4570"/>
        </w:tabs>
        <w:rPr>
          <w:rFonts w:cs="Arial"/>
          <w:szCs w:val="20"/>
        </w:rPr>
      </w:pPr>
    </w:p>
    <w:p w14:paraId="2D97C4A4" w14:textId="77777777" w:rsidR="00947665" w:rsidRPr="002E23B9" w:rsidRDefault="00947665" w:rsidP="00947665">
      <w:pPr>
        <w:tabs>
          <w:tab w:val="left" w:pos="4570"/>
        </w:tabs>
        <w:rPr>
          <w:rFonts w:cs="Arial"/>
          <w:szCs w:val="20"/>
        </w:rPr>
      </w:pPr>
    </w:p>
    <w:p w14:paraId="180B6B34" w14:textId="77777777" w:rsidR="00947665" w:rsidRPr="002E23B9" w:rsidRDefault="00947665" w:rsidP="00947665">
      <w:pPr>
        <w:tabs>
          <w:tab w:val="left" w:pos="4570"/>
        </w:tabs>
        <w:rPr>
          <w:rFonts w:cs="Arial"/>
          <w:szCs w:val="20"/>
        </w:rPr>
      </w:pPr>
    </w:p>
    <w:p w14:paraId="65F6A399" w14:textId="77777777" w:rsidR="00947665" w:rsidRPr="002E23B9" w:rsidRDefault="00947665" w:rsidP="00947665">
      <w:pPr>
        <w:tabs>
          <w:tab w:val="left" w:pos="4570"/>
        </w:tabs>
        <w:rPr>
          <w:rFonts w:cs="Arial"/>
          <w:szCs w:val="20"/>
        </w:rPr>
      </w:pPr>
    </w:p>
    <w:p w14:paraId="0CC23772" w14:textId="045D3BF5" w:rsidR="00947665" w:rsidRPr="002E23B9" w:rsidRDefault="00947665" w:rsidP="00947665">
      <w:pPr>
        <w:tabs>
          <w:tab w:val="left" w:pos="4570"/>
        </w:tabs>
        <w:jc w:val="center"/>
        <w:rPr>
          <w:rFonts w:cs="Arial"/>
          <w:szCs w:val="20"/>
        </w:rPr>
      </w:pPr>
      <w:r w:rsidRPr="002E23B9">
        <w:rPr>
          <w:rFonts w:cs="Arial"/>
          <w:szCs w:val="20"/>
        </w:rPr>
        <w:t>Mārupe, 2025</w:t>
      </w:r>
    </w:p>
    <w:p w14:paraId="08D7F1F3" w14:textId="2CEC9F03" w:rsidR="00947665" w:rsidRPr="002E23B9" w:rsidRDefault="00947665" w:rsidP="00947665">
      <w:pPr>
        <w:jc w:val="center"/>
        <w:rPr>
          <w:rFonts w:cs="Arial"/>
          <w:szCs w:val="20"/>
        </w:rPr>
      </w:pPr>
      <w:r w:rsidRPr="002E23B9">
        <w:rPr>
          <w:rFonts w:cs="Arial"/>
          <w:szCs w:val="20"/>
        </w:rPr>
        <w:br w:type="page"/>
      </w:r>
    </w:p>
    <w:p w14:paraId="316380D7" w14:textId="77777777" w:rsidR="00947665" w:rsidRPr="002E23B9" w:rsidRDefault="00947665" w:rsidP="00947665">
      <w:pPr>
        <w:jc w:val="center"/>
        <w:rPr>
          <w:rFonts w:cs="Arial"/>
          <w:b/>
          <w:szCs w:val="20"/>
        </w:rPr>
      </w:pPr>
      <w:r w:rsidRPr="002E23B9">
        <w:rPr>
          <w:rFonts w:cs="Arial"/>
          <w:b/>
          <w:szCs w:val="20"/>
        </w:rPr>
        <w:lastRenderedPageBreak/>
        <w:t>SATURS</w:t>
      </w:r>
    </w:p>
    <w:p w14:paraId="05A0FF67" w14:textId="4F593D1D" w:rsidR="002B60DF" w:rsidRDefault="00947665">
      <w:pPr>
        <w:pStyle w:val="TOC1"/>
        <w:tabs>
          <w:tab w:val="left" w:pos="480"/>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r w:rsidRPr="002E23B9">
        <w:rPr>
          <w:rFonts w:ascii="Arial" w:hAnsi="Arial" w:cs="Arial"/>
          <w:b w:val="0"/>
          <w:bCs w:val="0"/>
          <w:caps w:val="0"/>
        </w:rPr>
        <w:fldChar w:fldCharType="begin"/>
      </w:r>
      <w:r w:rsidRPr="002E23B9">
        <w:rPr>
          <w:rFonts w:ascii="Arial" w:hAnsi="Arial" w:cs="Arial"/>
          <w:b w:val="0"/>
          <w:bCs w:val="0"/>
          <w:caps w:val="0"/>
        </w:rPr>
        <w:instrText xml:space="preserve"> TOC \o "1-2" \h \z \u </w:instrText>
      </w:r>
      <w:r w:rsidRPr="002E23B9">
        <w:rPr>
          <w:rFonts w:ascii="Arial" w:hAnsi="Arial" w:cs="Arial"/>
          <w:b w:val="0"/>
          <w:bCs w:val="0"/>
          <w:caps w:val="0"/>
        </w:rPr>
        <w:fldChar w:fldCharType="separate"/>
      </w:r>
      <w:hyperlink w:anchor="_Toc214023140" w:history="1">
        <w:r w:rsidR="002B60DF" w:rsidRPr="000E6C2F">
          <w:rPr>
            <w:rStyle w:val="Hyperlink"/>
            <w:rFonts w:ascii="Arial" w:hAnsi="Arial"/>
            <w:noProof/>
            <w:lang w:val="lv-LV"/>
          </w:rPr>
          <w:t>1.</w:t>
        </w:r>
        <w:r w:rsidR="002B60DF">
          <w:rPr>
            <w:rFonts w:asciiTheme="minorHAnsi" w:eastAsiaTheme="minorEastAsia" w:hAnsiTheme="minorHAnsi" w:cstheme="minorBidi"/>
            <w:b w:val="0"/>
            <w:bCs w:val="0"/>
            <w:caps w:val="0"/>
            <w:noProof/>
            <w:kern w:val="2"/>
            <w:sz w:val="24"/>
            <w:szCs w:val="24"/>
            <w:lang w:val="lv-LV" w:eastAsia="lv-LV"/>
            <w14:ligatures w14:val="standardContextual"/>
          </w:rPr>
          <w:tab/>
        </w:r>
        <w:r w:rsidR="002B60DF" w:rsidRPr="000E6C2F">
          <w:rPr>
            <w:rStyle w:val="Hyperlink"/>
            <w:rFonts w:ascii="Arial" w:hAnsi="Arial"/>
            <w:noProof/>
            <w:lang w:val="lv-LV"/>
          </w:rPr>
          <w:t>VISPĀRĪGĀ INFORMĀCIJA</w:t>
        </w:r>
        <w:r w:rsidR="002B60DF">
          <w:rPr>
            <w:noProof/>
            <w:webHidden/>
          </w:rPr>
          <w:tab/>
        </w:r>
        <w:r w:rsidR="002B60DF">
          <w:rPr>
            <w:noProof/>
            <w:webHidden/>
          </w:rPr>
          <w:fldChar w:fldCharType="begin"/>
        </w:r>
        <w:r w:rsidR="002B60DF">
          <w:rPr>
            <w:noProof/>
            <w:webHidden/>
          </w:rPr>
          <w:instrText xml:space="preserve"> PAGEREF _Toc214023140 \h </w:instrText>
        </w:r>
        <w:r w:rsidR="002B60DF">
          <w:rPr>
            <w:noProof/>
            <w:webHidden/>
          </w:rPr>
        </w:r>
        <w:r w:rsidR="002B60DF">
          <w:rPr>
            <w:noProof/>
            <w:webHidden/>
          </w:rPr>
          <w:fldChar w:fldCharType="separate"/>
        </w:r>
        <w:r w:rsidR="002B60DF">
          <w:rPr>
            <w:noProof/>
            <w:webHidden/>
          </w:rPr>
          <w:t>3</w:t>
        </w:r>
        <w:r w:rsidR="002B60DF">
          <w:rPr>
            <w:noProof/>
            <w:webHidden/>
          </w:rPr>
          <w:fldChar w:fldCharType="end"/>
        </w:r>
      </w:hyperlink>
    </w:p>
    <w:p w14:paraId="0C72B364" w14:textId="2F5C097F"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41" w:history="1">
        <w:r w:rsidRPr="000E6C2F">
          <w:rPr>
            <w:rStyle w:val="Hyperlink"/>
            <w:rFonts w:cs="Arial"/>
            <w:noProof/>
          </w:rPr>
          <w:t>1.1</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Iepirkuma identifikācijas numurs un iepirkuma procedūras veids</w:t>
        </w:r>
        <w:r>
          <w:rPr>
            <w:noProof/>
            <w:webHidden/>
          </w:rPr>
          <w:tab/>
        </w:r>
        <w:r>
          <w:rPr>
            <w:noProof/>
            <w:webHidden/>
          </w:rPr>
          <w:fldChar w:fldCharType="begin"/>
        </w:r>
        <w:r>
          <w:rPr>
            <w:noProof/>
            <w:webHidden/>
          </w:rPr>
          <w:instrText xml:space="preserve"> PAGEREF _Toc214023141 \h </w:instrText>
        </w:r>
        <w:r>
          <w:rPr>
            <w:noProof/>
            <w:webHidden/>
          </w:rPr>
        </w:r>
        <w:r>
          <w:rPr>
            <w:noProof/>
            <w:webHidden/>
          </w:rPr>
          <w:fldChar w:fldCharType="separate"/>
        </w:r>
        <w:r>
          <w:rPr>
            <w:noProof/>
            <w:webHidden/>
          </w:rPr>
          <w:t>3</w:t>
        </w:r>
        <w:r>
          <w:rPr>
            <w:noProof/>
            <w:webHidden/>
          </w:rPr>
          <w:fldChar w:fldCharType="end"/>
        </w:r>
      </w:hyperlink>
    </w:p>
    <w:p w14:paraId="2758B3CF" w14:textId="09AD9B27"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42" w:history="1">
        <w:r w:rsidRPr="000E6C2F">
          <w:rPr>
            <w:rStyle w:val="Hyperlink"/>
            <w:rFonts w:cs="Arial"/>
            <w:noProof/>
          </w:rPr>
          <w:t>1.2</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Pasūtītājs</w:t>
        </w:r>
        <w:r>
          <w:rPr>
            <w:noProof/>
            <w:webHidden/>
          </w:rPr>
          <w:tab/>
        </w:r>
        <w:r>
          <w:rPr>
            <w:noProof/>
            <w:webHidden/>
          </w:rPr>
          <w:fldChar w:fldCharType="begin"/>
        </w:r>
        <w:r>
          <w:rPr>
            <w:noProof/>
            <w:webHidden/>
          </w:rPr>
          <w:instrText xml:space="preserve"> PAGEREF _Toc214023142 \h </w:instrText>
        </w:r>
        <w:r>
          <w:rPr>
            <w:noProof/>
            <w:webHidden/>
          </w:rPr>
        </w:r>
        <w:r>
          <w:rPr>
            <w:noProof/>
            <w:webHidden/>
          </w:rPr>
          <w:fldChar w:fldCharType="separate"/>
        </w:r>
        <w:r>
          <w:rPr>
            <w:noProof/>
            <w:webHidden/>
          </w:rPr>
          <w:t>3</w:t>
        </w:r>
        <w:r>
          <w:rPr>
            <w:noProof/>
            <w:webHidden/>
          </w:rPr>
          <w:fldChar w:fldCharType="end"/>
        </w:r>
      </w:hyperlink>
    </w:p>
    <w:p w14:paraId="10F6D3AF" w14:textId="1A72C6ED"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43" w:history="1">
        <w:r w:rsidRPr="000E6C2F">
          <w:rPr>
            <w:rStyle w:val="Hyperlink"/>
            <w:rFonts w:cs="Arial"/>
            <w:noProof/>
          </w:rPr>
          <w:t>1.3</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Iepirkuma procedūras vadība</w:t>
        </w:r>
        <w:r>
          <w:rPr>
            <w:noProof/>
            <w:webHidden/>
          </w:rPr>
          <w:tab/>
        </w:r>
        <w:r>
          <w:rPr>
            <w:noProof/>
            <w:webHidden/>
          </w:rPr>
          <w:fldChar w:fldCharType="begin"/>
        </w:r>
        <w:r>
          <w:rPr>
            <w:noProof/>
            <w:webHidden/>
          </w:rPr>
          <w:instrText xml:space="preserve"> PAGEREF _Toc214023143 \h </w:instrText>
        </w:r>
        <w:r>
          <w:rPr>
            <w:noProof/>
            <w:webHidden/>
          </w:rPr>
        </w:r>
        <w:r>
          <w:rPr>
            <w:noProof/>
            <w:webHidden/>
          </w:rPr>
          <w:fldChar w:fldCharType="separate"/>
        </w:r>
        <w:r>
          <w:rPr>
            <w:noProof/>
            <w:webHidden/>
          </w:rPr>
          <w:t>3</w:t>
        </w:r>
        <w:r>
          <w:rPr>
            <w:noProof/>
            <w:webHidden/>
          </w:rPr>
          <w:fldChar w:fldCharType="end"/>
        </w:r>
      </w:hyperlink>
    </w:p>
    <w:p w14:paraId="68239EFD" w14:textId="6243DA39"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44" w:history="1">
        <w:r w:rsidRPr="000E6C2F">
          <w:rPr>
            <w:rStyle w:val="Hyperlink"/>
            <w:rFonts w:cs="Arial"/>
            <w:noProof/>
          </w:rPr>
          <w:t>1.4</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Nolikuma saņemšanas kārtība</w:t>
        </w:r>
        <w:r>
          <w:rPr>
            <w:noProof/>
            <w:webHidden/>
          </w:rPr>
          <w:tab/>
        </w:r>
        <w:r>
          <w:rPr>
            <w:noProof/>
            <w:webHidden/>
          </w:rPr>
          <w:fldChar w:fldCharType="begin"/>
        </w:r>
        <w:r>
          <w:rPr>
            <w:noProof/>
            <w:webHidden/>
          </w:rPr>
          <w:instrText xml:space="preserve"> PAGEREF _Toc214023144 \h </w:instrText>
        </w:r>
        <w:r>
          <w:rPr>
            <w:noProof/>
            <w:webHidden/>
          </w:rPr>
        </w:r>
        <w:r>
          <w:rPr>
            <w:noProof/>
            <w:webHidden/>
          </w:rPr>
          <w:fldChar w:fldCharType="separate"/>
        </w:r>
        <w:r>
          <w:rPr>
            <w:noProof/>
            <w:webHidden/>
          </w:rPr>
          <w:t>3</w:t>
        </w:r>
        <w:r>
          <w:rPr>
            <w:noProof/>
            <w:webHidden/>
          </w:rPr>
          <w:fldChar w:fldCharType="end"/>
        </w:r>
      </w:hyperlink>
    </w:p>
    <w:p w14:paraId="39973583" w14:textId="055BBA80"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45" w:history="1">
        <w:r w:rsidRPr="000E6C2F">
          <w:rPr>
            <w:rStyle w:val="Hyperlink"/>
            <w:rFonts w:cs="Arial"/>
            <w:noProof/>
          </w:rPr>
          <w:t>1.5</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Piedāvājuma iesniegšanas un atvēršanas vieta, laiks un kārtība</w:t>
        </w:r>
        <w:r>
          <w:rPr>
            <w:noProof/>
            <w:webHidden/>
          </w:rPr>
          <w:tab/>
        </w:r>
        <w:r>
          <w:rPr>
            <w:noProof/>
            <w:webHidden/>
          </w:rPr>
          <w:fldChar w:fldCharType="begin"/>
        </w:r>
        <w:r>
          <w:rPr>
            <w:noProof/>
            <w:webHidden/>
          </w:rPr>
          <w:instrText xml:space="preserve"> PAGEREF _Toc214023145 \h </w:instrText>
        </w:r>
        <w:r>
          <w:rPr>
            <w:noProof/>
            <w:webHidden/>
          </w:rPr>
        </w:r>
        <w:r>
          <w:rPr>
            <w:noProof/>
            <w:webHidden/>
          </w:rPr>
          <w:fldChar w:fldCharType="separate"/>
        </w:r>
        <w:r>
          <w:rPr>
            <w:noProof/>
            <w:webHidden/>
          </w:rPr>
          <w:t>3</w:t>
        </w:r>
        <w:r>
          <w:rPr>
            <w:noProof/>
            <w:webHidden/>
          </w:rPr>
          <w:fldChar w:fldCharType="end"/>
        </w:r>
      </w:hyperlink>
    </w:p>
    <w:p w14:paraId="78ECC81D" w14:textId="629B657A"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46" w:history="1">
        <w:r w:rsidRPr="000E6C2F">
          <w:rPr>
            <w:rStyle w:val="Hyperlink"/>
            <w:rFonts w:cs="Arial"/>
            <w:noProof/>
          </w:rPr>
          <w:t>1.6</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Pretendentu piedalīšanās ierobežojumi</w:t>
        </w:r>
        <w:r>
          <w:rPr>
            <w:noProof/>
            <w:webHidden/>
          </w:rPr>
          <w:tab/>
        </w:r>
        <w:r>
          <w:rPr>
            <w:noProof/>
            <w:webHidden/>
          </w:rPr>
          <w:fldChar w:fldCharType="begin"/>
        </w:r>
        <w:r>
          <w:rPr>
            <w:noProof/>
            <w:webHidden/>
          </w:rPr>
          <w:instrText xml:space="preserve"> PAGEREF _Toc214023146 \h </w:instrText>
        </w:r>
        <w:r>
          <w:rPr>
            <w:noProof/>
            <w:webHidden/>
          </w:rPr>
        </w:r>
        <w:r>
          <w:rPr>
            <w:noProof/>
            <w:webHidden/>
          </w:rPr>
          <w:fldChar w:fldCharType="separate"/>
        </w:r>
        <w:r>
          <w:rPr>
            <w:noProof/>
            <w:webHidden/>
          </w:rPr>
          <w:t>3</w:t>
        </w:r>
        <w:r>
          <w:rPr>
            <w:noProof/>
            <w:webHidden/>
          </w:rPr>
          <w:fldChar w:fldCharType="end"/>
        </w:r>
      </w:hyperlink>
    </w:p>
    <w:p w14:paraId="2EC60576" w14:textId="16718D04"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47" w:history="1">
        <w:r w:rsidRPr="000E6C2F">
          <w:rPr>
            <w:rStyle w:val="Hyperlink"/>
            <w:rFonts w:cs="Arial"/>
            <w:noProof/>
          </w:rPr>
          <w:t>1.7</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Papildu informācijas pieprasīšana un sniegšana</w:t>
        </w:r>
        <w:r>
          <w:rPr>
            <w:noProof/>
            <w:webHidden/>
          </w:rPr>
          <w:tab/>
        </w:r>
        <w:r>
          <w:rPr>
            <w:noProof/>
            <w:webHidden/>
          </w:rPr>
          <w:fldChar w:fldCharType="begin"/>
        </w:r>
        <w:r>
          <w:rPr>
            <w:noProof/>
            <w:webHidden/>
          </w:rPr>
          <w:instrText xml:space="preserve"> PAGEREF _Toc214023147 \h </w:instrText>
        </w:r>
        <w:r>
          <w:rPr>
            <w:noProof/>
            <w:webHidden/>
          </w:rPr>
        </w:r>
        <w:r>
          <w:rPr>
            <w:noProof/>
            <w:webHidden/>
          </w:rPr>
          <w:fldChar w:fldCharType="separate"/>
        </w:r>
        <w:r>
          <w:rPr>
            <w:noProof/>
            <w:webHidden/>
          </w:rPr>
          <w:t>4</w:t>
        </w:r>
        <w:r>
          <w:rPr>
            <w:noProof/>
            <w:webHidden/>
          </w:rPr>
          <w:fldChar w:fldCharType="end"/>
        </w:r>
      </w:hyperlink>
    </w:p>
    <w:p w14:paraId="7DCC3C55" w14:textId="10F23D19" w:rsidR="002B60DF" w:rsidRDefault="002B60DF">
      <w:pPr>
        <w:pStyle w:val="TOC1"/>
        <w:tabs>
          <w:tab w:val="left" w:pos="480"/>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48" w:history="1">
        <w:r w:rsidRPr="000E6C2F">
          <w:rPr>
            <w:rStyle w:val="Hyperlink"/>
            <w:rFonts w:ascii="Arial" w:hAnsi="Arial"/>
            <w:noProof/>
            <w:lang w:val="lv-LV"/>
          </w:rPr>
          <w:t>2</w:t>
        </w:r>
        <w:r>
          <w:rPr>
            <w:rFonts w:asciiTheme="minorHAnsi" w:eastAsiaTheme="minorEastAsia" w:hAnsiTheme="minorHAnsi" w:cstheme="minorBidi"/>
            <w:b w:val="0"/>
            <w:bCs w:val="0"/>
            <w:caps w:val="0"/>
            <w:noProof/>
            <w:kern w:val="2"/>
            <w:sz w:val="24"/>
            <w:szCs w:val="24"/>
            <w:lang w:val="lv-LV" w:eastAsia="lv-LV"/>
            <w14:ligatures w14:val="standardContextual"/>
          </w:rPr>
          <w:tab/>
        </w:r>
        <w:r w:rsidRPr="000E6C2F">
          <w:rPr>
            <w:rStyle w:val="Hyperlink"/>
            <w:rFonts w:ascii="Arial" w:hAnsi="Arial"/>
            <w:noProof/>
            <w:lang w:val="lv-LV"/>
          </w:rPr>
          <w:t>INFORMĀCIJA PAR LĪGUMA PRIEKŠMETU</w:t>
        </w:r>
        <w:r>
          <w:rPr>
            <w:noProof/>
            <w:webHidden/>
          </w:rPr>
          <w:tab/>
        </w:r>
        <w:r>
          <w:rPr>
            <w:noProof/>
            <w:webHidden/>
          </w:rPr>
          <w:fldChar w:fldCharType="begin"/>
        </w:r>
        <w:r>
          <w:rPr>
            <w:noProof/>
            <w:webHidden/>
          </w:rPr>
          <w:instrText xml:space="preserve"> PAGEREF _Toc214023148 \h </w:instrText>
        </w:r>
        <w:r>
          <w:rPr>
            <w:noProof/>
            <w:webHidden/>
          </w:rPr>
        </w:r>
        <w:r>
          <w:rPr>
            <w:noProof/>
            <w:webHidden/>
          </w:rPr>
          <w:fldChar w:fldCharType="separate"/>
        </w:r>
        <w:r>
          <w:rPr>
            <w:noProof/>
            <w:webHidden/>
          </w:rPr>
          <w:t>4</w:t>
        </w:r>
        <w:r>
          <w:rPr>
            <w:noProof/>
            <w:webHidden/>
          </w:rPr>
          <w:fldChar w:fldCharType="end"/>
        </w:r>
      </w:hyperlink>
    </w:p>
    <w:p w14:paraId="1F337920" w14:textId="0D19A265"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49" w:history="1">
        <w:r w:rsidRPr="000E6C2F">
          <w:rPr>
            <w:rStyle w:val="Hyperlink"/>
            <w:rFonts w:cs="Arial"/>
            <w:noProof/>
          </w:rPr>
          <w:t>2.1</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Līguma priekšmets</w:t>
        </w:r>
        <w:r>
          <w:rPr>
            <w:noProof/>
            <w:webHidden/>
          </w:rPr>
          <w:tab/>
        </w:r>
        <w:r>
          <w:rPr>
            <w:noProof/>
            <w:webHidden/>
          </w:rPr>
          <w:fldChar w:fldCharType="begin"/>
        </w:r>
        <w:r>
          <w:rPr>
            <w:noProof/>
            <w:webHidden/>
          </w:rPr>
          <w:instrText xml:space="preserve"> PAGEREF _Toc214023149 \h </w:instrText>
        </w:r>
        <w:r>
          <w:rPr>
            <w:noProof/>
            <w:webHidden/>
          </w:rPr>
        </w:r>
        <w:r>
          <w:rPr>
            <w:noProof/>
            <w:webHidden/>
          </w:rPr>
          <w:fldChar w:fldCharType="separate"/>
        </w:r>
        <w:r>
          <w:rPr>
            <w:noProof/>
            <w:webHidden/>
          </w:rPr>
          <w:t>4</w:t>
        </w:r>
        <w:r>
          <w:rPr>
            <w:noProof/>
            <w:webHidden/>
          </w:rPr>
          <w:fldChar w:fldCharType="end"/>
        </w:r>
      </w:hyperlink>
    </w:p>
    <w:p w14:paraId="14BA7800" w14:textId="2B1E22BE"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50" w:history="1">
        <w:r w:rsidRPr="000E6C2F">
          <w:rPr>
            <w:rStyle w:val="Hyperlink"/>
            <w:rFonts w:cs="Arial"/>
            <w:noProof/>
          </w:rPr>
          <w:t>2.2</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Līguma apjoms</w:t>
        </w:r>
        <w:r>
          <w:rPr>
            <w:noProof/>
            <w:webHidden/>
          </w:rPr>
          <w:tab/>
        </w:r>
        <w:r>
          <w:rPr>
            <w:noProof/>
            <w:webHidden/>
          </w:rPr>
          <w:fldChar w:fldCharType="begin"/>
        </w:r>
        <w:r>
          <w:rPr>
            <w:noProof/>
            <w:webHidden/>
          </w:rPr>
          <w:instrText xml:space="preserve"> PAGEREF _Toc214023150 \h </w:instrText>
        </w:r>
        <w:r>
          <w:rPr>
            <w:noProof/>
            <w:webHidden/>
          </w:rPr>
        </w:r>
        <w:r>
          <w:rPr>
            <w:noProof/>
            <w:webHidden/>
          </w:rPr>
          <w:fldChar w:fldCharType="separate"/>
        </w:r>
        <w:r>
          <w:rPr>
            <w:noProof/>
            <w:webHidden/>
          </w:rPr>
          <w:t>4</w:t>
        </w:r>
        <w:r>
          <w:rPr>
            <w:noProof/>
            <w:webHidden/>
          </w:rPr>
          <w:fldChar w:fldCharType="end"/>
        </w:r>
      </w:hyperlink>
    </w:p>
    <w:p w14:paraId="509A5464" w14:textId="0EBE5E66"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51" w:history="1">
        <w:r w:rsidRPr="000E6C2F">
          <w:rPr>
            <w:rStyle w:val="Hyperlink"/>
            <w:rFonts w:cs="Arial"/>
            <w:noProof/>
          </w:rPr>
          <w:t>2.3</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Līguma izpildes laiks un vieta</w:t>
        </w:r>
        <w:r>
          <w:rPr>
            <w:noProof/>
            <w:webHidden/>
          </w:rPr>
          <w:tab/>
        </w:r>
        <w:r>
          <w:rPr>
            <w:noProof/>
            <w:webHidden/>
          </w:rPr>
          <w:fldChar w:fldCharType="begin"/>
        </w:r>
        <w:r>
          <w:rPr>
            <w:noProof/>
            <w:webHidden/>
          </w:rPr>
          <w:instrText xml:space="preserve"> PAGEREF _Toc214023151 \h </w:instrText>
        </w:r>
        <w:r>
          <w:rPr>
            <w:noProof/>
            <w:webHidden/>
          </w:rPr>
        </w:r>
        <w:r>
          <w:rPr>
            <w:noProof/>
            <w:webHidden/>
          </w:rPr>
          <w:fldChar w:fldCharType="separate"/>
        </w:r>
        <w:r>
          <w:rPr>
            <w:noProof/>
            <w:webHidden/>
          </w:rPr>
          <w:t>4</w:t>
        </w:r>
        <w:r>
          <w:rPr>
            <w:noProof/>
            <w:webHidden/>
          </w:rPr>
          <w:fldChar w:fldCharType="end"/>
        </w:r>
      </w:hyperlink>
    </w:p>
    <w:p w14:paraId="4BA4699A" w14:textId="5BE514D6"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52" w:history="1">
        <w:r w:rsidRPr="000E6C2F">
          <w:rPr>
            <w:rStyle w:val="Hyperlink"/>
            <w:rFonts w:cs="Arial"/>
            <w:noProof/>
          </w:rPr>
          <w:t>2.4</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Apmaksas kārtība</w:t>
        </w:r>
        <w:r>
          <w:rPr>
            <w:noProof/>
            <w:webHidden/>
          </w:rPr>
          <w:tab/>
        </w:r>
        <w:r>
          <w:rPr>
            <w:noProof/>
            <w:webHidden/>
          </w:rPr>
          <w:fldChar w:fldCharType="begin"/>
        </w:r>
        <w:r>
          <w:rPr>
            <w:noProof/>
            <w:webHidden/>
          </w:rPr>
          <w:instrText xml:space="preserve"> PAGEREF _Toc214023152 \h </w:instrText>
        </w:r>
        <w:r>
          <w:rPr>
            <w:noProof/>
            <w:webHidden/>
          </w:rPr>
        </w:r>
        <w:r>
          <w:rPr>
            <w:noProof/>
            <w:webHidden/>
          </w:rPr>
          <w:fldChar w:fldCharType="separate"/>
        </w:r>
        <w:r>
          <w:rPr>
            <w:noProof/>
            <w:webHidden/>
          </w:rPr>
          <w:t>4</w:t>
        </w:r>
        <w:r>
          <w:rPr>
            <w:noProof/>
            <w:webHidden/>
          </w:rPr>
          <w:fldChar w:fldCharType="end"/>
        </w:r>
      </w:hyperlink>
    </w:p>
    <w:p w14:paraId="7D741AA6" w14:textId="5A755C17"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53" w:history="1">
        <w:r w:rsidRPr="000E6C2F">
          <w:rPr>
            <w:rStyle w:val="Hyperlink"/>
            <w:rFonts w:cs="Arial"/>
            <w:noProof/>
          </w:rPr>
          <w:t>2.5</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Ekvivalenti</w:t>
        </w:r>
        <w:r>
          <w:rPr>
            <w:noProof/>
            <w:webHidden/>
          </w:rPr>
          <w:tab/>
        </w:r>
        <w:r>
          <w:rPr>
            <w:noProof/>
            <w:webHidden/>
          </w:rPr>
          <w:fldChar w:fldCharType="begin"/>
        </w:r>
        <w:r>
          <w:rPr>
            <w:noProof/>
            <w:webHidden/>
          </w:rPr>
          <w:instrText xml:space="preserve"> PAGEREF _Toc214023153 \h </w:instrText>
        </w:r>
        <w:r>
          <w:rPr>
            <w:noProof/>
            <w:webHidden/>
          </w:rPr>
        </w:r>
        <w:r>
          <w:rPr>
            <w:noProof/>
            <w:webHidden/>
          </w:rPr>
          <w:fldChar w:fldCharType="separate"/>
        </w:r>
        <w:r>
          <w:rPr>
            <w:noProof/>
            <w:webHidden/>
          </w:rPr>
          <w:t>4</w:t>
        </w:r>
        <w:r>
          <w:rPr>
            <w:noProof/>
            <w:webHidden/>
          </w:rPr>
          <w:fldChar w:fldCharType="end"/>
        </w:r>
      </w:hyperlink>
    </w:p>
    <w:p w14:paraId="6A2F4D1C" w14:textId="2B281E87" w:rsidR="002B60DF" w:rsidRDefault="002B60DF">
      <w:pPr>
        <w:pStyle w:val="TOC1"/>
        <w:tabs>
          <w:tab w:val="left" w:pos="480"/>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54" w:history="1">
        <w:r w:rsidRPr="000E6C2F">
          <w:rPr>
            <w:rStyle w:val="Hyperlink"/>
            <w:rFonts w:ascii="Arial" w:hAnsi="Arial"/>
            <w:noProof/>
            <w:lang w:val="lv-LV"/>
          </w:rPr>
          <w:t>3</w:t>
        </w:r>
        <w:r>
          <w:rPr>
            <w:rFonts w:asciiTheme="minorHAnsi" w:eastAsiaTheme="minorEastAsia" w:hAnsiTheme="minorHAnsi" w:cstheme="minorBidi"/>
            <w:b w:val="0"/>
            <w:bCs w:val="0"/>
            <w:caps w:val="0"/>
            <w:noProof/>
            <w:kern w:val="2"/>
            <w:sz w:val="24"/>
            <w:szCs w:val="24"/>
            <w:lang w:val="lv-LV" w:eastAsia="lv-LV"/>
            <w14:ligatures w14:val="standardContextual"/>
          </w:rPr>
          <w:tab/>
        </w:r>
        <w:r w:rsidRPr="000E6C2F">
          <w:rPr>
            <w:rStyle w:val="Hyperlink"/>
            <w:rFonts w:ascii="Arial" w:hAnsi="Arial"/>
            <w:noProof/>
            <w:lang w:val="lv-LV"/>
          </w:rPr>
          <w:t>PIEDĀVĀJUMA SATURS UN NOFORMĒJUMS</w:t>
        </w:r>
        <w:r>
          <w:rPr>
            <w:noProof/>
            <w:webHidden/>
          </w:rPr>
          <w:tab/>
        </w:r>
        <w:r>
          <w:rPr>
            <w:noProof/>
            <w:webHidden/>
          </w:rPr>
          <w:fldChar w:fldCharType="begin"/>
        </w:r>
        <w:r>
          <w:rPr>
            <w:noProof/>
            <w:webHidden/>
          </w:rPr>
          <w:instrText xml:space="preserve"> PAGEREF _Toc214023154 \h </w:instrText>
        </w:r>
        <w:r>
          <w:rPr>
            <w:noProof/>
            <w:webHidden/>
          </w:rPr>
        </w:r>
        <w:r>
          <w:rPr>
            <w:noProof/>
            <w:webHidden/>
          </w:rPr>
          <w:fldChar w:fldCharType="separate"/>
        </w:r>
        <w:r>
          <w:rPr>
            <w:noProof/>
            <w:webHidden/>
          </w:rPr>
          <w:t>5</w:t>
        </w:r>
        <w:r>
          <w:rPr>
            <w:noProof/>
            <w:webHidden/>
          </w:rPr>
          <w:fldChar w:fldCharType="end"/>
        </w:r>
      </w:hyperlink>
    </w:p>
    <w:p w14:paraId="33AE2049" w14:textId="3D86732D"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55" w:history="1">
        <w:r w:rsidRPr="000E6C2F">
          <w:rPr>
            <w:rStyle w:val="Hyperlink"/>
            <w:rFonts w:cs="Arial"/>
            <w:noProof/>
          </w:rPr>
          <w:t>3.1</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Prasības attiecībā uz piedāvājuma variantiem</w:t>
        </w:r>
        <w:r>
          <w:rPr>
            <w:noProof/>
            <w:webHidden/>
          </w:rPr>
          <w:tab/>
        </w:r>
        <w:r>
          <w:rPr>
            <w:noProof/>
            <w:webHidden/>
          </w:rPr>
          <w:fldChar w:fldCharType="begin"/>
        </w:r>
        <w:r>
          <w:rPr>
            <w:noProof/>
            <w:webHidden/>
          </w:rPr>
          <w:instrText xml:space="preserve"> PAGEREF _Toc214023155 \h </w:instrText>
        </w:r>
        <w:r>
          <w:rPr>
            <w:noProof/>
            <w:webHidden/>
          </w:rPr>
        </w:r>
        <w:r>
          <w:rPr>
            <w:noProof/>
            <w:webHidden/>
          </w:rPr>
          <w:fldChar w:fldCharType="separate"/>
        </w:r>
        <w:r>
          <w:rPr>
            <w:noProof/>
            <w:webHidden/>
          </w:rPr>
          <w:t>5</w:t>
        </w:r>
        <w:r>
          <w:rPr>
            <w:noProof/>
            <w:webHidden/>
          </w:rPr>
          <w:fldChar w:fldCharType="end"/>
        </w:r>
      </w:hyperlink>
    </w:p>
    <w:p w14:paraId="3A1966B0" w14:textId="385C048F"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56" w:history="1">
        <w:r w:rsidRPr="000E6C2F">
          <w:rPr>
            <w:rStyle w:val="Hyperlink"/>
            <w:rFonts w:cs="Arial"/>
            <w:noProof/>
          </w:rPr>
          <w:t>3.2</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Vispārīgās piedāvājuma noformējuma prasības</w:t>
        </w:r>
        <w:r>
          <w:rPr>
            <w:noProof/>
            <w:webHidden/>
          </w:rPr>
          <w:tab/>
        </w:r>
        <w:r>
          <w:rPr>
            <w:noProof/>
            <w:webHidden/>
          </w:rPr>
          <w:fldChar w:fldCharType="begin"/>
        </w:r>
        <w:r>
          <w:rPr>
            <w:noProof/>
            <w:webHidden/>
          </w:rPr>
          <w:instrText xml:space="preserve"> PAGEREF _Toc214023156 \h </w:instrText>
        </w:r>
        <w:r>
          <w:rPr>
            <w:noProof/>
            <w:webHidden/>
          </w:rPr>
        </w:r>
        <w:r>
          <w:rPr>
            <w:noProof/>
            <w:webHidden/>
          </w:rPr>
          <w:fldChar w:fldCharType="separate"/>
        </w:r>
        <w:r>
          <w:rPr>
            <w:noProof/>
            <w:webHidden/>
          </w:rPr>
          <w:t>5</w:t>
        </w:r>
        <w:r>
          <w:rPr>
            <w:noProof/>
            <w:webHidden/>
          </w:rPr>
          <w:fldChar w:fldCharType="end"/>
        </w:r>
      </w:hyperlink>
    </w:p>
    <w:p w14:paraId="7B85436D" w14:textId="36A159F9"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57" w:history="1">
        <w:r w:rsidRPr="000E6C2F">
          <w:rPr>
            <w:rStyle w:val="Hyperlink"/>
            <w:rFonts w:cs="Arial"/>
            <w:noProof/>
          </w:rPr>
          <w:t>3.3</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Pretendenta izslēgšanas noteikumi</w:t>
        </w:r>
        <w:r>
          <w:rPr>
            <w:noProof/>
            <w:webHidden/>
          </w:rPr>
          <w:tab/>
        </w:r>
        <w:r>
          <w:rPr>
            <w:noProof/>
            <w:webHidden/>
          </w:rPr>
          <w:fldChar w:fldCharType="begin"/>
        </w:r>
        <w:r>
          <w:rPr>
            <w:noProof/>
            <w:webHidden/>
          </w:rPr>
          <w:instrText xml:space="preserve"> PAGEREF _Toc214023157 \h </w:instrText>
        </w:r>
        <w:r>
          <w:rPr>
            <w:noProof/>
            <w:webHidden/>
          </w:rPr>
        </w:r>
        <w:r>
          <w:rPr>
            <w:noProof/>
            <w:webHidden/>
          </w:rPr>
          <w:fldChar w:fldCharType="separate"/>
        </w:r>
        <w:r>
          <w:rPr>
            <w:noProof/>
            <w:webHidden/>
          </w:rPr>
          <w:t>7</w:t>
        </w:r>
        <w:r>
          <w:rPr>
            <w:noProof/>
            <w:webHidden/>
          </w:rPr>
          <w:fldChar w:fldCharType="end"/>
        </w:r>
      </w:hyperlink>
    </w:p>
    <w:p w14:paraId="4278B677" w14:textId="563F7752" w:rsidR="002B60DF" w:rsidRDefault="002B60DF">
      <w:pPr>
        <w:pStyle w:val="TOC1"/>
        <w:tabs>
          <w:tab w:val="left" w:pos="480"/>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58" w:history="1">
        <w:r w:rsidRPr="000E6C2F">
          <w:rPr>
            <w:rStyle w:val="Hyperlink"/>
            <w:rFonts w:ascii="Arial" w:hAnsi="Arial"/>
            <w:noProof/>
            <w:lang w:val="lv-LV"/>
          </w:rPr>
          <w:t>4</w:t>
        </w:r>
        <w:r>
          <w:rPr>
            <w:rFonts w:asciiTheme="minorHAnsi" w:eastAsiaTheme="minorEastAsia" w:hAnsiTheme="minorHAnsi" w:cstheme="minorBidi"/>
            <w:b w:val="0"/>
            <w:bCs w:val="0"/>
            <w:caps w:val="0"/>
            <w:noProof/>
            <w:kern w:val="2"/>
            <w:sz w:val="24"/>
            <w:szCs w:val="24"/>
            <w:lang w:val="lv-LV" w:eastAsia="lv-LV"/>
            <w14:ligatures w14:val="standardContextual"/>
          </w:rPr>
          <w:tab/>
        </w:r>
        <w:r w:rsidRPr="000E6C2F">
          <w:rPr>
            <w:rStyle w:val="Hyperlink"/>
            <w:rFonts w:ascii="Arial" w:hAnsi="Arial"/>
            <w:noProof/>
            <w:lang w:val="lv-LV"/>
          </w:rPr>
          <w:t>PIEDĀVĀJUMU VĒRTĒŠANA</w:t>
        </w:r>
        <w:r>
          <w:rPr>
            <w:noProof/>
            <w:webHidden/>
          </w:rPr>
          <w:tab/>
        </w:r>
        <w:r>
          <w:rPr>
            <w:noProof/>
            <w:webHidden/>
          </w:rPr>
          <w:fldChar w:fldCharType="begin"/>
        </w:r>
        <w:r>
          <w:rPr>
            <w:noProof/>
            <w:webHidden/>
          </w:rPr>
          <w:instrText xml:space="preserve"> PAGEREF _Toc214023158 \h </w:instrText>
        </w:r>
        <w:r>
          <w:rPr>
            <w:noProof/>
            <w:webHidden/>
          </w:rPr>
        </w:r>
        <w:r>
          <w:rPr>
            <w:noProof/>
            <w:webHidden/>
          </w:rPr>
          <w:fldChar w:fldCharType="separate"/>
        </w:r>
        <w:r>
          <w:rPr>
            <w:noProof/>
            <w:webHidden/>
          </w:rPr>
          <w:t>8</w:t>
        </w:r>
        <w:r>
          <w:rPr>
            <w:noProof/>
            <w:webHidden/>
          </w:rPr>
          <w:fldChar w:fldCharType="end"/>
        </w:r>
      </w:hyperlink>
    </w:p>
    <w:p w14:paraId="2BFCD577" w14:textId="08D4E76D"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59" w:history="1">
        <w:r w:rsidRPr="000E6C2F">
          <w:rPr>
            <w:rStyle w:val="Hyperlink"/>
            <w:rFonts w:cs="Arial"/>
            <w:noProof/>
          </w:rPr>
          <w:t>4.1</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Vispārīgie noteikumi.</w:t>
        </w:r>
        <w:r>
          <w:rPr>
            <w:noProof/>
            <w:webHidden/>
          </w:rPr>
          <w:tab/>
        </w:r>
        <w:r>
          <w:rPr>
            <w:noProof/>
            <w:webHidden/>
          </w:rPr>
          <w:fldChar w:fldCharType="begin"/>
        </w:r>
        <w:r>
          <w:rPr>
            <w:noProof/>
            <w:webHidden/>
          </w:rPr>
          <w:instrText xml:space="preserve"> PAGEREF _Toc214023159 \h </w:instrText>
        </w:r>
        <w:r>
          <w:rPr>
            <w:noProof/>
            <w:webHidden/>
          </w:rPr>
        </w:r>
        <w:r>
          <w:rPr>
            <w:noProof/>
            <w:webHidden/>
          </w:rPr>
          <w:fldChar w:fldCharType="separate"/>
        </w:r>
        <w:r>
          <w:rPr>
            <w:noProof/>
            <w:webHidden/>
          </w:rPr>
          <w:t>8</w:t>
        </w:r>
        <w:r>
          <w:rPr>
            <w:noProof/>
            <w:webHidden/>
          </w:rPr>
          <w:fldChar w:fldCharType="end"/>
        </w:r>
      </w:hyperlink>
    </w:p>
    <w:p w14:paraId="1D95EEBB" w14:textId="38B7E4D2"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60" w:history="1">
        <w:r w:rsidRPr="000E6C2F">
          <w:rPr>
            <w:rStyle w:val="Hyperlink"/>
            <w:rFonts w:cs="Arial"/>
            <w:noProof/>
          </w:rPr>
          <w:t>4.2</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Piedāvājumu vērtēšanas posmi</w:t>
        </w:r>
        <w:r>
          <w:rPr>
            <w:noProof/>
            <w:webHidden/>
          </w:rPr>
          <w:tab/>
        </w:r>
        <w:r>
          <w:rPr>
            <w:noProof/>
            <w:webHidden/>
          </w:rPr>
          <w:fldChar w:fldCharType="begin"/>
        </w:r>
        <w:r>
          <w:rPr>
            <w:noProof/>
            <w:webHidden/>
          </w:rPr>
          <w:instrText xml:space="preserve"> PAGEREF _Toc214023160 \h </w:instrText>
        </w:r>
        <w:r>
          <w:rPr>
            <w:noProof/>
            <w:webHidden/>
          </w:rPr>
        </w:r>
        <w:r>
          <w:rPr>
            <w:noProof/>
            <w:webHidden/>
          </w:rPr>
          <w:fldChar w:fldCharType="separate"/>
        </w:r>
        <w:r>
          <w:rPr>
            <w:noProof/>
            <w:webHidden/>
          </w:rPr>
          <w:t>8</w:t>
        </w:r>
        <w:r>
          <w:rPr>
            <w:noProof/>
            <w:webHidden/>
          </w:rPr>
          <w:fldChar w:fldCharType="end"/>
        </w:r>
      </w:hyperlink>
    </w:p>
    <w:p w14:paraId="1BF42DC3" w14:textId="72F9F518"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61" w:history="1">
        <w:r w:rsidRPr="000E6C2F">
          <w:rPr>
            <w:rStyle w:val="Hyperlink"/>
            <w:rFonts w:cs="Arial"/>
            <w:noProof/>
          </w:rPr>
          <w:t>4.3</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2.posms - Tehnisko piedāvājumu atbilstības pārbaude</w:t>
        </w:r>
        <w:r>
          <w:rPr>
            <w:noProof/>
            <w:webHidden/>
          </w:rPr>
          <w:tab/>
        </w:r>
        <w:r>
          <w:rPr>
            <w:noProof/>
            <w:webHidden/>
          </w:rPr>
          <w:fldChar w:fldCharType="begin"/>
        </w:r>
        <w:r>
          <w:rPr>
            <w:noProof/>
            <w:webHidden/>
          </w:rPr>
          <w:instrText xml:space="preserve"> PAGEREF _Toc214023161 \h </w:instrText>
        </w:r>
        <w:r>
          <w:rPr>
            <w:noProof/>
            <w:webHidden/>
          </w:rPr>
        </w:r>
        <w:r>
          <w:rPr>
            <w:noProof/>
            <w:webHidden/>
          </w:rPr>
          <w:fldChar w:fldCharType="separate"/>
        </w:r>
        <w:r>
          <w:rPr>
            <w:noProof/>
            <w:webHidden/>
          </w:rPr>
          <w:t>8</w:t>
        </w:r>
        <w:r>
          <w:rPr>
            <w:noProof/>
            <w:webHidden/>
          </w:rPr>
          <w:fldChar w:fldCharType="end"/>
        </w:r>
      </w:hyperlink>
    </w:p>
    <w:p w14:paraId="018C63AA" w14:textId="7E9701B0" w:rsidR="002B60DF" w:rsidRDefault="002B60DF">
      <w:pPr>
        <w:pStyle w:val="TOC2"/>
        <w:tabs>
          <w:tab w:val="left" w:pos="960"/>
          <w:tab w:val="right" w:leader="dot" w:pos="10338"/>
        </w:tabs>
        <w:rPr>
          <w:rFonts w:asciiTheme="minorHAnsi" w:eastAsiaTheme="minorEastAsia" w:hAnsiTheme="minorHAnsi" w:cstheme="minorBidi"/>
          <w:smallCaps w:val="0"/>
          <w:noProof/>
          <w:kern w:val="2"/>
          <w:sz w:val="24"/>
          <w:szCs w:val="24"/>
          <w:lang w:val="lv-LV" w:eastAsia="lv-LV"/>
          <w14:ligatures w14:val="standardContextual"/>
        </w:rPr>
      </w:pPr>
      <w:hyperlink w:anchor="_Toc214023162" w:history="1">
        <w:r w:rsidRPr="000E6C2F">
          <w:rPr>
            <w:rStyle w:val="Hyperlink"/>
            <w:rFonts w:cs="Arial"/>
            <w:noProof/>
          </w:rPr>
          <w:t>4.4</w:t>
        </w:r>
        <w:r>
          <w:rPr>
            <w:rFonts w:asciiTheme="minorHAnsi" w:eastAsiaTheme="minorEastAsia" w:hAnsiTheme="minorHAnsi" w:cstheme="minorBidi"/>
            <w:smallCaps w:val="0"/>
            <w:noProof/>
            <w:kern w:val="2"/>
            <w:sz w:val="24"/>
            <w:szCs w:val="24"/>
            <w:lang w:val="lv-LV" w:eastAsia="lv-LV"/>
            <w14:ligatures w14:val="standardContextual"/>
          </w:rPr>
          <w:tab/>
        </w:r>
        <w:r w:rsidRPr="000E6C2F">
          <w:rPr>
            <w:rStyle w:val="Hyperlink"/>
            <w:rFonts w:cs="Arial"/>
            <w:noProof/>
          </w:rPr>
          <w:t>3.posms - Finanšu piedāvājumu vērtēšana un saimnieciski visizdevīgākā piedāvājuma noteikšana</w:t>
        </w:r>
        <w:r>
          <w:rPr>
            <w:noProof/>
            <w:webHidden/>
          </w:rPr>
          <w:tab/>
        </w:r>
        <w:r>
          <w:rPr>
            <w:noProof/>
            <w:webHidden/>
          </w:rPr>
          <w:fldChar w:fldCharType="begin"/>
        </w:r>
        <w:r>
          <w:rPr>
            <w:noProof/>
            <w:webHidden/>
          </w:rPr>
          <w:instrText xml:space="preserve"> PAGEREF _Toc214023162 \h </w:instrText>
        </w:r>
        <w:r>
          <w:rPr>
            <w:noProof/>
            <w:webHidden/>
          </w:rPr>
        </w:r>
        <w:r>
          <w:rPr>
            <w:noProof/>
            <w:webHidden/>
          </w:rPr>
          <w:fldChar w:fldCharType="separate"/>
        </w:r>
        <w:r>
          <w:rPr>
            <w:noProof/>
            <w:webHidden/>
          </w:rPr>
          <w:t>8</w:t>
        </w:r>
        <w:r>
          <w:rPr>
            <w:noProof/>
            <w:webHidden/>
          </w:rPr>
          <w:fldChar w:fldCharType="end"/>
        </w:r>
      </w:hyperlink>
    </w:p>
    <w:p w14:paraId="01D831BA" w14:textId="6D57BD91" w:rsidR="002B60DF" w:rsidRDefault="002B60DF">
      <w:pPr>
        <w:pStyle w:val="TOC1"/>
        <w:tabs>
          <w:tab w:val="left" w:pos="480"/>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63" w:history="1">
        <w:r w:rsidRPr="000E6C2F">
          <w:rPr>
            <w:rStyle w:val="Hyperlink"/>
            <w:rFonts w:ascii="Arial" w:hAnsi="Arial"/>
            <w:noProof/>
            <w:lang w:val="lv-LV"/>
          </w:rPr>
          <w:t>5</w:t>
        </w:r>
        <w:r>
          <w:rPr>
            <w:rFonts w:asciiTheme="minorHAnsi" w:eastAsiaTheme="minorEastAsia" w:hAnsiTheme="minorHAnsi" w:cstheme="minorBidi"/>
            <w:b w:val="0"/>
            <w:bCs w:val="0"/>
            <w:caps w:val="0"/>
            <w:noProof/>
            <w:kern w:val="2"/>
            <w:sz w:val="24"/>
            <w:szCs w:val="24"/>
            <w:lang w:val="lv-LV" w:eastAsia="lv-LV"/>
            <w14:ligatures w14:val="standardContextual"/>
          </w:rPr>
          <w:tab/>
        </w:r>
        <w:r w:rsidRPr="000E6C2F">
          <w:rPr>
            <w:rStyle w:val="Hyperlink"/>
            <w:rFonts w:ascii="Arial" w:hAnsi="Arial"/>
            <w:noProof/>
            <w:lang w:val="lv-LV"/>
          </w:rPr>
          <w:t>PASŪTĪTĀJA TIESĪBAS UN PIENĀKUMI</w:t>
        </w:r>
        <w:r>
          <w:rPr>
            <w:noProof/>
            <w:webHidden/>
          </w:rPr>
          <w:tab/>
        </w:r>
        <w:r>
          <w:rPr>
            <w:noProof/>
            <w:webHidden/>
          </w:rPr>
          <w:fldChar w:fldCharType="begin"/>
        </w:r>
        <w:r>
          <w:rPr>
            <w:noProof/>
            <w:webHidden/>
          </w:rPr>
          <w:instrText xml:space="preserve"> PAGEREF _Toc214023163 \h </w:instrText>
        </w:r>
        <w:r>
          <w:rPr>
            <w:noProof/>
            <w:webHidden/>
          </w:rPr>
        </w:r>
        <w:r>
          <w:rPr>
            <w:noProof/>
            <w:webHidden/>
          </w:rPr>
          <w:fldChar w:fldCharType="separate"/>
        </w:r>
        <w:r>
          <w:rPr>
            <w:noProof/>
            <w:webHidden/>
          </w:rPr>
          <w:t>9</w:t>
        </w:r>
        <w:r>
          <w:rPr>
            <w:noProof/>
            <w:webHidden/>
          </w:rPr>
          <w:fldChar w:fldCharType="end"/>
        </w:r>
      </w:hyperlink>
    </w:p>
    <w:p w14:paraId="5DF84C31" w14:textId="411F7FA3" w:rsidR="002B60DF" w:rsidRDefault="002B60DF">
      <w:pPr>
        <w:pStyle w:val="TOC1"/>
        <w:tabs>
          <w:tab w:val="left" w:pos="480"/>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64" w:history="1">
        <w:r w:rsidRPr="000E6C2F">
          <w:rPr>
            <w:rStyle w:val="Hyperlink"/>
            <w:rFonts w:ascii="Arial" w:hAnsi="Arial"/>
            <w:noProof/>
            <w:lang w:val="lv-LV"/>
          </w:rPr>
          <w:t>6</w:t>
        </w:r>
        <w:r>
          <w:rPr>
            <w:rFonts w:asciiTheme="minorHAnsi" w:eastAsiaTheme="minorEastAsia" w:hAnsiTheme="minorHAnsi" w:cstheme="minorBidi"/>
            <w:b w:val="0"/>
            <w:bCs w:val="0"/>
            <w:caps w:val="0"/>
            <w:noProof/>
            <w:kern w:val="2"/>
            <w:sz w:val="24"/>
            <w:szCs w:val="24"/>
            <w:lang w:val="lv-LV" w:eastAsia="lv-LV"/>
            <w14:ligatures w14:val="standardContextual"/>
          </w:rPr>
          <w:tab/>
        </w:r>
        <w:r w:rsidRPr="000E6C2F">
          <w:rPr>
            <w:rStyle w:val="Hyperlink"/>
            <w:rFonts w:ascii="Arial" w:hAnsi="Arial"/>
            <w:noProof/>
            <w:lang w:val="lv-LV"/>
          </w:rPr>
          <w:t>PRETENDENTU TIESĪBAS UN PIENĀKUMI</w:t>
        </w:r>
        <w:r>
          <w:rPr>
            <w:noProof/>
            <w:webHidden/>
          </w:rPr>
          <w:tab/>
        </w:r>
        <w:r>
          <w:rPr>
            <w:noProof/>
            <w:webHidden/>
          </w:rPr>
          <w:fldChar w:fldCharType="begin"/>
        </w:r>
        <w:r>
          <w:rPr>
            <w:noProof/>
            <w:webHidden/>
          </w:rPr>
          <w:instrText xml:space="preserve"> PAGEREF _Toc214023164 \h </w:instrText>
        </w:r>
        <w:r>
          <w:rPr>
            <w:noProof/>
            <w:webHidden/>
          </w:rPr>
        </w:r>
        <w:r>
          <w:rPr>
            <w:noProof/>
            <w:webHidden/>
          </w:rPr>
          <w:fldChar w:fldCharType="separate"/>
        </w:r>
        <w:r>
          <w:rPr>
            <w:noProof/>
            <w:webHidden/>
          </w:rPr>
          <w:t>10</w:t>
        </w:r>
        <w:r>
          <w:rPr>
            <w:noProof/>
            <w:webHidden/>
          </w:rPr>
          <w:fldChar w:fldCharType="end"/>
        </w:r>
      </w:hyperlink>
    </w:p>
    <w:p w14:paraId="198FCBCE" w14:textId="21E9A08C" w:rsidR="002B60DF" w:rsidRDefault="002B60DF">
      <w:pPr>
        <w:pStyle w:val="TOC1"/>
        <w:tabs>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65" w:history="1">
        <w:r w:rsidRPr="000E6C2F">
          <w:rPr>
            <w:rStyle w:val="Hyperlink"/>
            <w:rFonts w:ascii="Arial" w:hAnsi="Arial"/>
            <w:noProof/>
            <w:lang w:val="lv-LV"/>
          </w:rPr>
          <w:t>Pielikums Nr.1 – Tehniskā specifikācija</w:t>
        </w:r>
        <w:r>
          <w:rPr>
            <w:noProof/>
            <w:webHidden/>
          </w:rPr>
          <w:tab/>
        </w:r>
        <w:r>
          <w:rPr>
            <w:noProof/>
            <w:webHidden/>
          </w:rPr>
          <w:fldChar w:fldCharType="begin"/>
        </w:r>
        <w:r>
          <w:rPr>
            <w:noProof/>
            <w:webHidden/>
          </w:rPr>
          <w:instrText xml:space="preserve"> PAGEREF _Toc214023165 \h </w:instrText>
        </w:r>
        <w:r>
          <w:rPr>
            <w:noProof/>
            <w:webHidden/>
          </w:rPr>
        </w:r>
        <w:r>
          <w:rPr>
            <w:noProof/>
            <w:webHidden/>
          </w:rPr>
          <w:fldChar w:fldCharType="separate"/>
        </w:r>
        <w:r>
          <w:rPr>
            <w:noProof/>
            <w:webHidden/>
          </w:rPr>
          <w:t>11</w:t>
        </w:r>
        <w:r>
          <w:rPr>
            <w:noProof/>
            <w:webHidden/>
          </w:rPr>
          <w:fldChar w:fldCharType="end"/>
        </w:r>
      </w:hyperlink>
    </w:p>
    <w:p w14:paraId="3C8A5A74" w14:textId="742B2EB8" w:rsidR="002B60DF" w:rsidRDefault="002B60DF">
      <w:pPr>
        <w:pStyle w:val="TOC1"/>
        <w:tabs>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66" w:history="1">
        <w:r w:rsidRPr="000E6C2F">
          <w:rPr>
            <w:rStyle w:val="Hyperlink"/>
            <w:rFonts w:ascii="Arial" w:hAnsi="Arial"/>
            <w:noProof/>
            <w:lang w:val="lv-LV"/>
          </w:rPr>
          <w:t>PIELIKUMS Nr.2 – Pretendenta pieteikuma forma</w:t>
        </w:r>
        <w:r>
          <w:rPr>
            <w:noProof/>
            <w:webHidden/>
          </w:rPr>
          <w:tab/>
        </w:r>
        <w:r>
          <w:rPr>
            <w:noProof/>
            <w:webHidden/>
          </w:rPr>
          <w:fldChar w:fldCharType="begin"/>
        </w:r>
        <w:r>
          <w:rPr>
            <w:noProof/>
            <w:webHidden/>
          </w:rPr>
          <w:instrText xml:space="preserve"> PAGEREF _Toc214023166 \h </w:instrText>
        </w:r>
        <w:r>
          <w:rPr>
            <w:noProof/>
            <w:webHidden/>
          </w:rPr>
        </w:r>
        <w:r>
          <w:rPr>
            <w:noProof/>
            <w:webHidden/>
          </w:rPr>
          <w:fldChar w:fldCharType="separate"/>
        </w:r>
        <w:r>
          <w:rPr>
            <w:noProof/>
            <w:webHidden/>
          </w:rPr>
          <w:t>16</w:t>
        </w:r>
        <w:r>
          <w:rPr>
            <w:noProof/>
            <w:webHidden/>
          </w:rPr>
          <w:fldChar w:fldCharType="end"/>
        </w:r>
      </w:hyperlink>
    </w:p>
    <w:p w14:paraId="22BCEBF5" w14:textId="6502BF8E" w:rsidR="002B60DF" w:rsidRDefault="002B60DF">
      <w:pPr>
        <w:pStyle w:val="TOC1"/>
        <w:tabs>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67" w:history="1">
        <w:r w:rsidRPr="000E6C2F">
          <w:rPr>
            <w:rStyle w:val="Hyperlink"/>
            <w:rFonts w:ascii="Arial" w:hAnsi="Arial"/>
            <w:noProof/>
            <w:lang w:val="lv-LV"/>
          </w:rPr>
          <w:t>PIELIKUMS Nr. 3 – finanšu piedāvājuma forma</w:t>
        </w:r>
        <w:r>
          <w:rPr>
            <w:noProof/>
            <w:webHidden/>
          </w:rPr>
          <w:tab/>
        </w:r>
        <w:r>
          <w:rPr>
            <w:noProof/>
            <w:webHidden/>
          </w:rPr>
          <w:fldChar w:fldCharType="begin"/>
        </w:r>
        <w:r>
          <w:rPr>
            <w:noProof/>
            <w:webHidden/>
          </w:rPr>
          <w:instrText xml:space="preserve"> PAGEREF _Toc214023167 \h </w:instrText>
        </w:r>
        <w:r>
          <w:rPr>
            <w:noProof/>
            <w:webHidden/>
          </w:rPr>
        </w:r>
        <w:r>
          <w:rPr>
            <w:noProof/>
            <w:webHidden/>
          </w:rPr>
          <w:fldChar w:fldCharType="separate"/>
        </w:r>
        <w:r>
          <w:rPr>
            <w:noProof/>
            <w:webHidden/>
          </w:rPr>
          <w:t>18</w:t>
        </w:r>
        <w:r>
          <w:rPr>
            <w:noProof/>
            <w:webHidden/>
          </w:rPr>
          <w:fldChar w:fldCharType="end"/>
        </w:r>
      </w:hyperlink>
    </w:p>
    <w:p w14:paraId="44B4EB59" w14:textId="6331861D" w:rsidR="002B60DF" w:rsidRDefault="002B60DF">
      <w:pPr>
        <w:pStyle w:val="TOC1"/>
        <w:tabs>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68" w:history="1">
        <w:r w:rsidRPr="000E6C2F">
          <w:rPr>
            <w:rStyle w:val="Hyperlink"/>
            <w:rFonts w:ascii="Arial" w:hAnsi="Arial"/>
            <w:noProof/>
            <w:lang w:val="lv-LV"/>
          </w:rPr>
          <w:t>PIELIKUMS Nr.4 – Apakšuzņēmēju saraksts</w:t>
        </w:r>
        <w:r>
          <w:rPr>
            <w:noProof/>
            <w:webHidden/>
          </w:rPr>
          <w:tab/>
        </w:r>
        <w:r>
          <w:rPr>
            <w:noProof/>
            <w:webHidden/>
          </w:rPr>
          <w:fldChar w:fldCharType="begin"/>
        </w:r>
        <w:r>
          <w:rPr>
            <w:noProof/>
            <w:webHidden/>
          </w:rPr>
          <w:instrText xml:space="preserve"> PAGEREF _Toc214023168 \h </w:instrText>
        </w:r>
        <w:r>
          <w:rPr>
            <w:noProof/>
            <w:webHidden/>
          </w:rPr>
        </w:r>
        <w:r>
          <w:rPr>
            <w:noProof/>
            <w:webHidden/>
          </w:rPr>
          <w:fldChar w:fldCharType="separate"/>
        </w:r>
        <w:r>
          <w:rPr>
            <w:noProof/>
            <w:webHidden/>
          </w:rPr>
          <w:t>19</w:t>
        </w:r>
        <w:r>
          <w:rPr>
            <w:noProof/>
            <w:webHidden/>
          </w:rPr>
          <w:fldChar w:fldCharType="end"/>
        </w:r>
      </w:hyperlink>
    </w:p>
    <w:p w14:paraId="6BB58AE6" w14:textId="6E67BD10" w:rsidR="002B60DF" w:rsidRDefault="002B60DF">
      <w:pPr>
        <w:pStyle w:val="TOC1"/>
        <w:tabs>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69" w:history="1">
        <w:r w:rsidRPr="000E6C2F">
          <w:rPr>
            <w:rStyle w:val="Hyperlink"/>
            <w:rFonts w:ascii="Arial" w:hAnsi="Arial"/>
            <w:noProof/>
            <w:lang w:val="lv-LV"/>
          </w:rPr>
          <w:t>PIELIKUMS Nr. 5 – pieredzes apraksts</w:t>
        </w:r>
        <w:r>
          <w:rPr>
            <w:noProof/>
            <w:webHidden/>
          </w:rPr>
          <w:tab/>
        </w:r>
        <w:r>
          <w:rPr>
            <w:noProof/>
            <w:webHidden/>
          </w:rPr>
          <w:fldChar w:fldCharType="begin"/>
        </w:r>
        <w:r>
          <w:rPr>
            <w:noProof/>
            <w:webHidden/>
          </w:rPr>
          <w:instrText xml:space="preserve"> PAGEREF _Toc214023169 \h </w:instrText>
        </w:r>
        <w:r>
          <w:rPr>
            <w:noProof/>
            <w:webHidden/>
          </w:rPr>
        </w:r>
        <w:r>
          <w:rPr>
            <w:noProof/>
            <w:webHidden/>
          </w:rPr>
          <w:fldChar w:fldCharType="separate"/>
        </w:r>
        <w:r>
          <w:rPr>
            <w:noProof/>
            <w:webHidden/>
          </w:rPr>
          <w:t>20</w:t>
        </w:r>
        <w:r>
          <w:rPr>
            <w:noProof/>
            <w:webHidden/>
          </w:rPr>
          <w:fldChar w:fldCharType="end"/>
        </w:r>
      </w:hyperlink>
    </w:p>
    <w:p w14:paraId="2E9E8407" w14:textId="013BE469" w:rsidR="002B60DF" w:rsidRDefault="002B60DF">
      <w:pPr>
        <w:pStyle w:val="TOC1"/>
        <w:tabs>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70" w:history="1">
        <w:r w:rsidRPr="000E6C2F">
          <w:rPr>
            <w:rStyle w:val="Hyperlink"/>
            <w:rFonts w:ascii="Arial" w:hAnsi="Arial"/>
            <w:noProof/>
            <w:lang w:val="lv-LV"/>
          </w:rPr>
          <w:t>PIELIKUMS Nr. 6 – speciālista apliecinājums</w:t>
        </w:r>
        <w:r>
          <w:rPr>
            <w:noProof/>
            <w:webHidden/>
          </w:rPr>
          <w:tab/>
        </w:r>
        <w:r>
          <w:rPr>
            <w:noProof/>
            <w:webHidden/>
          </w:rPr>
          <w:fldChar w:fldCharType="begin"/>
        </w:r>
        <w:r>
          <w:rPr>
            <w:noProof/>
            <w:webHidden/>
          </w:rPr>
          <w:instrText xml:space="preserve"> PAGEREF _Toc214023170 \h </w:instrText>
        </w:r>
        <w:r>
          <w:rPr>
            <w:noProof/>
            <w:webHidden/>
          </w:rPr>
        </w:r>
        <w:r>
          <w:rPr>
            <w:noProof/>
            <w:webHidden/>
          </w:rPr>
          <w:fldChar w:fldCharType="separate"/>
        </w:r>
        <w:r>
          <w:rPr>
            <w:noProof/>
            <w:webHidden/>
          </w:rPr>
          <w:t>21</w:t>
        </w:r>
        <w:r>
          <w:rPr>
            <w:noProof/>
            <w:webHidden/>
          </w:rPr>
          <w:fldChar w:fldCharType="end"/>
        </w:r>
      </w:hyperlink>
    </w:p>
    <w:p w14:paraId="123BDEBB" w14:textId="7A2D06D6" w:rsidR="002B60DF" w:rsidRDefault="002B60DF">
      <w:pPr>
        <w:pStyle w:val="TOC1"/>
        <w:tabs>
          <w:tab w:val="right" w:leader="dot" w:pos="10338"/>
        </w:tabs>
        <w:rPr>
          <w:rFonts w:asciiTheme="minorHAnsi" w:eastAsiaTheme="minorEastAsia" w:hAnsiTheme="minorHAnsi" w:cstheme="minorBidi"/>
          <w:b w:val="0"/>
          <w:bCs w:val="0"/>
          <w:caps w:val="0"/>
          <w:noProof/>
          <w:kern w:val="2"/>
          <w:sz w:val="24"/>
          <w:szCs w:val="24"/>
          <w:lang w:val="lv-LV" w:eastAsia="lv-LV"/>
          <w14:ligatures w14:val="standardContextual"/>
        </w:rPr>
      </w:pPr>
      <w:hyperlink w:anchor="_Toc214023171" w:history="1">
        <w:r w:rsidRPr="000E6C2F">
          <w:rPr>
            <w:rStyle w:val="Hyperlink"/>
            <w:rFonts w:ascii="Arial" w:hAnsi="Arial"/>
            <w:noProof/>
            <w:lang w:val="lv-LV"/>
          </w:rPr>
          <w:t>PIELIKUMS Nr.7 – IEPIRKUMA LĪGUMA PROJEKTS</w:t>
        </w:r>
        <w:r>
          <w:rPr>
            <w:noProof/>
            <w:webHidden/>
          </w:rPr>
          <w:tab/>
        </w:r>
        <w:r>
          <w:rPr>
            <w:noProof/>
            <w:webHidden/>
          </w:rPr>
          <w:fldChar w:fldCharType="begin"/>
        </w:r>
        <w:r>
          <w:rPr>
            <w:noProof/>
            <w:webHidden/>
          </w:rPr>
          <w:instrText xml:space="preserve"> PAGEREF _Toc214023171 \h </w:instrText>
        </w:r>
        <w:r>
          <w:rPr>
            <w:noProof/>
            <w:webHidden/>
          </w:rPr>
        </w:r>
        <w:r>
          <w:rPr>
            <w:noProof/>
            <w:webHidden/>
          </w:rPr>
          <w:fldChar w:fldCharType="separate"/>
        </w:r>
        <w:r>
          <w:rPr>
            <w:noProof/>
            <w:webHidden/>
          </w:rPr>
          <w:t>22</w:t>
        </w:r>
        <w:r>
          <w:rPr>
            <w:noProof/>
            <w:webHidden/>
          </w:rPr>
          <w:fldChar w:fldCharType="end"/>
        </w:r>
      </w:hyperlink>
    </w:p>
    <w:p w14:paraId="2B83FE81" w14:textId="1DDC6BC6" w:rsidR="00947665" w:rsidRPr="002E23B9" w:rsidRDefault="00947665" w:rsidP="00947665">
      <w:pPr>
        <w:rPr>
          <w:rFonts w:cs="Arial"/>
          <w:szCs w:val="20"/>
        </w:rPr>
      </w:pPr>
      <w:r w:rsidRPr="002E23B9">
        <w:rPr>
          <w:rFonts w:cs="Arial"/>
          <w:b/>
          <w:bCs/>
          <w:caps/>
          <w:szCs w:val="20"/>
        </w:rPr>
        <w:fldChar w:fldCharType="end"/>
      </w:r>
      <w:r w:rsidRPr="002E23B9">
        <w:rPr>
          <w:rFonts w:cs="Arial"/>
          <w:szCs w:val="20"/>
        </w:rPr>
        <w:br w:type="page"/>
      </w:r>
    </w:p>
    <w:p w14:paraId="01C75C48" w14:textId="77777777" w:rsidR="00947665" w:rsidRPr="002E23B9" w:rsidRDefault="00947665" w:rsidP="00947665">
      <w:pPr>
        <w:pStyle w:val="Heading1"/>
        <w:numPr>
          <w:ilvl w:val="0"/>
          <w:numId w:val="3"/>
        </w:numPr>
        <w:tabs>
          <w:tab w:val="left" w:pos="360"/>
        </w:tabs>
        <w:rPr>
          <w:rFonts w:ascii="Arial" w:hAnsi="Arial"/>
          <w:sz w:val="20"/>
          <w:szCs w:val="20"/>
          <w:lang w:val="lv-LV"/>
        </w:rPr>
      </w:pPr>
      <w:bookmarkStart w:id="13" w:name="_Toc428370464"/>
      <w:bookmarkStart w:id="14" w:name="_Toc445734902"/>
      <w:bookmarkStart w:id="15" w:name="_Toc445734998"/>
      <w:bookmarkStart w:id="16" w:name="_Toc445979947"/>
      <w:bookmarkStart w:id="17" w:name="_Toc445979993"/>
      <w:bookmarkStart w:id="18" w:name="_Toc446341247"/>
      <w:bookmarkStart w:id="19" w:name="_Toc446490964"/>
      <w:bookmarkStart w:id="20" w:name="_Toc446491011"/>
      <w:bookmarkStart w:id="21" w:name="_Toc474418065"/>
      <w:bookmarkStart w:id="22" w:name="_Toc474421706"/>
      <w:bookmarkStart w:id="23" w:name="_Toc508120256"/>
      <w:bookmarkStart w:id="24" w:name="_Toc510690125"/>
      <w:bookmarkStart w:id="25" w:name="_Toc6384963"/>
      <w:bookmarkStart w:id="26" w:name="_Toc6385019"/>
      <w:bookmarkStart w:id="27" w:name="_Toc6410157"/>
      <w:bookmarkStart w:id="28" w:name="_Toc7679454"/>
      <w:bookmarkStart w:id="29" w:name="_Toc7679555"/>
      <w:bookmarkStart w:id="30" w:name="_Toc128493457"/>
      <w:bookmarkStart w:id="31" w:name="_Toc214023140"/>
      <w:r w:rsidRPr="002E23B9">
        <w:rPr>
          <w:rFonts w:ascii="Arial" w:hAnsi="Arial"/>
          <w:sz w:val="20"/>
          <w:szCs w:val="20"/>
          <w:lang w:val="lv-LV"/>
        </w:rPr>
        <w:lastRenderedPageBreak/>
        <w:t>VISPĀRĪGĀ INFORMĀCIJA</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582BD939" w14:textId="77777777" w:rsidR="00947665" w:rsidRPr="002E23B9" w:rsidRDefault="00947665" w:rsidP="00947665">
      <w:pPr>
        <w:rPr>
          <w:rFonts w:cs="Arial"/>
          <w:b/>
          <w:szCs w:val="20"/>
        </w:rPr>
      </w:pPr>
    </w:p>
    <w:p w14:paraId="253939DA" w14:textId="77777777" w:rsidR="00947665" w:rsidRPr="002E23B9" w:rsidRDefault="00947665" w:rsidP="00947665">
      <w:pPr>
        <w:pStyle w:val="Heading2"/>
        <w:rPr>
          <w:rFonts w:cs="Arial"/>
          <w:szCs w:val="20"/>
        </w:rPr>
      </w:pPr>
      <w:bookmarkStart w:id="32" w:name="_Toc428370465"/>
      <w:bookmarkStart w:id="33" w:name="_Toc445734903"/>
      <w:bookmarkStart w:id="34" w:name="_Toc445734999"/>
      <w:bookmarkStart w:id="35" w:name="_Toc445979948"/>
      <w:bookmarkStart w:id="36" w:name="_Toc445979994"/>
      <w:bookmarkStart w:id="37" w:name="_Toc446341248"/>
      <w:bookmarkStart w:id="38" w:name="_Toc446490965"/>
      <w:bookmarkStart w:id="39" w:name="_Toc446491012"/>
      <w:bookmarkStart w:id="40" w:name="_Toc474418066"/>
      <w:bookmarkStart w:id="41" w:name="_Toc474421707"/>
      <w:bookmarkStart w:id="42" w:name="_Toc508120257"/>
      <w:bookmarkStart w:id="43" w:name="_Toc510690126"/>
      <w:bookmarkStart w:id="44" w:name="_Toc6384964"/>
      <w:bookmarkStart w:id="45" w:name="_Toc6385020"/>
      <w:bookmarkStart w:id="46" w:name="_Toc6410158"/>
      <w:bookmarkStart w:id="47" w:name="_Toc7679455"/>
      <w:bookmarkStart w:id="48" w:name="_Toc7679556"/>
      <w:bookmarkStart w:id="49" w:name="_Toc128493458"/>
      <w:bookmarkStart w:id="50" w:name="_Toc214023141"/>
      <w:r w:rsidRPr="002E23B9">
        <w:rPr>
          <w:rFonts w:cs="Arial"/>
          <w:szCs w:val="20"/>
        </w:rPr>
        <w:t>Iepirkuma identifikācijas numurs</w:t>
      </w:r>
      <w:bookmarkEnd w:id="32"/>
      <w:r w:rsidRPr="002E23B9">
        <w:rPr>
          <w:rFonts w:cs="Arial"/>
          <w:szCs w:val="20"/>
        </w:rPr>
        <w:t xml:space="preserve"> un iepirkuma procedūras veids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F429A8C" w14:textId="531E8DBA" w:rsidR="004F01BD" w:rsidRPr="002E23B9" w:rsidRDefault="00947665" w:rsidP="00947665">
      <w:pPr>
        <w:rPr>
          <w:rFonts w:cs="Arial"/>
          <w:szCs w:val="20"/>
        </w:rPr>
      </w:pPr>
      <w:r w:rsidRPr="002E23B9">
        <w:rPr>
          <w:rFonts w:cs="Arial"/>
          <w:szCs w:val="20"/>
        </w:rPr>
        <w:t xml:space="preserve">Iepirkumam piešķirts identifikācijas numurs CODEX/2025-1. </w:t>
      </w:r>
    </w:p>
    <w:p w14:paraId="373F37A8" w14:textId="351D59F8" w:rsidR="00947665" w:rsidRPr="002E23B9" w:rsidRDefault="00947665" w:rsidP="00947665">
      <w:pPr>
        <w:rPr>
          <w:rFonts w:cs="Arial"/>
          <w:szCs w:val="20"/>
        </w:rPr>
      </w:pPr>
      <w:r w:rsidRPr="002E23B9">
        <w:rPr>
          <w:rFonts w:cs="Arial"/>
          <w:szCs w:val="20"/>
        </w:rPr>
        <w:t>Iepirkuma procedūra</w:t>
      </w:r>
      <w:r w:rsidR="009D4C87" w:rsidRPr="002E23B9">
        <w:rPr>
          <w:rFonts w:cs="Arial"/>
          <w:szCs w:val="20"/>
        </w:rPr>
        <w:t xml:space="preserve"> tiek organizēta saskaņā </w:t>
      </w:r>
      <w:r w:rsidRPr="002E23B9">
        <w:rPr>
          <w:rFonts w:cs="Arial"/>
          <w:szCs w:val="20"/>
        </w:rPr>
        <w:t>ar Ministru kabineta noteikumiem Nr. 104 “Noteikumi par iepirkuma procedūru un tās piemērošanas kārtību pasūtītāja finansētiem projektiem”</w:t>
      </w:r>
      <w:r w:rsidR="009D4C87" w:rsidRPr="002E23B9">
        <w:rPr>
          <w:rFonts w:cs="Arial"/>
          <w:szCs w:val="20"/>
        </w:rPr>
        <w:t xml:space="preserve"> (turpmāk – </w:t>
      </w:r>
      <w:r w:rsidR="00633781">
        <w:rPr>
          <w:rFonts w:cs="Arial"/>
          <w:szCs w:val="20"/>
        </w:rPr>
        <w:t>Iepirkums</w:t>
      </w:r>
      <w:r w:rsidR="009D4C87" w:rsidRPr="002E23B9">
        <w:rPr>
          <w:rFonts w:cs="Arial"/>
          <w:szCs w:val="20"/>
        </w:rPr>
        <w:t>).</w:t>
      </w:r>
    </w:p>
    <w:p w14:paraId="3ECE2A10" w14:textId="621B11AC" w:rsidR="00950888" w:rsidRPr="002E23B9" w:rsidRDefault="00950888" w:rsidP="00947665">
      <w:pPr>
        <w:rPr>
          <w:rFonts w:cs="Arial"/>
          <w:szCs w:val="20"/>
        </w:rPr>
      </w:pPr>
      <w:r w:rsidRPr="002E23B9">
        <w:rPr>
          <w:rFonts w:cs="Arial"/>
          <w:szCs w:val="20"/>
        </w:rPr>
        <w:t>Pasūtītājs patur tiesības pirms līguma slēgšanas tiesību piešķiršanas rīkot sarunas ar pretendentiem atbilstoši Ministru kabineta noteikumiem Nr. 104 “Noteikumi par iepirkuma procedūru un tās piemērošanas kārtību pasūtītāja finansētiem projektiem” 25. un 26. punktiem.</w:t>
      </w:r>
    </w:p>
    <w:p w14:paraId="30BB29B9" w14:textId="77777777" w:rsidR="00947665" w:rsidRPr="002E23B9" w:rsidRDefault="00947665" w:rsidP="00947665">
      <w:pPr>
        <w:rPr>
          <w:rFonts w:cs="Arial"/>
          <w:b/>
          <w:caps/>
          <w:color w:val="000000"/>
          <w:szCs w:val="20"/>
        </w:rPr>
      </w:pPr>
    </w:p>
    <w:p w14:paraId="173C5D86" w14:textId="77777777" w:rsidR="00947665" w:rsidRPr="002E23B9" w:rsidRDefault="00947665" w:rsidP="00947665">
      <w:pPr>
        <w:pStyle w:val="Heading2"/>
        <w:rPr>
          <w:rFonts w:cs="Arial"/>
          <w:szCs w:val="20"/>
        </w:rPr>
      </w:pPr>
      <w:bookmarkStart w:id="51" w:name="_Ref201054014"/>
      <w:bookmarkStart w:id="52" w:name="_Toc428370466"/>
      <w:bookmarkStart w:id="53" w:name="_Toc445734904"/>
      <w:bookmarkStart w:id="54" w:name="_Toc445735000"/>
      <w:bookmarkStart w:id="55" w:name="_Toc445979949"/>
      <w:bookmarkStart w:id="56" w:name="_Toc445979995"/>
      <w:bookmarkStart w:id="57" w:name="_Toc446341249"/>
      <w:bookmarkStart w:id="58" w:name="_Toc446490966"/>
      <w:bookmarkStart w:id="59" w:name="_Toc446491013"/>
      <w:bookmarkStart w:id="60" w:name="_Toc474418067"/>
      <w:bookmarkStart w:id="61" w:name="_Toc474421708"/>
      <w:bookmarkStart w:id="62" w:name="_Toc508120258"/>
      <w:bookmarkStart w:id="63" w:name="_Toc510690127"/>
      <w:bookmarkStart w:id="64" w:name="_Toc6384965"/>
      <w:bookmarkStart w:id="65" w:name="_Toc6385021"/>
      <w:bookmarkStart w:id="66" w:name="_Toc6410159"/>
      <w:bookmarkStart w:id="67" w:name="_Toc7679456"/>
      <w:bookmarkStart w:id="68" w:name="_Toc7679557"/>
      <w:bookmarkStart w:id="69" w:name="_Toc128493459"/>
      <w:bookmarkStart w:id="70" w:name="_Toc214023142"/>
      <w:r w:rsidRPr="002E23B9">
        <w:rPr>
          <w:rFonts w:cs="Arial"/>
          <w:szCs w:val="20"/>
        </w:rPr>
        <w:t>Pasūtītāj</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E23B9">
        <w:rPr>
          <w:rFonts w:cs="Arial"/>
          <w:szCs w:val="20"/>
        </w:rPr>
        <w:t>s</w:t>
      </w:r>
      <w:bookmarkEnd w:id="69"/>
      <w:bookmarkEnd w:id="70"/>
    </w:p>
    <w:p w14:paraId="7A820C0E" w14:textId="45F2EC83" w:rsidR="00947665" w:rsidRPr="002E23B9" w:rsidRDefault="00947665" w:rsidP="00947665">
      <w:pPr>
        <w:rPr>
          <w:rFonts w:cs="Arial"/>
          <w:szCs w:val="20"/>
        </w:rPr>
      </w:pPr>
      <w:r w:rsidRPr="002E23B9">
        <w:rPr>
          <w:rFonts w:cs="Arial"/>
          <w:szCs w:val="20"/>
        </w:rPr>
        <w:t xml:space="preserve">SIA “CODEX” (turpmāk – Pasūtītājs), </w:t>
      </w:r>
      <w:proofErr w:type="spellStart"/>
      <w:r w:rsidRPr="002E23B9">
        <w:rPr>
          <w:rFonts w:cs="Arial"/>
          <w:szCs w:val="20"/>
        </w:rPr>
        <w:t>reģ</w:t>
      </w:r>
      <w:proofErr w:type="spellEnd"/>
      <w:r w:rsidRPr="002E23B9">
        <w:rPr>
          <w:rFonts w:cs="Arial"/>
          <w:szCs w:val="20"/>
        </w:rPr>
        <w:t xml:space="preserve">. Nr. 50203160401, juridiskā adrese: </w:t>
      </w:r>
      <w:proofErr w:type="spellStart"/>
      <w:r w:rsidRPr="002E23B9">
        <w:rPr>
          <w:rFonts w:cs="Arial"/>
          <w:szCs w:val="20"/>
        </w:rPr>
        <w:t>Malduguņu</w:t>
      </w:r>
      <w:proofErr w:type="spellEnd"/>
      <w:r w:rsidRPr="002E23B9">
        <w:rPr>
          <w:rFonts w:cs="Arial"/>
          <w:szCs w:val="20"/>
        </w:rPr>
        <w:t xml:space="preserve"> iela 2, Mārupe, Mārupes novads, LV-2167, Latvija</w:t>
      </w:r>
    </w:p>
    <w:p w14:paraId="6A156ADD" w14:textId="77777777" w:rsidR="00947665" w:rsidRPr="002E23B9" w:rsidRDefault="00947665" w:rsidP="00947665">
      <w:pPr>
        <w:rPr>
          <w:rFonts w:cs="Arial"/>
          <w:b/>
          <w:szCs w:val="20"/>
        </w:rPr>
      </w:pPr>
    </w:p>
    <w:p w14:paraId="52B17FAB" w14:textId="4A36B83D" w:rsidR="00947665" w:rsidRPr="002E23B9" w:rsidRDefault="00947665" w:rsidP="00947665">
      <w:pPr>
        <w:rPr>
          <w:rFonts w:cs="Arial"/>
          <w:color w:val="000000"/>
          <w:szCs w:val="20"/>
        </w:rPr>
      </w:pPr>
      <w:r w:rsidRPr="002E23B9">
        <w:rPr>
          <w:rFonts w:cs="Arial"/>
          <w:b/>
          <w:szCs w:val="20"/>
        </w:rPr>
        <w:t xml:space="preserve">Piegādātājs – </w:t>
      </w:r>
      <w:r w:rsidRPr="002E23B9">
        <w:rPr>
          <w:rFonts w:cs="Arial"/>
          <w:szCs w:val="20"/>
        </w:rPr>
        <w:t>fiziskā vai juridiskā persona, šādu personu apvienība jebkurā to kombinācijā</w:t>
      </w:r>
      <w:r w:rsidR="00787604" w:rsidRPr="002E23B9">
        <w:rPr>
          <w:rFonts w:cs="Arial"/>
          <w:szCs w:val="20"/>
        </w:rPr>
        <w:t>.</w:t>
      </w:r>
    </w:p>
    <w:p w14:paraId="7E7BA5B9" w14:textId="77777777" w:rsidR="00947665" w:rsidRPr="002E23B9" w:rsidRDefault="00947665" w:rsidP="00947665">
      <w:pPr>
        <w:rPr>
          <w:rFonts w:cs="Arial"/>
          <w:szCs w:val="20"/>
        </w:rPr>
      </w:pPr>
      <w:r w:rsidRPr="002E23B9">
        <w:rPr>
          <w:rFonts w:cs="Arial"/>
          <w:b/>
          <w:szCs w:val="20"/>
        </w:rPr>
        <w:t>Pretendents</w:t>
      </w:r>
      <w:r w:rsidRPr="002E23B9">
        <w:rPr>
          <w:rFonts w:cs="Arial"/>
          <w:szCs w:val="20"/>
        </w:rPr>
        <w:t xml:space="preserve"> – Piegādātājs, kurš ir iesniedzis piedāvājumu.</w:t>
      </w:r>
    </w:p>
    <w:p w14:paraId="6891ABE8" w14:textId="4D77F336" w:rsidR="00947665" w:rsidRPr="002E23B9" w:rsidRDefault="00947665" w:rsidP="00947665">
      <w:pPr>
        <w:rPr>
          <w:rFonts w:cs="Arial"/>
          <w:szCs w:val="20"/>
        </w:rPr>
      </w:pPr>
      <w:r w:rsidRPr="002E23B9">
        <w:rPr>
          <w:rFonts w:cs="Arial"/>
          <w:b/>
          <w:szCs w:val="20"/>
        </w:rPr>
        <w:t>Izpildītājs</w:t>
      </w:r>
      <w:r w:rsidRPr="002E23B9">
        <w:rPr>
          <w:rFonts w:cs="Arial"/>
          <w:szCs w:val="20"/>
        </w:rPr>
        <w:t xml:space="preserve"> – </w:t>
      </w:r>
      <w:r w:rsidR="00633781">
        <w:rPr>
          <w:rFonts w:cs="Arial"/>
          <w:szCs w:val="20"/>
        </w:rPr>
        <w:t>Iepirkumā</w:t>
      </w:r>
      <w:r w:rsidRPr="002E23B9">
        <w:rPr>
          <w:rFonts w:cs="Arial"/>
          <w:szCs w:val="20"/>
        </w:rPr>
        <w:t xml:space="preserve"> uzvarējušais Pretendents, ar kuru noslēgts iepirkuma līgums.</w:t>
      </w:r>
    </w:p>
    <w:p w14:paraId="377CCD4E" w14:textId="77777777" w:rsidR="00947665" w:rsidRPr="002E23B9" w:rsidRDefault="00947665" w:rsidP="00947665">
      <w:pPr>
        <w:rPr>
          <w:rFonts w:cs="Arial"/>
          <w:szCs w:val="20"/>
        </w:rPr>
      </w:pPr>
    </w:p>
    <w:p w14:paraId="49DD0400" w14:textId="77777777" w:rsidR="00947665" w:rsidRPr="002E23B9" w:rsidRDefault="00947665" w:rsidP="00947665">
      <w:pPr>
        <w:pStyle w:val="Heading2"/>
        <w:rPr>
          <w:rFonts w:cs="Arial"/>
          <w:szCs w:val="20"/>
        </w:rPr>
      </w:pPr>
      <w:bookmarkStart w:id="71" w:name="_Toc428370467"/>
      <w:bookmarkStart w:id="72" w:name="_Toc445734905"/>
      <w:bookmarkStart w:id="73" w:name="_Toc445735001"/>
      <w:bookmarkStart w:id="74" w:name="_Toc445979950"/>
      <w:bookmarkStart w:id="75" w:name="_Toc445979996"/>
      <w:bookmarkStart w:id="76" w:name="_Toc446341250"/>
      <w:bookmarkStart w:id="77" w:name="_Toc446490967"/>
      <w:bookmarkStart w:id="78" w:name="_Toc446491014"/>
      <w:bookmarkStart w:id="79" w:name="_Toc474418068"/>
      <w:bookmarkStart w:id="80" w:name="_Toc474421709"/>
      <w:bookmarkStart w:id="81" w:name="_Toc508120259"/>
      <w:bookmarkStart w:id="82" w:name="_Toc510690128"/>
      <w:bookmarkStart w:id="83" w:name="_Toc6384966"/>
      <w:bookmarkStart w:id="84" w:name="_Toc6385022"/>
      <w:bookmarkStart w:id="85" w:name="_Toc6410160"/>
      <w:bookmarkStart w:id="86" w:name="_Toc7679457"/>
      <w:bookmarkStart w:id="87" w:name="_Toc7679558"/>
      <w:bookmarkStart w:id="88" w:name="_Toc128493460"/>
      <w:bookmarkStart w:id="89" w:name="_Toc214023143"/>
      <w:r w:rsidRPr="002E23B9">
        <w:rPr>
          <w:rFonts w:cs="Arial"/>
          <w:szCs w:val="20"/>
        </w:rPr>
        <w:t>Iepirkuma procedūras vadība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245EDE9" w14:textId="704BF9AE" w:rsidR="002C0090" w:rsidRPr="002E23B9" w:rsidRDefault="00633781" w:rsidP="006C0491">
      <w:pPr>
        <w:pStyle w:val="ListParagraph"/>
        <w:numPr>
          <w:ilvl w:val="2"/>
          <w:numId w:val="19"/>
        </w:numPr>
        <w:spacing w:before="0" w:beforeAutospacing="0" w:after="0" w:afterAutospacing="0"/>
        <w:jc w:val="both"/>
      </w:pPr>
      <w:r>
        <w:t>Iepirkuma</w:t>
      </w:r>
      <w:r w:rsidR="00947665" w:rsidRPr="002E23B9">
        <w:t xml:space="preserve"> Nolikuma (turpmāk – Nolikums) izstrādi un piedāvājumu izvērtēšanu veic </w:t>
      </w:r>
      <w:r w:rsidR="001770B4">
        <w:t>Pasūtītājs.</w:t>
      </w:r>
    </w:p>
    <w:p w14:paraId="78EA9C8D" w14:textId="7F71EE67" w:rsidR="002C0090" w:rsidRPr="002E23B9" w:rsidRDefault="00947665" w:rsidP="006C0491">
      <w:pPr>
        <w:pStyle w:val="ListParagraph"/>
        <w:numPr>
          <w:ilvl w:val="2"/>
          <w:numId w:val="19"/>
        </w:numPr>
        <w:spacing w:before="0" w:beforeAutospacing="0" w:after="0" w:afterAutospacing="0"/>
        <w:jc w:val="both"/>
      </w:pPr>
      <w:r w:rsidRPr="002E23B9">
        <w:t xml:space="preserve">Informācijas apmaiņa starp </w:t>
      </w:r>
      <w:r w:rsidR="001770B4">
        <w:t>Pasūtītāju</w:t>
      </w:r>
      <w:r w:rsidRPr="002E23B9">
        <w:t xml:space="preserve"> un ieinteresēto Piegādātāju un Pretendentu notiek elektroniski, </w:t>
      </w:r>
      <w:r w:rsidR="00EC238D" w:rsidRPr="002E23B9">
        <w:t xml:space="preserve">izmantojot </w:t>
      </w:r>
      <w:proofErr w:type="spellStart"/>
      <w:r w:rsidR="00EC238D" w:rsidRPr="002E23B9">
        <w:t>Mercell</w:t>
      </w:r>
      <w:proofErr w:type="spellEnd"/>
      <w:r w:rsidR="00EC238D" w:rsidRPr="002E23B9">
        <w:t xml:space="preserve"> elektronisk</w:t>
      </w:r>
      <w:r w:rsidR="001770B4">
        <w:t>o</w:t>
      </w:r>
      <w:r w:rsidR="00EC238D" w:rsidRPr="002E23B9">
        <w:t xml:space="preserve"> iepirkumu sistēmu.</w:t>
      </w:r>
    </w:p>
    <w:p w14:paraId="57144292" w14:textId="4B11D4D6" w:rsidR="00947665" w:rsidRPr="002E23B9" w:rsidRDefault="001770B4" w:rsidP="006C0491">
      <w:pPr>
        <w:pStyle w:val="ListParagraph"/>
        <w:numPr>
          <w:ilvl w:val="2"/>
          <w:numId w:val="19"/>
        </w:numPr>
        <w:spacing w:before="0" w:beforeAutospacing="0" w:after="0" w:afterAutospacing="0"/>
        <w:jc w:val="both"/>
      </w:pPr>
      <w:r>
        <w:t>Iepirkuma k</w:t>
      </w:r>
      <w:r w:rsidR="00947665" w:rsidRPr="002E23B9">
        <w:t xml:space="preserve">ontaktpersona – </w:t>
      </w:r>
      <w:r w:rsidR="00787604" w:rsidRPr="002E23B9">
        <w:t>Mārtiņš Jaunzemis, tālr. +371 29285990, e-pasts: martins.jaunzemis@codex.lv</w:t>
      </w:r>
      <w:r w:rsidR="00947665" w:rsidRPr="002E23B9">
        <w:t>.</w:t>
      </w:r>
    </w:p>
    <w:p w14:paraId="3F4AB182" w14:textId="77777777" w:rsidR="00947665" w:rsidRPr="002E23B9" w:rsidRDefault="00947665" w:rsidP="00947665">
      <w:pPr>
        <w:rPr>
          <w:rFonts w:cs="Arial"/>
          <w:b/>
          <w:szCs w:val="20"/>
        </w:rPr>
      </w:pPr>
    </w:p>
    <w:p w14:paraId="093690DC" w14:textId="3296C863" w:rsidR="002C0090" w:rsidRPr="002E23B9" w:rsidRDefault="00947665" w:rsidP="002C0090">
      <w:pPr>
        <w:pStyle w:val="Heading2"/>
        <w:rPr>
          <w:rFonts w:cs="Arial"/>
          <w:szCs w:val="20"/>
        </w:rPr>
      </w:pPr>
      <w:bookmarkStart w:id="90" w:name="_Toc428370468"/>
      <w:bookmarkStart w:id="91" w:name="_Toc445734906"/>
      <w:bookmarkStart w:id="92" w:name="_Toc445735002"/>
      <w:bookmarkStart w:id="93" w:name="_Toc445979951"/>
      <w:bookmarkStart w:id="94" w:name="_Toc445979997"/>
      <w:bookmarkStart w:id="95" w:name="_Toc446341251"/>
      <w:bookmarkStart w:id="96" w:name="_Toc446490968"/>
      <w:bookmarkStart w:id="97" w:name="_Toc446491015"/>
      <w:bookmarkStart w:id="98" w:name="_Toc474418069"/>
      <w:bookmarkStart w:id="99" w:name="_Toc474421710"/>
      <w:bookmarkStart w:id="100" w:name="_Toc508120260"/>
      <w:bookmarkStart w:id="101" w:name="_Toc510690129"/>
      <w:bookmarkStart w:id="102" w:name="_Toc6384967"/>
      <w:bookmarkStart w:id="103" w:name="_Toc6385023"/>
      <w:bookmarkStart w:id="104" w:name="_Toc6410161"/>
      <w:bookmarkStart w:id="105" w:name="_Toc7679458"/>
      <w:bookmarkStart w:id="106" w:name="_Toc7679559"/>
      <w:bookmarkStart w:id="107" w:name="_Toc128493461"/>
      <w:bookmarkStart w:id="108" w:name="_Toc214023144"/>
      <w:r w:rsidRPr="002E23B9">
        <w:rPr>
          <w:rFonts w:cs="Arial"/>
          <w:szCs w:val="20"/>
        </w:rPr>
        <w:t>Nolikuma saņemšanas kārtība</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9E42FF1" w14:textId="4B9AB9B0" w:rsidR="00F163D1" w:rsidRPr="00246D81" w:rsidRDefault="00246D81" w:rsidP="006C0491">
      <w:pPr>
        <w:pStyle w:val="ListParagraph"/>
        <w:numPr>
          <w:ilvl w:val="2"/>
          <w:numId w:val="22"/>
        </w:numPr>
        <w:spacing w:before="0" w:beforeAutospacing="0" w:after="0" w:afterAutospacing="0"/>
        <w:jc w:val="both"/>
      </w:pPr>
      <w:r w:rsidRPr="00246D81">
        <w:t>Paziņojums par finansējuma saņēmēja iepirkuma procedūru un iepirkuma nolikums</w:t>
      </w:r>
      <w:r w:rsidR="000B5074">
        <w:t xml:space="preserve"> un tā grozījumi</w:t>
      </w:r>
      <w:r w:rsidR="001770B4" w:rsidRPr="00246D81">
        <w:t xml:space="preserve"> ir </w:t>
      </w:r>
      <w:r w:rsidR="00F163D1" w:rsidRPr="00246D81">
        <w:t>publicēt</w:t>
      </w:r>
      <w:r w:rsidR="000B5074">
        <w:t>i</w:t>
      </w:r>
      <w:r w:rsidR="001770B4" w:rsidRPr="00246D81">
        <w:t xml:space="preserve"> </w:t>
      </w:r>
      <w:r w:rsidR="00F163D1" w:rsidRPr="00246D81">
        <w:t>Iepirkumu uzraudzības biroja</w:t>
      </w:r>
      <w:r w:rsidR="00CA5236">
        <w:t xml:space="preserve"> (turpmāk – IUB)</w:t>
      </w:r>
      <w:r w:rsidR="00F163D1" w:rsidRPr="00246D81">
        <w:t xml:space="preserve"> tīmekļvietnē</w:t>
      </w:r>
      <w:r w:rsidR="00975F29">
        <w:t xml:space="preserve">. </w:t>
      </w:r>
      <w:r w:rsidRPr="00246D81">
        <w:rPr>
          <w:rFonts w:cs="Arial"/>
          <w:szCs w:val="20"/>
        </w:rPr>
        <w:t xml:space="preserve">Iepirkuma nolikums, tā grozījumi un atbildes </w:t>
      </w:r>
      <w:r w:rsidR="000B5074">
        <w:rPr>
          <w:rFonts w:cs="Arial"/>
          <w:szCs w:val="20"/>
        </w:rPr>
        <w:t>uz</w:t>
      </w:r>
      <w:r w:rsidRPr="00246D81">
        <w:rPr>
          <w:rFonts w:cs="Arial"/>
          <w:szCs w:val="20"/>
        </w:rPr>
        <w:t xml:space="preserve"> ieinteresēto piegādātāju jautājumiem ir brīvi un elektroniski pieejami </w:t>
      </w:r>
      <w:proofErr w:type="spellStart"/>
      <w:r w:rsidRPr="00246D81">
        <w:rPr>
          <w:rFonts w:cs="Arial"/>
          <w:szCs w:val="20"/>
        </w:rPr>
        <w:t>Mercell</w:t>
      </w:r>
      <w:proofErr w:type="spellEnd"/>
      <w:r w:rsidRPr="00246D81">
        <w:rPr>
          <w:rFonts w:cs="Arial"/>
          <w:szCs w:val="20"/>
        </w:rPr>
        <w:t xml:space="preserve"> elektronisko iepirkumu sistēmā.</w:t>
      </w:r>
    </w:p>
    <w:p w14:paraId="50FC2C68" w14:textId="77777777" w:rsidR="00CF749D" w:rsidRPr="00246D81" w:rsidRDefault="00947665" w:rsidP="006C0491">
      <w:pPr>
        <w:pStyle w:val="ListParagraph"/>
        <w:numPr>
          <w:ilvl w:val="2"/>
          <w:numId w:val="22"/>
        </w:numPr>
        <w:spacing w:before="0" w:beforeAutospacing="0" w:after="0" w:afterAutospacing="0"/>
        <w:jc w:val="both"/>
        <w:rPr>
          <w:szCs w:val="20"/>
        </w:rPr>
      </w:pPr>
      <w:r w:rsidRPr="00246D81">
        <w:rPr>
          <w:szCs w:val="20"/>
        </w:rPr>
        <w:t xml:space="preserve">Informāciju par to, kā ieinteresētais Piegādātājs var reģistrēties par Nolikuma saņēmēju skatīt adresē </w:t>
      </w:r>
      <w:hyperlink r:id="rId8" w:history="1">
        <w:r w:rsidR="00D0241A" w:rsidRPr="00246D81">
          <w:rPr>
            <w:szCs w:val="20"/>
          </w:rPr>
          <w:t>-</w:t>
        </w:r>
      </w:hyperlink>
      <w:r w:rsidR="00D0241A" w:rsidRPr="00246D81">
        <w:rPr>
          <w:szCs w:val="20"/>
        </w:rPr>
        <w:t xml:space="preserve"> </w:t>
      </w:r>
      <w:hyperlink r:id="rId9" w:history="1">
        <w:r w:rsidR="00D0241A" w:rsidRPr="00246D81">
          <w:rPr>
            <w:rStyle w:val="Hyperlink"/>
            <w:rFonts w:cs="Arial"/>
            <w:szCs w:val="20"/>
          </w:rPr>
          <w:t>https://my.mercell.com/lv-lv/m/logon/default.aspx?auth0done=true</w:t>
        </w:r>
      </w:hyperlink>
      <w:r w:rsidR="00D0241A" w:rsidRPr="00246D81">
        <w:rPr>
          <w:szCs w:val="20"/>
        </w:rPr>
        <w:t xml:space="preserve"> </w:t>
      </w:r>
      <w:r w:rsidRPr="00246D81">
        <w:rPr>
          <w:szCs w:val="20"/>
        </w:rPr>
        <w:t>.</w:t>
      </w:r>
    </w:p>
    <w:p w14:paraId="29F1A85E" w14:textId="0BC50584" w:rsidR="00CF749D" w:rsidRPr="002E23B9" w:rsidRDefault="00947665" w:rsidP="006C0491">
      <w:pPr>
        <w:pStyle w:val="ListParagraph"/>
        <w:numPr>
          <w:ilvl w:val="2"/>
          <w:numId w:val="22"/>
        </w:numPr>
        <w:spacing w:before="0" w:beforeAutospacing="0" w:after="0" w:afterAutospacing="0"/>
        <w:jc w:val="both"/>
      </w:pPr>
      <w:r w:rsidRPr="002E23B9">
        <w:t xml:space="preserve">Pretendenti ar Nolikumu var iepazīties un lejupielādēt </w:t>
      </w:r>
      <w:r w:rsidR="00CA5236">
        <w:t xml:space="preserve">to </w:t>
      </w:r>
      <w:r w:rsidR="00975F29">
        <w:t xml:space="preserve">IUB tīmekļvietnē vai </w:t>
      </w:r>
      <w:proofErr w:type="spellStart"/>
      <w:r w:rsidR="00975F29">
        <w:t>Mercell</w:t>
      </w:r>
      <w:proofErr w:type="spellEnd"/>
      <w:r w:rsidR="00975F29">
        <w:t xml:space="preserve"> elektronisko iepirkumu sistēmā </w:t>
      </w:r>
      <w:r w:rsidRPr="002E23B9">
        <w:t>līdz 1.5.2. punktā minētajam piedāvājumu iesniegšanas termiņam.</w:t>
      </w:r>
      <w:r w:rsidR="002C0090" w:rsidRPr="002E23B9">
        <w:t xml:space="preserve"> </w:t>
      </w:r>
    </w:p>
    <w:p w14:paraId="2A4EE2AB" w14:textId="62796E48" w:rsidR="00947665" w:rsidRPr="002E23B9" w:rsidRDefault="00947665" w:rsidP="006C0491">
      <w:pPr>
        <w:pStyle w:val="ListParagraph"/>
        <w:numPr>
          <w:ilvl w:val="2"/>
          <w:numId w:val="22"/>
        </w:numPr>
        <w:spacing w:before="0" w:beforeAutospacing="0" w:after="0" w:afterAutospacing="0"/>
        <w:jc w:val="both"/>
      </w:pPr>
      <w:r w:rsidRPr="002E23B9">
        <w:t xml:space="preserve">Pretendenta pienākums ir sekot līdzi Komisijas sniegtajai papildu informācijai, kas tiek publicēta </w:t>
      </w:r>
      <w:proofErr w:type="spellStart"/>
      <w:r w:rsidR="001770B4">
        <w:t>Mercell</w:t>
      </w:r>
      <w:proofErr w:type="spellEnd"/>
      <w:r w:rsidR="001770B4">
        <w:t xml:space="preserve"> </w:t>
      </w:r>
      <w:r w:rsidRPr="002E23B9">
        <w:t>Pasūtītāja pircēja profilā.</w:t>
      </w:r>
    </w:p>
    <w:p w14:paraId="2F5A7B03" w14:textId="77777777" w:rsidR="00947665" w:rsidRPr="002E23B9" w:rsidRDefault="00947665" w:rsidP="00947665">
      <w:pPr>
        <w:ind w:left="360"/>
        <w:rPr>
          <w:rFonts w:cs="Arial"/>
          <w:szCs w:val="20"/>
        </w:rPr>
      </w:pPr>
    </w:p>
    <w:p w14:paraId="3D2DE11B" w14:textId="77777777" w:rsidR="00947665" w:rsidRPr="002E23B9" w:rsidRDefault="00947665" w:rsidP="00947665">
      <w:pPr>
        <w:pStyle w:val="Heading2"/>
        <w:rPr>
          <w:rFonts w:cs="Arial"/>
          <w:szCs w:val="20"/>
        </w:rPr>
      </w:pPr>
      <w:bookmarkStart w:id="109" w:name="_Toc50123007"/>
      <w:bookmarkStart w:id="110" w:name="_Toc128493462"/>
      <w:bookmarkStart w:id="111" w:name="_Toc214023145"/>
      <w:r w:rsidRPr="002E23B9">
        <w:rPr>
          <w:rFonts w:cs="Arial"/>
          <w:szCs w:val="20"/>
        </w:rPr>
        <w:t>Piedāvājuma iesniegšanas un atvēršanas vieta, laiks un kārtība</w:t>
      </w:r>
      <w:bookmarkEnd w:id="109"/>
      <w:bookmarkEnd w:id="110"/>
      <w:bookmarkEnd w:id="111"/>
    </w:p>
    <w:p w14:paraId="5A3290E0" w14:textId="246D8E7D" w:rsidR="002C0090" w:rsidRPr="002E23B9" w:rsidRDefault="00947665" w:rsidP="006C0491">
      <w:pPr>
        <w:pStyle w:val="ListParagraph"/>
        <w:numPr>
          <w:ilvl w:val="2"/>
          <w:numId w:val="21"/>
        </w:numPr>
        <w:spacing w:before="0" w:beforeAutospacing="0" w:after="0" w:afterAutospacing="0"/>
        <w:jc w:val="both"/>
      </w:pPr>
      <w:r w:rsidRPr="002E23B9">
        <w:t xml:space="preserve">Piedāvājumi jāiesniedz elektroniski </w:t>
      </w:r>
      <w:proofErr w:type="spellStart"/>
      <w:r w:rsidR="00D0241A" w:rsidRPr="002E23B9">
        <w:t>Mercell</w:t>
      </w:r>
      <w:proofErr w:type="spellEnd"/>
      <w:r w:rsidR="00D0241A" w:rsidRPr="002E23B9">
        <w:t xml:space="preserve"> elektroniskajā iepirkumu sistēmā</w:t>
      </w:r>
      <w:r w:rsidRPr="002E23B9">
        <w:t xml:space="preserve">, aizpildot šī Iepirkuma </w:t>
      </w:r>
      <w:r w:rsidR="00D0241A" w:rsidRPr="002E23B9">
        <w:t>nolikuma pielikumā pievienotās</w:t>
      </w:r>
      <w:r w:rsidRPr="002E23B9">
        <w:t xml:space="preserve"> formas.</w:t>
      </w:r>
      <w:r w:rsidR="002C0090" w:rsidRPr="002E23B9">
        <w:t xml:space="preserve"> </w:t>
      </w:r>
    </w:p>
    <w:p w14:paraId="7A265CA6" w14:textId="5F56C021" w:rsidR="002C0090" w:rsidRPr="002E23B9" w:rsidRDefault="00947665" w:rsidP="006C0491">
      <w:pPr>
        <w:pStyle w:val="ListParagraph"/>
        <w:numPr>
          <w:ilvl w:val="2"/>
          <w:numId w:val="21"/>
        </w:numPr>
        <w:spacing w:before="0" w:beforeAutospacing="0" w:after="0" w:afterAutospacing="0"/>
        <w:jc w:val="both"/>
      </w:pPr>
      <w:r w:rsidRPr="002E23B9">
        <w:t xml:space="preserve">Piedāvājums iesniedzams </w:t>
      </w:r>
      <w:r w:rsidRPr="006F0809">
        <w:t xml:space="preserve">līdz </w:t>
      </w:r>
      <w:r w:rsidR="006824C3" w:rsidRPr="006F0809">
        <w:t xml:space="preserve">2025.gada </w:t>
      </w:r>
      <w:r w:rsidR="006F0809" w:rsidRPr="006F0809">
        <w:t>08</w:t>
      </w:r>
      <w:r w:rsidR="006824C3" w:rsidRPr="006F0809">
        <w:t>.</w:t>
      </w:r>
      <w:r w:rsidR="00BB5B10" w:rsidRPr="006F0809">
        <w:t>decembra</w:t>
      </w:r>
      <w:r w:rsidR="00BE5B14" w:rsidRPr="006F0809">
        <w:t xml:space="preserve"> plkst. 10:00</w:t>
      </w:r>
      <w:r w:rsidRPr="006F0809">
        <w:t>.</w:t>
      </w:r>
      <w:r w:rsidRPr="002E23B9">
        <w:t xml:space="preserve"> Pēc šī termiņa piedāvājumi netiks pieņemti. </w:t>
      </w:r>
    </w:p>
    <w:p w14:paraId="0F1E4600" w14:textId="77777777" w:rsidR="002C0090" w:rsidRPr="002E23B9" w:rsidRDefault="002C0090" w:rsidP="006C0491">
      <w:pPr>
        <w:pStyle w:val="ListParagraph"/>
        <w:numPr>
          <w:ilvl w:val="2"/>
          <w:numId w:val="21"/>
        </w:numPr>
        <w:spacing w:before="0" w:beforeAutospacing="0" w:after="0" w:afterAutospacing="0"/>
        <w:jc w:val="both"/>
      </w:pPr>
      <w:r w:rsidRPr="002E23B9">
        <w:t>P</w:t>
      </w:r>
      <w:r w:rsidR="00947665" w:rsidRPr="002E23B9">
        <w:t>iedāvājumā iekļautajiem dokumentiem jābūt sagatavotiem latviešu vai angļu valodā.</w:t>
      </w:r>
      <w:r w:rsidRPr="002E23B9">
        <w:t xml:space="preserve"> </w:t>
      </w:r>
    </w:p>
    <w:p w14:paraId="53397BF3" w14:textId="77777777" w:rsidR="002C0090" w:rsidRPr="002E23B9" w:rsidRDefault="00947665" w:rsidP="006C0491">
      <w:pPr>
        <w:pStyle w:val="ListParagraph"/>
        <w:numPr>
          <w:ilvl w:val="2"/>
          <w:numId w:val="21"/>
        </w:numPr>
        <w:spacing w:before="0" w:beforeAutospacing="0" w:after="0" w:afterAutospacing="0"/>
        <w:jc w:val="both"/>
      </w:pPr>
      <w:r w:rsidRPr="002E23B9">
        <w:t xml:space="preserve">Ārpus </w:t>
      </w:r>
      <w:proofErr w:type="spellStart"/>
      <w:r w:rsidR="003C3943" w:rsidRPr="002E23B9">
        <w:t>Mercell</w:t>
      </w:r>
      <w:proofErr w:type="spellEnd"/>
      <w:r w:rsidR="003C3943" w:rsidRPr="002E23B9">
        <w:t xml:space="preserve"> elektroniskās iepirkumu sistēmas</w:t>
      </w:r>
      <w:r w:rsidRPr="002E23B9">
        <w:t xml:space="preserve"> iesniegti piedāvājumi netiks pieņemti.</w:t>
      </w:r>
      <w:r w:rsidR="002C0090" w:rsidRPr="002E23B9">
        <w:t xml:space="preserve"> </w:t>
      </w:r>
    </w:p>
    <w:p w14:paraId="4E112AEA" w14:textId="77777777" w:rsidR="002C0090" w:rsidRPr="002E23B9" w:rsidRDefault="00947665" w:rsidP="006C0491">
      <w:pPr>
        <w:pStyle w:val="ListParagraph"/>
        <w:numPr>
          <w:ilvl w:val="2"/>
          <w:numId w:val="21"/>
        </w:numPr>
        <w:spacing w:before="0" w:beforeAutospacing="0" w:after="0" w:afterAutospacing="0"/>
        <w:jc w:val="both"/>
      </w:pPr>
      <w:r w:rsidRPr="002E23B9">
        <w:t>Iesniegtie piedāvājumi tiks atvērti pēc piedāvājumu iesniegšanas termiņa beigām.</w:t>
      </w:r>
      <w:r w:rsidR="002C0090" w:rsidRPr="002E23B9">
        <w:t xml:space="preserve"> </w:t>
      </w:r>
    </w:p>
    <w:p w14:paraId="6DA34B31" w14:textId="77777777" w:rsidR="00947665" w:rsidRPr="002E23B9" w:rsidRDefault="00947665" w:rsidP="00947665">
      <w:pPr>
        <w:rPr>
          <w:rFonts w:cs="Arial"/>
          <w:szCs w:val="20"/>
        </w:rPr>
      </w:pPr>
    </w:p>
    <w:p w14:paraId="7C78D4D3" w14:textId="77777777" w:rsidR="00BB5B10" w:rsidRDefault="00947665" w:rsidP="00BB5B10">
      <w:pPr>
        <w:pStyle w:val="Heading2"/>
        <w:rPr>
          <w:rFonts w:cs="Arial"/>
          <w:szCs w:val="20"/>
        </w:rPr>
      </w:pPr>
      <w:bookmarkStart w:id="112" w:name="_Toc61878701"/>
      <w:bookmarkStart w:id="113" w:name="_Toc61879029"/>
      <w:bookmarkStart w:id="114" w:name="_Toc61879399"/>
      <w:bookmarkStart w:id="115" w:name="_Toc61880004"/>
      <w:bookmarkStart w:id="116" w:name="_Toc61880315"/>
      <w:bookmarkStart w:id="117" w:name="_Toc61878702"/>
      <w:bookmarkStart w:id="118" w:name="_Toc61879030"/>
      <w:bookmarkStart w:id="119" w:name="_Toc61879400"/>
      <w:bookmarkStart w:id="120" w:name="_Toc61880005"/>
      <w:bookmarkStart w:id="121" w:name="_Toc61880316"/>
      <w:bookmarkStart w:id="122" w:name="_Toc61878703"/>
      <w:bookmarkStart w:id="123" w:name="_Toc61879031"/>
      <w:bookmarkStart w:id="124" w:name="_Toc61879401"/>
      <w:bookmarkStart w:id="125" w:name="_Toc61880006"/>
      <w:bookmarkStart w:id="126" w:name="_Toc61880317"/>
      <w:bookmarkStart w:id="127" w:name="_Toc61878704"/>
      <w:bookmarkStart w:id="128" w:name="_Toc61879032"/>
      <w:bookmarkStart w:id="129" w:name="_Toc61879402"/>
      <w:bookmarkStart w:id="130" w:name="_Toc61880007"/>
      <w:bookmarkStart w:id="131" w:name="_Toc61880318"/>
      <w:bookmarkStart w:id="132" w:name="_Toc61878705"/>
      <w:bookmarkStart w:id="133" w:name="_Toc61879033"/>
      <w:bookmarkStart w:id="134" w:name="_Toc61879403"/>
      <w:bookmarkStart w:id="135" w:name="_Toc61880008"/>
      <w:bookmarkStart w:id="136" w:name="_Toc61880319"/>
      <w:bookmarkStart w:id="137" w:name="_Toc61878706"/>
      <w:bookmarkStart w:id="138" w:name="_Toc61879034"/>
      <w:bookmarkStart w:id="139" w:name="_Toc61879404"/>
      <w:bookmarkStart w:id="140" w:name="_Toc61880009"/>
      <w:bookmarkStart w:id="141" w:name="_Toc61880320"/>
      <w:bookmarkStart w:id="142" w:name="_Toc61878707"/>
      <w:bookmarkStart w:id="143" w:name="_Toc61879035"/>
      <w:bookmarkStart w:id="144" w:name="_Toc61879405"/>
      <w:bookmarkStart w:id="145" w:name="_Toc61880010"/>
      <w:bookmarkStart w:id="146" w:name="_Toc61880321"/>
      <w:bookmarkStart w:id="147" w:name="_Toc61878708"/>
      <w:bookmarkStart w:id="148" w:name="_Toc61879036"/>
      <w:bookmarkStart w:id="149" w:name="_Toc61879406"/>
      <w:bookmarkStart w:id="150" w:name="_Toc61880011"/>
      <w:bookmarkStart w:id="151" w:name="_Toc61880322"/>
      <w:bookmarkStart w:id="152" w:name="_Toc61878710"/>
      <w:bookmarkStart w:id="153" w:name="_Toc61879038"/>
      <w:bookmarkStart w:id="154" w:name="_Toc61879408"/>
      <w:bookmarkStart w:id="155" w:name="_Toc61880013"/>
      <w:bookmarkStart w:id="156" w:name="_Toc61880324"/>
      <w:bookmarkStart w:id="157" w:name="_Toc61878713"/>
      <w:bookmarkStart w:id="158" w:name="_Toc61879041"/>
      <w:bookmarkStart w:id="159" w:name="_Toc61879411"/>
      <w:bookmarkStart w:id="160" w:name="_Toc61880016"/>
      <w:bookmarkStart w:id="161" w:name="_Toc61880327"/>
      <w:bookmarkStart w:id="162" w:name="_Toc428370471"/>
      <w:bookmarkStart w:id="163" w:name="_Toc445734909"/>
      <w:bookmarkStart w:id="164" w:name="_Toc445735005"/>
      <w:bookmarkStart w:id="165" w:name="_Toc445979954"/>
      <w:bookmarkStart w:id="166" w:name="_Toc445980000"/>
      <w:bookmarkStart w:id="167" w:name="_Toc446341254"/>
      <w:bookmarkStart w:id="168" w:name="_Toc446490971"/>
      <w:bookmarkStart w:id="169" w:name="_Toc446491018"/>
      <w:bookmarkStart w:id="170" w:name="_Toc474418072"/>
      <w:bookmarkStart w:id="171" w:name="_Toc474421713"/>
      <w:bookmarkStart w:id="172" w:name="_Toc508120262"/>
      <w:bookmarkStart w:id="173" w:name="_Toc510690131"/>
      <w:bookmarkStart w:id="174" w:name="_Toc6384969"/>
      <w:bookmarkStart w:id="175" w:name="_Toc6385025"/>
      <w:bookmarkStart w:id="176" w:name="_Toc6410163"/>
      <w:bookmarkStart w:id="177" w:name="_Toc7679460"/>
      <w:bookmarkStart w:id="178" w:name="_Toc7679561"/>
      <w:bookmarkStart w:id="179" w:name="_Toc128493463"/>
      <w:bookmarkStart w:id="180" w:name="_Toc214023146"/>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2E23B9">
        <w:rPr>
          <w:rFonts w:cs="Arial"/>
          <w:szCs w:val="20"/>
        </w:rPr>
        <w:t>Pretendentu piedalīšanās ierobežojumi</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9A04A57" w14:textId="3012B0FC" w:rsidR="00BB5B10" w:rsidRDefault="00BB5B10" w:rsidP="006C0491">
      <w:pPr>
        <w:pStyle w:val="ListParagraph"/>
        <w:numPr>
          <w:ilvl w:val="2"/>
          <w:numId w:val="23"/>
        </w:numPr>
        <w:spacing w:before="0" w:beforeAutospacing="0" w:after="0" w:afterAutospacing="0"/>
        <w:jc w:val="both"/>
      </w:pPr>
      <w:r w:rsidRPr="00BB5B10">
        <w:t>Piedāvājumu var iesniegt jebkura fiziskā vai juridiskā persona, vai šādu personu apvienība jebkurā to kombinācijā</w:t>
      </w:r>
      <w:r w:rsidRPr="00246D81">
        <w:t>, kura atbilst 2025.gada 25.jūnija Ministru kabineta noteikumiem Nr.397 „Minimālās kiberdrošības prasības” un kura iesniegusi iepirkuma procedūras piedāvājumu atbilstoši Nolikuma 1.5. punkta prasībām.</w:t>
      </w:r>
    </w:p>
    <w:p w14:paraId="7E0DC5FD" w14:textId="0E1495D3" w:rsidR="00CF749D" w:rsidRPr="002E23B9" w:rsidRDefault="00947665" w:rsidP="006C0491">
      <w:pPr>
        <w:pStyle w:val="ListParagraph"/>
        <w:numPr>
          <w:ilvl w:val="2"/>
          <w:numId w:val="23"/>
        </w:numPr>
        <w:spacing w:before="0" w:beforeAutospacing="0" w:after="0" w:afterAutospacing="0"/>
        <w:jc w:val="both"/>
      </w:pPr>
      <w:r w:rsidRPr="002E23B9">
        <w:t xml:space="preserve">Ja Pretendents ir piegādātāju apvienība, piedāvājumam pievieno visu apvienības dalībnieku parakstītu vienošanos par kopīga piedāvājuma iesniegšanu, kurā noteikts, ka visi apvienības dalībnieki kopā un atsevišķi ir atbildīgi par iepirkuma līguma izpildi, un nosaukts galvenais dalībnieks, kurš ir pilnvarots parakstīt pieteikumu par piedalīšanos </w:t>
      </w:r>
      <w:r w:rsidR="00C42939" w:rsidRPr="002E23B9">
        <w:t>Iepirkuma procedūrā MK noteikumu Nr. 104 kārtībā</w:t>
      </w:r>
      <w:r w:rsidRPr="002E23B9">
        <w:t>, cenu piedāvājumu un citus dokumentus, saņemt un izdot rīkojumus apvienības dalībnieku vārdā, un ar kuru notiks visi maksājumi. Vienošanās dokumentā jānorāda katra piegādātāju apvienības dalībnieka veicamo darbu daļu iepirkuma līguma izpildē, papildus norādot arī katra piegādātāju apvienības dalībnieka veicamā darba apjomu procentos.</w:t>
      </w:r>
    </w:p>
    <w:p w14:paraId="124117F3" w14:textId="0E205980" w:rsidR="00246D81" w:rsidRDefault="00246D81" w:rsidP="006C0491">
      <w:pPr>
        <w:pStyle w:val="ListParagraph"/>
        <w:numPr>
          <w:ilvl w:val="2"/>
          <w:numId w:val="23"/>
        </w:numPr>
        <w:spacing w:before="0" w:beforeAutospacing="0" w:after="0" w:afterAutospacing="0"/>
        <w:jc w:val="both"/>
      </w:pPr>
      <w:r w:rsidRPr="00BB5B10">
        <w:lastRenderedPageBreak/>
        <w:t>Pasūtītājs nedrīkst slēgt līgumu ar Pretendentu, ar kuru tas atrodas interešu konfliktā 28.02.2017 Ministra kabineta noteikumu Nr. 104 “Noteikumi par iepirkuma procedūru un tās piemērošanas kārtību pasūtītāja finansētajiem projektiem” 12. punkta izpratnē.</w:t>
      </w:r>
    </w:p>
    <w:p w14:paraId="5CB0E509" w14:textId="2852F9AD" w:rsidR="00947665" w:rsidRPr="002E23B9" w:rsidRDefault="001770B4" w:rsidP="006C0491">
      <w:pPr>
        <w:pStyle w:val="ListParagraph"/>
        <w:numPr>
          <w:ilvl w:val="2"/>
          <w:numId w:val="23"/>
        </w:numPr>
        <w:spacing w:before="0" w:beforeAutospacing="0" w:after="0" w:afterAutospacing="0"/>
        <w:jc w:val="both"/>
      </w:pPr>
      <w:r>
        <w:t>Pasūtītājam</w:t>
      </w:r>
      <w:r w:rsidR="00947665" w:rsidRPr="002E23B9">
        <w:t xml:space="preserve"> ir tiesības izslēgt Pretendentu no </w:t>
      </w:r>
      <w:r w:rsidR="00633781">
        <w:t>Iepirkuma</w:t>
      </w:r>
      <w:r w:rsidR="00947665" w:rsidRPr="002E23B9">
        <w:t xml:space="preserve">, ja tiek konstatēta neatbilstība vai nepilnība piedāvājumā, ieskaitot, Pretendenta apliecinājumus (pielikums </w:t>
      </w:r>
      <w:r w:rsidR="00EC238D" w:rsidRPr="002E23B9">
        <w:t>Nr.2</w:t>
      </w:r>
      <w:r w:rsidR="00947665" w:rsidRPr="002E23B9">
        <w:t>) un neskaidrība nav novēršama precizējumu veidā.</w:t>
      </w:r>
    </w:p>
    <w:p w14:paraId="094F6FA7" w14:textId="77777777" w:rsidR="00947665" w:rsidRPr="002E23B9" w:rsidRDefault="00947665" w:rsidP="00947665">
      <w:pPr>
        <w:rPr>
          <w:rFonts w:cs="Arial"/>
          <w:szCs w:val="20"/>
        </w:rPr>
      </w:pPr>
    </w:p>
    <w:p w14:paraId="477B03ED" w14:textId="77777777" w:rsidR="00947665" w:rsidRPr="002E23B9" w:rsidRDefault="00947665" w:rsidP="00947665">
      <w:pPr>
        <w:pStyle w:val="Heading2"/>
        <w:rPr>
          <w:rFonts w:cs="Arial"/>
          <w:szCs w:val="20"/>
        </w:rPr>
      </w:pPr>
      <w:bookmarkStart w:id="181" w:name="_Toc428370472"/>
      <w:bookmarkStart w:id="182" w:name="_Toc445734910"/>
      <w:bookmarkStart w:id="183" w:name="_Toc445735006"/>
      <w:bookmarkStart w:id="184" w:name="_Toc445979955"/>
      <w:bookmarkStart w:id="185" w:name="_Toc445980001"/>
      <w:bookmarkStart w:id="186" w:name="_Toc446341255"/>
      <w:bookmarkStart w:id="187" w:name="_Toc446490972"/>
      <w:bookmarkStart w:id="188" w:name="_Toc446491019"/>
      <w:bookmarkStart w:id="189" w:name="_Toc474418073"/>
      <w:bookmarkStart w:id="190" w:name="_Toc474421714"/>
      <w:bookmarkStart w:id="191" w:name="_Toc508120263"/>
      <w:bookmarkStart w:id="192" w:name="_Toc510690132"/>
      <w:bookmarkStart w:id="193" w:name="_Toc6384970"/>
      <w:bookmarkStart w:id="194" w:name="_Toc6385026"/>
      <w:bookmarkStart w:id="195" w:name="_Toc6410164"/>
      <w:bookmarkStart w:id="196" w:name="_Toc7679461"/>
      <w:bookmarkStart w:id="197" w:name="_Toc7679562"/>
      <w:bookmarkStart w:id="198" w:name="_Toc128493464"/>
      <w:bookmarkStart w:id="199" w:name="_Toc214023147"/>
      <w:r w:rsidRPr="002E23B9">
        <w:rPr>
          <w:rFonts w:cs="Arial"/>
          <w:szCs w:val="20"/>
        </w:rPr>
        <w:t>Papildu informācijas pieprasīšana</w:t>
      </w:r>
      <w:bookmarkEnd w:id="181"/>
      <w:bookmarkEnd w:id="182"/>
      <w:bookmarkEnd w:id="183"/>
      <w:bookmarkEnd w:id="184"/>
      <w:bookmarkEnd w:id="185"/>
      <w:bookmarkEnd w:id="186"/>
      <w:bookmarkEnd w:id="187"/>
      <w:bookmarkEnd w:id="188"/>
      <w:bookmarkEnd w:id="189"/>
      <w:bookmarkEnd w:id="190"/>
      <w:r w:rsidRPr="002E23B9">
        <w:rPr>
          <w:rFonts w:cs="Arial"/>
          <w:szCs w:val="20"/>
        </w:rPr>
        <w:t xml:space="preserve"> un sniegšana</w:t>
      </w:r>
      <w:bookmarkEnd w:id="191"/>
      <w:bookmarkEnd w:id="192"/>
      <w:bookmarkEnd w:id="193"/>
      <w:bookmarkEnd w:id="194"/>
      <w:bookmarkEnd w:id="195"/>
      <w:bookmarkEnd w:id="196"/>
      <w:bookmarkEnd w:id="197"/>
      <w:bookmarkEnd w:id="198"/>
      <w:bookmarkEnd w:id="199"/>
    </w:p>
    <w:p w14:paraId="55528605" w14:textId="10BFB737" w:rsidR="00947665" w:rsidRPr="002E23B9" w:rsidRDefault="00947665" w:rsidP="006C0491">
      <w:pPr>
        <w:pStyle w:val="ListParagraph"/>
        <w:numPr>
          <w:ilvl w:val="2"/>
          <w:numId w:val="21"/>
        </w:numPr>
        <w:spacing w:before="0" w:beforeAutospacing="0" w:after="0" w:afterAutospacing="0"/>
        <w:jc w:val="both"/>
      </w:pPr>
      <w:r w:rsidRPr="002E23B9">
        <w:t xml:space="preserve">Papildu informācijas pieprasījumi un jautājumi ir jāiesniedz </w:t>
      </w:r>
      <w:proofErr w:type="spellStart"/>
      <w:r w:rsidR="00E53E6B" w:rsidRPr="002E23B9">
        <w:t>Mercell</w:t>
      </w:r>
      <w:proofErr w:type="spellEnd"/>
      <w:r w:rsidR="00E53E6B" w:rsidRPr="002E23B9">
        <w:t xml:space="preserve"> elektroniskajā iepirkumu sistēmā.</w:t>
      </w:r>
    </w:p>
    <w:p w14:paraId="59EC4F5F" w14:textId="32F27098" w:rsidR="00947665" w:rsidRPr="002E23B9" w:rsidRDefault="002C0090" w:rsidP="006C0491">
      <w:pPr>
        <w:pStyle w:val="ListParagraph"/>
        <w:numPr>
          <w:ilvl w:val="2"/>
          <w:numId w:val="21"/>
        </w:numPr>
        <w:spacing w:before="0" w:beforeAutospacing="0" w:after="0" w:afterAutospacing="0"/>
        <w:jc w:val="both"/>
      </w:pPr>
      <w:r w:rsidRPr="002E23B9">
        <w:t>J</w:t>
      </w:r>
      <w:r w:rsidR="00947665" w:rsidRPr="002E23B9">
        <w:t xml:space="preserve">a Piegādātājs ir laikus uzdevis jautājumu vai pieprasījis papildu informāciju, </w:t>
      </w:r>
      <w:r w:rsidR="001770B4">
        <w:t>Pasūtītājs</w:t>
      </w:r>
      <w:r w:rsidR="00947665" w:rsidRPr="002E23B9">
        <w:t xml:space="preserve"> to sniedz saskaņā ar Nolikuma 5.3. punktu.</w:t>
      </w:r>
    </w:p>
    <w:p w14:paraId="7DEC7284" w14:textId="77777777" w:rsidR="00947665" w:rsidRPr="002E23B9" w:rsidRDefault="00947665" w:rsidP="00947665">
      <w:pPr>
        <w:rPr>
          <w:rFonts w:cs="Arial"/>
          <w:b/>
          <w:szCs w:val="20"/>
        </w:rPr>
      </w:pPr>
    </w:p>
    <w:p w14:paraId="72F226C3" w14:textId="77777777" w:rsidR="00947665" w:rsidRPr="002E23B9" w:rsidRDefault="00947665" w:rsidP="00947665">
      <w:pPr>
        <w:pStyle w:val="Heading1"/>
        <w:rPr>
          <w:rFonts w:ascii="Arial" w:hAnsi="Arial"/>
          <w:sz w:val="20"/>
          <w:szCs w:val="20"/>
          <w:lang w:val="lv-LV"/>
        </w:rPr>
      </w:pPr>
      <w:bookmarkStart w:id="200" w:name="_Toc428370473"/>
      <w:bookmarkStart w:id="201" w:name="_Toc445734911"/>
      <w:bookmarkStart w:id="202" w:name="_Toc445735007"/>
      <w:bookmarkStart w:id="203" w:name="_Toc445979956"/>
      <w:bookmarkStart w:id="204" w:name="_Toc445980002"/>
      <w:bookmarkStart w:id="205" w:name="_Toc446341256"/>
      <w:bookmarkStart w:id="206" w:name="_Toc446490973"/>
      <w:bookmarkStart w:id="207" w:name="_Toc446491020"/>
      <w:bookmarkStart w:id="208" w:name="_Toc474418074"/>
      <w:bookmarkStart w:id="209" w:name="_Toc474421715"/>
      <w:bookmarkStart w:id="210" w:name="_Toc508120264"/>
      <w:bookmarkStart w:id="211" w:name="_Toc510690133"/>
      <w:bookmarkStart w:id="212" w:name="_Toc214023148"/>
      <w:r w:rsidRPr="002E23B9">
        <w:rPr>
          <w:rFonts w:ascii="Arial" w:hAnsi="Arial"/>
          <w:sz w:val="20"/>
          <w:szCs w:val="20"/>
          <w:lang w:val="lv-LV"/>
        </w:rPr>
        <w:t>INFORMĀCIJA PAR LĪGUMA PRIEKŠMETU</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4EC60DEF" w14:textId="77777777" w:rsidR="00947665" w:rsidRPr="002E23B9" w:rsidRDefault="00947665" w:rsidP="00947665">
      <w:pPr>
        <w:pStyle w:val="Heading2"/>
        <w:rPr>
          <w:rFonts w:cs="Arial"/>
          <w:szCs w:val="20"/>
        </w:rPr>
      </w:pPr>
      <w:bookmarkStart w:id="213" w:name="_Toc428370474"/>
      <w:bookmarkStart w:id="214" w:name="_Toc445734912"/>
      <w:bookmarkStart w:id="215" w:name="_Toc445735008"/>
      <w:bookmarkStart w:id="216" w:name="_Toc445979957"/>
      <w:bookmarkStart w:id="217" w:name="_Toc445980003"/>
      <w:bookmarkStart w:id="218" w:name="_Toc446341257"/>
      <w:bookmarkStart w:id="219" w:name="_Toc446490974"/>
      <w:bookmarkStart w:id="220" w:name="_Toc446491021"/>
      <w:bookmarkStart w:id="221" w:name="_Toc474418075"/>
      <w:bookmarkStart w:id="222" w:name="_Toc474421716"/>
      <w:bookmarkStart w:id="223" w:name="_Toc508120265"/>
      <w:bookmarkStart w:id="224" w:name="_Toc510690134"/>
      <w:bookmarkStart w:id="225" w:name="_Toc214023149"/>
      <w:r w:rsidRPr="002E23B9">
        <w:rPr>
          <w:rFonts w:cs="Arial"/>
          <w:szCs w:val="20"/>
        </w:rPr>
        <w:t>Līguma priekšmets</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56EBD005" w14:textId="77777777" w:rsidR="00D025BE" w:rsidRDefault="004305F5" w:rsidP="00D025BE">
      <w:pPr>
        <w:widowControl/>
        <w:autoSpaceDE/>
        <w:autoSpaceDN/>
        <w:adjustRightInd/>
        <w:ind w:firstLine="576"/>
        <w:rPr>
          <w:rFonts w:cs="Arial"/>
          <w:color w:val="000000"/>
          <w:szCs w:val="20"/>
        </w:rPr>
      </w:pPr>
      <w:r w:rsidRPr="002E23B9">
        <w:rPr>
          <w:rFonts w:cs="Arial"/>
          <w:szCs w:val="20"/>
        </w:rPr>
        <w:t xml:space="preserve">Kvantu drošas privātās </w:t>
      </w:r>
      <w:proofErr w:type="spellStart"/>
      <w:r w:rsidRPr="002E23B9">
        <w:rPr>
          <w:rFonts w:cs="Arial"/>
          <w:szCs w:val="20"/>
        </w:rPr>
        <w:t>mākoņskaitļošanas</w:t>
      </w:r>
      <w:proofErr w:type="spellEnd"/>
      <w:r w:rsidRPr="002E23B9">
        <w:rPr>
          <w:rFonts w:cs="Arial"/>
          <w:szCs w:val="20"/>
        </w:rPr>
        <w:t xml:space="preserve"> infrastruktūras</w:t>
      </w:r>
      <w:r w:rsidR="00580B1D" w:rsidRPr="002E23B9">
        <w:rPr>
          <w:rFonts w:cs="Arial"/>
          <w:szCs w:val="20"/>
        </w:rPr>
        <w:t xml:space="preserve"> licenču</w:t>
      </w:r>
      <w:r w:rsidRPr="002E23B9">
        <w:rPr>
          <w:rFonts w:cs="Arial"/>
          <w:szCs w:val="20"/>
        </w:rPr>
        <w:t xml:space="preserve"> </w:t>
      </w:r>
      <w:r w:rsidR="00FA0061" w:rsidRPr="002E23B9">
        <w:rPr>
          <w:rFonts w:cs="Arial"/>
          <w:szCs w:val="20"/>
        </w:rPr>
        <w:t xml:space="preserve">piegāde </w:t>
      </w:r>
      <w:r w:rsidR="00950888" w:rsidRPr="002E23B9">
        <w:rPr>
          <w:rFonts w:cs="Arial"/>
          <w:szCs w:val="20"/>
        </w:rPr>
        <w:t>Pasūtītāja</w:t>
      </w:r>
      <w:r w:rsidR="00947665" w:rsidRPr="002E23B9">
        <w:rPr>
          <w:rFonts w:cs="Arial"/>
          <w:color w:val="000000"/>
          <w:szCs w:val="20"/>
        </w:rPr>
        <w:t xml:space="preserve"> vajadzībām atbilstoši tehniskajai specifikācijai</w:t>
      </w:r>
      <w:r w:rsidRPr="002E23B9">
        <w:rPr>
          <w:rFonts w:cs="Arial"/>
          <w:color w:val="000000"/>
          <w:szCs w:val="20"/>
        </w:rPr>
        <w:t>.</w:t>
      </w:r>
      <w:r w:rsidR="00D025BE">
        <w:rPr>
          <w:rFonts w:cs="Arial"/>
          <w:color w:val="000000"/>
          <w:szCs w:val="20"/>
        </w:rPr>
        <w:t xml:space="preserve"> </w:t>
      </w:r>
    </w:p>
    <w:p w14:paraId="1F1176D9" w14:textId="04042FAE" w:rsidR="00947665" w:rsidRPr="002E23B9" w:rsidRDefault="00D025BE" w:rsidP="00D025BE">
      <w:pPr>
        <w:widowControl/>
        <w:autoSpaceDE/>
        <w:autoSpaceDN/>
        <w:adjustRightInd/>
        <w:ind w:firstLine="720"/>
        <w:rPr>
          <w:rFonts w:cs="Arial"/>
          <w:color w:val="000000"/>
          <w:szCs w:val="20"/>
        </w:rPr>
      </w:pPr>
      <w:r w:rsidRPr="00D025BE">
        <w:rPr>
          <w:rFonts w:cs="Arial"/>
          <w:color w:val="000000"/>
          <w:szCs w:val="20"/>
        </w:rPr>
        <w:t xml:space="preserve">Programmatūras licences un ar tām saistītie uzturēšanas un tehniskā atbalsta pakalpojumi turpmāk tekstā kopā saukti </w:t>
      </w:r>
      <w:r>
        <w:rPr>
          <w:rFonts w:cs="Arial"/>
          <w:color w:val="000000"/>
          <w:szCs w:val="20"/>
        </w:rPr>
        <w:t>arī</w:t>
      </w:r>
      <w:r w:rsidRPr="00D025BE">
        <w:rPr>
          <w:rFonts w:cs="Arial"/>
          <w:color w:val="000000"/>
          <w:szCs w:val="20"/>
        </w:rPr>
        <w:t xml:space="preserve"> </w:t>
      </w:r>
      <w:r w:rsidR="00DF083B">
        <w:rPr>
          <w:rFonts w:cs="Arial"/>
          <w:color w:val="000000"/>
          <w:szCs w:val="20"/>
        </w:rPr>
        <w:t xml:space="preserve">- </w:t>
      </w:r>
      <w:r w:rsidRPr="00D025BE">
        <w:rPr>
          <w:rFonts w:cs="Arial"/>
          <w:color w:val="000000"/>
          <w:szCs w:val="20"/>
        </w:rPr>
        <w:t>“Prece”</w:t>
      </w:r>
      <w:r>
        <w:rPr>
          <w:rFonts w:cs="Arial"/>
          <w:color w:val="000000"/>
          <w:szCs w:val="20"/>
        </w:rPr>
        <w:t>.</w:t>
      </w:r>
    </w:p>
    <w:p w14:paraId="61F0BE61" w14:textId="77777777" w:rsidR="005171DA" w:rsidRPr="002E23B9" w:rsidRDefault="005171DA" w:rsidP="00CF749D">
      <w:pPr>
        <w:ind w:left="720" w:hanging="720"/>
        <w:rPr>
          <w:rFonts w:cs="Arial"/>
          <w:szCs w:val="20"/>
        </w:rPr>
      </w:pPr>
    </w:p>
    <w:tbl>
      <w:tblPr>
        <w:tblW w:w="6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0"/>
        <w:gridCol w:w="1441"/>
      </w:tblGrid>
      <w:tr w:rsidR="00947665" w:rsidRPr="002E23B9" w14:paraId="57BA50D2" w14:textId="77777777" w:rsidTr="00D96B28">
        <w:trPr>
          <w:tblHeader/>
          <w:jc w:val="center"/>
        </w:trPr>
        <w:tc>
          <w:tcPr>
            <w:tcW w:w="5400" w:type="dxa"/>
            <w:tcBorders>
              <w:top w:val="single" w:sz="6" w:space="0" w:color="auto"/>
              <w:left w:val="single" w:sz="6" w:space="0" w:color="auto"/>
              <w:bottom w:val="single" w:sz="6" w:space="0" w:color="auto"/>
              <w:right w:val="single" w:sz="6" w:space="0" w:color="auto"/>
            </w:tcBorders>
            <w:vAlign w:val="center"/>
          </w:tcPr>
          <w:p w14:paraId="0550335D" w14:textId="77777777" w:rsidR="00947665" w:rsidRPr="002E23B9" w:rsidRDefault="00947665" w:rsidP="00D96B28">
            <w:pPr>
              <w:rPr>
                <w:rFonts w:cs="Arial"/>
                <w:b/>
                <w:szCs w:val="20"/>
              </w:rPr>
            </w:pPr>
            <w:r w:rsidRPr="002E23B9">
              <w:rPr>
                <w:rFonts w:cs="Arial"/>
                <w:b/>
                <w:szCs w:val="20"/>
              </w:rPr>
              <w:t>Nosaukums</w:t>
            </w:r>
          </w:p>
        </w:tc>
        <w:tc>
          <w:tcPr>
            <w:tcW w:w="1441" w:type="dxa"/>
            <w:tcBorders>
              <w:top w:val="single" w:sz="6" w:space="0" w:color="auto"/>
              <w:left w:val="single" w:sz="6" w:space="0" w:color="auto"/>
              <w:bottom w:val="single" w:sz="6" w:space="0" w:color="auto"/>
              <w:right w:val="single" w:sz="6" w:space="0" w:color="auto"/>
            </w:tcBorders>
            <w:vAlign w:val="center"/>
          </w:tcPr>
          <w:p w14:paraId="70CF31E7" w14:textId="77777777" w:rsidR="00947665" w:rsidRPr="002E23B9" w:rsidRDefault="00947665" w:rsidP="00D96B28">
            <w:pPr>
              <w:rPr>
                <w:rFonts w:cs="Arial"/>
                <w:b/>
                <w:szCs w:val="20"/>
              </w:rPr>
            </w:pPr>
            <w:r w:rsidRPr="002E23B9">
              <w:rPr>
                <w:rFonts w:cs="Arial"/>
                <w:b/>
                <w:szCs w:val="20"/>
              </w:rPr>
              <w:t>CPV kods</w:t>
            </w:r>
          </w:p>
        </w:tc>
      </w:tr>
      <w:tr w:rsidR="006C2D2C" w:rsidRPr="002E23B9" w14:paraId="38AB917C" w14:textId="77777777" w:rsidTr="00D96B28">
        <w:trPr>
          <w:tblHeader/>
          <w:jc w:val="center"/>
        </w:trPr>
        <w:tc>
          <w:tcPr>
            <w:tcW w:w="5400" w:type="dxa"/>
            <w:tcBorders>
              <w:top w:val="single" w:sz="6" w:space="0" w:color="auto"/>
              <w:left w:val="single" w:sz="6" w:space="0" w:color="auto"/>
              <w:bottom w:val="single" w:sz="6" w:space="0" w:color="auto"/>
              <w:right w:val="single" w:sz="6" w:space="0" w:color="auto"/>
            </w:tcBorders>
            <w:vAlign w:val="center"/>
          </w:tcPr>
          <w:p w14:paraId="5138A4C5" w14:textId="587848B6" w:rsidR="006C2D2C" w:rsidRPr="002E23B9" w:rsidRDefault="006C2D2C" w:rsidP="00D96B28">
            <w:pPr>
              <w:rPr>
                <w:rFonts w:cs="Arial"/>
                <w:bCs/>
                <w:szCs w:val="20"/>
              </w:rPr>
            </w:pPr>
            <w:r w:rsidRPr="002E23B9">
              <w:rPr>
                <w:rFonts w:cs="Arial"/>
                <w:bCs/>
                <w:szCs w:val="20"/>
              </w:rPr>
              <w:t xml:space="preserve">Programmatūras </w:t>
            </w:r>
            <w:proofErr w:type="spellStart"/>
            <w:r w:rsidRPr="002E23B9">
              <w:rPr>
                <w:rFonts w:cs="Arial"/>
                <w:bCs/>
                <w:szCs w:val="20"/>
              </w:rPr>
              <w:t>pakotne</w:t>
            </w:r>
            <w:proofErr w:type="spellEnd"/>
            <w:r w:rsidRPr="002E23B9">
              <w:rPr>
                <w:rFonts w:cs="Arial"/>
                <w:bCs/>
                <w:szCs w:val="20"/>
              </w:rPr>
              <w:t xml:space="preserve"> un informācijas sistēmas</w:t>
            </w:r>
          </w:p>
        </w:tc>
        <w:tc>
          <w:tcPr>
            <w:tcW w:w="1441" w:type="dxa"/>
            <w:tcBorders>
              <w:top w:val="single" w:sz="6" w:space="0" w:color="auto"/>
              <w:left w:val="single" w:sz="6" w:space="0" w:color="auto"/>
              <w:bottom w:val="single" w:sz="6" w:space="0" w:color="auto"/>
              <w:right w:val="single" w:sz="6" w:space="0" w:color="auto"/>
            </w:tcBorders>
            <w:vAlign w:val="center"/>
          </w:tcPr>
          <w:p w14:paraId="05160431" w14:textId="58784A1E" w:rsidR="006C2D2C" w:rsidRPr="002E23B9" w:rsidRDefault="00442AA3" w:rsidP="00D96B28">
            <w:pPr>
              <w:rPr>
                <w:rFonts w:cs="Arial"/>
                <w:bCs/>
                <w:szCs w:val="20"/>
              </w:rPr>
            </w:pPr>
            <w:r w:rsidRPr="002E23B9">
              <w:rPr>
                <w:rFonts w:cs="Arial"/>
                <w:bCs/>
                <w:szCs w:val="20"/>
              </w:rPr>
              <w:t>48000000-8</w:t>
            </w:r>
          </w:p>
        </w:tc>
      </w:tr>
      <w:tr w:rsidR="006C2D2C" w:rsidRPr="002E23B9" w14:paraId="696C9408" w14:textId="77777777" w:rsidTr="00D96B28">
        <w:trPr>
          <w:tblHeader/>
          <w:jc w:val="center"/>
        </w:trPr>
        <w:tc>
          <w:tcPr>
            <w:tcW w:w="5400" w:type="dxa"/>
            <w:tcBorders>
              <w:top w:val="single" w:sz="6" w:space="0" w:color="auto"/>
              <w:left w:val="single" w:sz="6" w:space="0" w:color="auto"/>
              <w:bottom w:val="single" w:sz="6" w:space="0" w:color="auto"/>
              <w:right w:val="single" w:sz="6" w:space="0" w:color="auto"/>
            </w:tcBorders>
            <w:vAlign w:val="center"/>
          </w:tcPr>
          <w:p w14:paraId="21BB6354" w14:textId="54EBC833" w:rsidR="006C2D2C" w:rsidRPr="002E23B9" w:rsidRDefault="006C2D2C" w:rsidP="006C2D2C">
            <w:pPr>
              <w:rPr>
                <w:rFonts w:cs="Arial"/>
                <w:bCs/>
                <w:szCs w:val="20"/>
              </w:rPr>
            </w:pPr>
            <w:r w:rsidRPr="002E23B9">
              <w:rPr>
                <w:rFonts w:cs="Arial"/>
                <w:bCs/>
                <w:szCs w:val="20"/>
              </w:rPr>
              <w:t xml:space="preserve">Vārtejas programmatūras </w:t>
            </w:r>
            <w:proofErr w:type="spellStart"/>
            <w:r w:rsidRPr="002E23B9">
              <w:rPr>
                <w:rFonts w:cs="Arial"/>
                <w:bCs/>
                <w:szCs w:val="20"/>
              </w:rPr>
              <w:t>pakotne</w:t>
            </w:r>
            <w:proofErr w:type="spellEnd"/>
          </w:p>
        </w:tc>
        <w:tc>
          <w:tcPr>
            <w:tcW w:w="1441" w:type="dxa"/>
            <w:tcBorders>
              <w:top w:val="single" w:sz="6" w:space="0" w:color="auto"/>
              <w:left w:val="single" w:sz="6" w:space="0" w:color="auto"/>
              <w:bottom w:val="single" w:sz="6" w:space="0" w:color="auto"/>
              <w:right w:val="single" w:sz="6" w:space="0" w:color="auto"/>
            </w:tcBorders>
            <w:vAlign w:val="center"/>
          </w:tcPr>
          <w:p w14:paraId="2CDE5B98" w14:textId="746C3B1E" w:rsidR="006C2D2C" w:rsidRPr="002E23B9" w:rsidRDefault="006C2D2C" w:rsidP="006C2D2C">
            <w:pPr>
              <w:rPr>
                <w:rFonts w:cs="Arial"/>
                <w:bCs/>
                <w:szCs w:val="20"/>
              </w:rPr>
            </w:pPr>
            <w:r w:rsidRPr="002E23B9">
              <w:rPr>
                <w:rFonts w:cs="Arial"/>
                <w:bCs/>
                <w:szCs w:val="20"/>
              </w:rPr>
              <w:t>48219100-7</w:t>
            </w:r>
          </w:p>
        </w:tc>
      </w:tr>
    </w:tbl>
    <w:p w14:paraId="2F4B6FF1" w14:textId="77777777" w:rsidR="00947665" w:rsidRPr="002E23B9" w:rsidRDefault="00947665" w:rsidP="00947665">
      <w:pPr>
        <w:rPr>
          <w:rFonts w:eastAsia="SimSun" w:cs="Arial"/>
          <w:b/>
          <w:kern w:val="2"/>
          <w:szCs w:val="20"/>
        </w:rPr>
      </w:pPr>
      <w:bookmarkStart w:id="226" w:name="_Toc516063369"/>
      <w:bookmarkStart w:id="227" w:name="_Toc520902068"/>
      <w:bookmarkStart w:id="228" w:name="_Toc521493025"/>
      <w:bookmarkStart w:id="229" w:name="_Toc5778667"/>
      <w:bookmarkStart w:id="230" w:name="_Toc5778755"/>
      <w:bookmarkStart w:id="231" w:name="_Toc5778813"/>
      <w:bookmarkStart w:id="232" w:name="_Toc5778946"/>
      <w:bookmarkStart w:id="233" w:name="_Toc5779264"/>
      <w:bookmarkStart w:id="234" w:name="_Toc339376407"/>
      <w:bookmarkStart w:id="235" w:name="_Toc428370475"/>
      <w:bookmarkStart w:id="236" w:name="_Toc445734913"/>
      <w:bookmarkStart w:id="237" w:name="_Toc445735009"/>
      <w:bookmarkStart w:id="238" w:name="_Toc445979958"/>
      <w:bookmarkStart w:id="239" w:name="_Toc445980004"/>
      <w:bookmarkStart w:id="240" w:name="_Toc446341258"/>
      <w:bookmarkStart w:id="241" w:name="_Toc446490975"/>
      <w:bookmarkStart w:id="242" w:name="_Toc446491022"/>
      <w:bookmarkStart w:id="243" w:name="_Toc474418076"/>
      <w:bookmarkStart w:id="244" w:name="_Toc474421717"/>
      <w:bookmarkStart w:id="245" w:name="_Toc508120266"/>
      <w:bookmarkStart w:id="246" w:name="_Toc510690135"/>
      <w:bookmarkStart w:id="247" w:name="_Ref75679306"/>
    </w:p>
    <w:bookmarkEnd w:id="226"/>
    <w:bookmarkEnd w:id="227"/>
    <w:bookmarkEnd w:id="228"/>
    <w:bookmarkEnd w:id="229"/>
    <w:bookmarkEnd w:id="230"/>
    <w:bookmarkEnd w:id="231"/>
    <w:bookmarkEnd w:id="232"/>
    <w:bookmarkEnd w:id="233"/>
    <w:p w14:paraId="7F9B14F6" w14:textId="40433B85" w:rsidR="00E53E6B" w:rsidRPr="002E23B9" w:rsidRDefault="00E53E6B" w:rsidP="00D025BE">
      <w:pPr>
        <w:ind w:firstLine="576"/>
        <w:rPr>
          <w:rFonts w:cs="Arial"/>
          <w:szCs w:val="20"/>
        </w:rPr>
      </w:pPr>
      <w:r w:rsidRPr="002E23B9">
        <w:rPr>
          <w:rFonts w:cs="Arial"/>
          <w:szCs w:val="20"/>
        </w:rPr>
        <w:t xml:space="preserve">Iepirkums tiek īstenots </w:t>
      </w:r>
      <w:r w:rsidR="00442AA3" w:rsidRPr="002E23B9">
        <w:rPr>
          <w:rFonts w:cs="Arial"/>
          <w:szCs w:val="20"/>
        </w:rPr>
        <w:t xml:space="preserve">infrastruktūras iegādei ar mērķi realizēt </w:t>
      </w:r>
      <w:r w:rsidRPr="002E23B9">
        <w:rPr>
          <w:rFonts w:cs="Arial"/>
          <w:szCs w:val="20"/>
        </w:rPr>
        <w:t>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ceturtās kārtas projekt</w:t>
      </w:r>
      <w:r w:rsidR="00442AA3" w:rsidRPr="002E23B9">
        <w:rPr>
          <w:rFonts w:cs="Arial"/>
          <w:szCs w:val="20"/>
        </w:rPr>
        <w:t>a</w:t>
      </w:r>
      <w:r w:rsidRPr="002E23B9">
        <w:rPr>
          <w:rFonts w:cs="Arial"/>
          <w:szCs w:val="20"/>
        </w:rPr>
        <w:t xml:space="preserve"> “Kvantu vairogs datiem” ietvaros saskaņā ar sadarbības līgumu par Eiropas Reģionālā attīstības fonda līdzfinansēt</w:t>
      </w:r>
      <w:r w:rsidR="00442AA3" w:rsidRPr="002E23B9">
        <w:rPr>
          <w:rFonts w:cs="Arial"/>
          <w:szCs w:val="20"/>
        </w:rPr>
        <w:t>o</w:t>
      </w:r>
      <w:r w:rsidRPr="002E23B9">
        <w:rPr>
          <w:rFonts w:cs="Arial"/>
          <w:szCs w:val="20"/>
        </w:rPr>
        <w:t xml:space="preserve"> projekt</w:t>
      </w:r>
      <w:r w:rsidR="00442AA3" w:rsidRPr="002E23B9">
        <w:rPr>
          <w:rFonts w:cs="Arial"/>
          <w:szCs w:val="20"/>
        </w:rPr>
        <w:t xml:space="preserve">u </w:t>
      </w:r>
      <w:r w:rsidRPr="002E23B9">
        <w:rPr>
          <w:rFonts w:cs="Arial"/>
          <w:szCs w:val="20"/>
        </w:rPr>
        <w:t xml:space="preserve">“Kvantu droša piekļuve </w:t>
      </w:r>
      <w:proofErr w:type="spellStart"/>
      <w:r w:rsidRPr="002E23B9">
        <w:rPr>
          <w:rFonts w:cs="Arial"/>
          <w:szCs w:val="20"/>
        </w:rPr>
        <w:t>mākoņskaitļošanas</w:t>
      </w:r>
      <w:proofErr w:type="spellEnd"/>
      <w:r w:rsidRPr="002E23B9">
        <w:rPr>
          <w:rFonts w:cs="Arial"/>
          <w:szCs w:val="20"/>
        </w:rPr>
        <w:t xml:space="preserve"> infrastruktūrai”</w:t>
      </w:r>
      <w:r w:rsidR="004F01BD" w:rsidRPr="002E23B9">
        <w:rPr>
          <w:rFonts w:cs="Arial"/>
          <w:szCs w:val="20"/>
        </w:rPr>
        <w:t xml:space="preserve">, saskaņā ar starp Latvijas Universitātes Matemātikas un informātikas institūtu un SIA “CODEX” 2025.gada 30. aprīlī noslēgto sadarbības līgumu par Eiropas Reģionālā attīstības fonda līdzfinansētā projekta “Kvantu droša piekļuve </w:t>
      </w:r>
      <w:proofErr w:type="spellStart"/>
      <w:r w:rsidR="004F01BD" w:rsidRPr="002E23B9">
        <w:rPr>
          <w:rFonts w:cs="Arial"/>
          <w:szCs w:val="20"/>
        </w:rPr>
        <w:t>mākoņskaitļošanas</w:t>
      </w:r>
      <w:proofErr w:type="spellEnd"/>
      <w:r w:rsidR="004F01BD" w:rsidRPr="002E23B9">
        <w:rPr>
          <w:rFonts w:cs="Arial"/>
          <w:szCs w:val="20"/>
        </w:rPr>
        <w:t xml:space="preserve"> infrastruktūrai” īstenošanu.</w:t>
      </w:r>
    </w:p>
    <w:p w14:paraId="47582FC3" w14:textId="77777777" w:rsidR="00E53E6B" w:rsidRPr="002E23B9" w:rsidRDefault="00E53E6B" w:rsidP="00947665">
      <w:pPr>
        <w:rPr>
          <w:rFonts w:cs="Arial"/>
          <w:szCs w:val="20"/>
        </w:rPr>
      </w:pPr>
    </w:p>
    <w:p w14:paraId="4FC89E78" w14:textId="77777777" w:rsidR="00947665" w:rsidRPr="002E23B9" w:rsidRDefault="00947665" w:rsidP="00947665">
      <w:pPr>
        <w:pStyle w:val="Heading2"/>
        <w:rPr>
          <w:rFonts w:cs="Arial"/>
          <w:szCs w:val="20"/>
        </w:rPr>
      </w:pPr>
      <w:bookmarkStart w:id="248" w:name="_Toc214023150"/>
      <w:r w:rsidRPr="002E23B9">
        <w:rPr>
          <w:rFonts w:cs="Arial"/>
          <w:szCs w:val="20"/>
        </w:rPr>
        <w:t>Līguma apjoms</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8"/>
      <w:r w:rsidRPr="002E23B9">
        <w:rPr>
          <w:rFonts w:cs="Arial"/>
          <w:szCs w:val="20"/>
        </w:rPr>
        <w:t xml:space="preserve"> </w:t>
      </w:r>
    </w:p>
    <w:p w14:paraId="59FC3B90" w14:textId="77777777" w:rsidR="00CF749D" w:rsidRPr="002E23B9" w:rsidRDefault="00947665" w:rsidP="006C0491">
      <w:pPr>
        <w:pStyle w:val="ListParagraph"/>
        <w:numPr>
          <w:ilvl w:val="2"/>
          <w:numId w:val="21"/>
        </w:numPr>
        <w:spacing w:before="0" w:beforeAutospacing="0" w:after="0" w:afterAutospacing="0"/>
        <w:jc w:val="both"/>
      </w:pPr>
      <w:r w:rsidRPr="002E23B9">
        <w:t xml:space="preserve">Plānotais iepirkuma apjoms (turpmāk tekstā – Prece) ir norādīts Pielikumā </w:t>
      </w:r>
      <w:r w:rsidR="006C2D2C" w:rsidRPr="002E23B9">
        <w:t>Nr.1</w:t>
      </w:r>
      <w:r w:rsidRPr="002E23B9">
        <w:t xml:space="preserve"> (“Tehniskā specifikācija”)</w:t>
      </w:r>
      <w:r w:rsidR="00C73D11" w:rsidRPr="002E23B9">
        <w:t>.</w:t>
      </w:r>
    </w:p>
    <w:p w14:paraId="47525F55" w14:textId="639A49EE" w:rsidR="00442AA3" w:rsidRPr="002E23B9" w:rsidRDefault="00442AA3" w:rsidP="006C0491">
      <w:pPr>
        <w:pStyle w:val="ListParagraph"/>
        <w:numPr>
          <w:ilvl w:val="2"/>
          <w:numId w:val="21"/>
        </w:numPr>
        <w:spacing w:before="0" w:beforeAutospacing="0" w:after="0" w:afterAutospacing="0"/>
        <w:jc w:val="both"/>
      </w:pPr>
      <w:r w:rsidRPr="002E23B9">
        <w:rPr>
          <w:lang w:eastAsia="ar-SA"/>
        </w:rPr>
        <w:t>Maksimālā paredzamā</w:t>
      </w:r>
      <w:r w:rsidR="00C73D11" w:rsidRPr="002E23B9">
        <w:rPr>
          <w:lang w:eastAsia="ar-SA"/>
        </w:rPr>
        <w:t xml:space="preserve"> līgumcena: 1 </w:t>
      </w:r>
      <w:r w:rsidR="007307B7" w:rsidRPr="002E23B9">
        <w:rPr>
          <w:lang w:eastAsia="ar-SA"/>
        </w:rPr>
        <w:t>000</w:t>
      </w:r>
      <w:r w:rsidR="00C73D11" w:rsidRPr="002E23B9">
        <w:rPr>
          <w:lang w:eastAsia="ar-SA"/>
        </w:rPr>
        <w:t> 000,00 EUR (viens miljons eiro) bez PVN.</w:t>
      </w:r>
    </w:p>
    <w:p w14:paraId="2EC7E417" w14:textId="77777777" w:rsidR="00947665" w:rsidRPr="002E23B9" w:rsidRDefault="00947665" w:rsidP="00947665">
      <w:pPr>
        <w:pStyle w:val="Heading2"/>
        <w:numPr>
          <w:ilvl w:val="0"/>
          <w:numId w:val="0"/>
        </w:numPr>
        <w:ind w:left="792"/>
        <w:rPr>
          <w:rFonts w:cs="Arial"/>
          <w:szCs w:val="20"/>
        </w:rPr>
      </w:pPr>
    </w:p>
    <w:p w14:paraId="458605E5" w14:textId="77777777" w:rsidR="00947665" w:rsidRPr="002E23B9" w:rsidRDefault="00947665" w:rsidP="00947665">
      <w:pPr>
        <w:pStyle w:val="Heading2"/>
        <w:rPr>
          <w:rFonts w:cs="Arial"/>
          <w:szCs w:val="20"/>
        </w:rPr>
      </w:pPr>
      <w:bookmarkStart w:id="249" w:name="_Toc339376409"/>
      <w:bookmarkStart w:id="250" w:name="_Toc428370476"/>
      <w:bookmarkStart w:id="251" w:name="_Toc445734914"/>
      <w:bookmarkStart w:id="252" w:name="_Toc445735010"/>
      <w:bookmarkStart w:id="253" w:name="_Toc445979959"/>
      <w:bookmarkStart w:id="254" w:name="_Toc445980005"/>
      <w:bookmarkStart w:id="255" w:name="_Toc446341259"/>
      <w:bookmarkStart w:id="256" w:name="_Toc446490976"/>
      <w:bookmarkStart w:id="257" w:name="_Toc446491023"/>
      <w:bookmarkStart w:id="258" w:name="_Toc474418077"/>
      <w:bookmarkStart w:id="259" w:name="_Toc474421718"/>
      <w:bookmarkStart w:id="260" w:name="_Toc508120267"/>
      <w:bookmarkStart w:id="261" w:name="_Toc510690136"/>
      <w:bookmarkStart w:id="262" w:name="_Toc214023151"/>
      <w:r w:rsidRPr="002E23B9">
        <w:rPr>
          <w:rFonts w:cs="Arial"/>
          <w:szCs w:val="20"/>
        </w:rPr>
        <w:t>Līguma izpildes laiks un vieta</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C8F8251" w14:textId="4328A9DB" w:rsidR="00AF06CE" w:rsidRPr="002E23B9" w:rsidRDefault="00947665" w:rsidP="006C0491">
      <w:pPr>
        <w:pStyle w:val="ListParagraph"/>
        <w:numPr>
          <w:ilvl w:val="2"/>
          <w:numId w:val="21"/>
        </w:numPr>
        <w:spacing w:before="0" w:beforeAutospacing="0" w:after="0" w:afterAutospacing="0"/>
        <w:jc w:val="both"/>
      </w:pPr>
      <w:r w:rsidRPr="002E23B9">
        <w:t xml:space="preserve">Tehniskajā specifikācijā noteiktās Preces piegāde jānodrošina ne vēlāk kā </w:t>
      </w:r>
      <w:r w:rsidR="007307B7" w:rsidRPr="002E23B9">
        <w:t>10</w:t>
      </w:r>
      <w:r w:rsidR="00FA0061" w:rsidRPr="002E23B9">
        <w:t xml:space="preserve"> </w:t>
      </w:r>
      <w:r w:rsidRPr="002E23B9">
        <w:t>(</w:t>
      </w:r>
      <w:r w:rsidR="007307B7" w:rsidRPr="002E23B9">
        <w:t>desmit</w:t>
      </w:r>
      <w:r w:rsidRPr="002E23B9">
        <w:t>) dienu laikā no iepirkuma līguma abpusējas parakstīšanas dienas</w:t>
      </w:r>
      <w:r w:rsidR="001770B4">
        <w:t xml:space="preserve">. </w:t>
      </w:r>
    </w:p>
    <w:p w14:paraId="3EAB8E82" w14:textId="1595BD65" w:rsidR="00947665" w:rsidRPr="002E23B9" w:rsidRDefault="00947665" w:rsidP="006C0491">
      <w:pPr>
        <w:pStyle w:val="ListParagraph"/>
        <w:numPr>
          <w:ilvl w:val="2"/>
          <w:numId w:val="21"/>
        </w:numPr>
        <w:spacing w:before="0" w:beforeAutospacing="0" w:after="0" w:afterAutospacing="0"/>
        <w:jc w:val="both"/>
      </w:pPr>
      <w:r w:rsidRPr="002E23B9">
        <w:t xml:space="preserve">Preces piegādes vieta – </w:t>
      </w:r>
      <w:proofErr w:type="spellStart"/>
      <w:r w:rsidR="00FA0061" w:rsidRPr="002E23B9">
        <w:t>Malduguņu</w:t>
      </w:r>
      <w:proofErr w:type="spellEnd"/>
      <w:r w:rsidR="00FA0061" w:rsidRPr="002E23B9">
        <w:t xml:space="preserve"> iela 2, Mārupe, Mārupes novads, LV-2167, Latvija</w:t>
      </w:r>
      <w:r w:rsidRPr="002E23B9">
        <w:t>.</w:t>
      </w:r>
    </w:p>
    <w:p w14:paraId="5686F568" w14:textId="77777777" w:rsidR="00947665" w:rsidRPr="002E23B9" w:rsidRDefault="00947665" w:rsidP="00A32131">
      <w:pPr>
        <w:ind w:left="720"/>
      </w:pPr>
    </w:p>
    <w:p w14:paraId="12816B01" w14:textId="77777777" w:rsidR="00947665" w:rsidRPr="002E23B9" w:rsidRDefault="00947665" w:rsidP="00947665">
      <w:pPr>
        <w:pStyle w:val="Heading2"/>
        <w:rPr>
          <w:rFonts w:cs="Arial"/>
          <w:szCs w:val="20"/>
        </w:rPr>
      </w:pPr>
      <w:bookmarkStart w:id="263" w:name="_Toc339376410"/>
      <w:bookmarkStart w:id="264" w:name="_Toc428370477"/>
      <w:bookmarkStart w:id="265" w:name="_Toc445734915"/>
      <w:bookmarkStart w:id="266" w:name="_Toc445735011"/>
      <w:bookmarkStart w:id="267" w:name="_Toc445979960"/>
      <w:bookmarkStart w:id="268" w:name="_Toc445980006"/>
      <w:bookmarkStart w:id="269" w:name="_Toc446341260"/>
      <w:bookmarkStart w:id="270" w:name="_Toc446490977"/>
      <w:bookmarkStart w:id="271" w:name="_Toc446491024"/>
      <w:bookmarkStart w:id="272" w:name="_Toc474418078"/>
      <w:bookmarkStart w:id="273" w:name="_Toc474421719"/>
      <w:bookmarkStart w:id="274" w:name="_Toc508120268"/>
      <w:bookmarkStart w:id="275" w:name="_Toc510690137"/>
      <w:bookmarkStart w:id="276" w:name="_Toc214023152"/>
      <w:r w:rsidRPr="002E23B9">
        <w:rPr>
          <w:rFonts w:cs="Arial"/>
          <w:szCs w:val="20"/>
        </w:rPr>
        <w:t>Apmaksas kārtība</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09F2BF23" w14:textId="109CFDA9" w:rsidR="00947665" w:rsidRPr="002E23B9" w:rsidRDefault="00947665">
      <w:pPr>
        <w:pStyle w:val="Heading3"/>
        <w:numPr>
          <w:ilvl w:val="2"/>
          <w:numId w:val="21"/>
        </w:numPr>
      </w:pPr>
      <w:r w:rsidRPr="002E23B9">
        <w:rPr>
          <w:rStyle w:val="ListParagraphChar"/>
        </w:rPr>
        <w:t xml:space="preserve">Pasūtītājs norēķinu par Preces piegādi veic pēc abpusēji parakstīta pieņemšanas – nodošanas akta </w:t>
      </w:r>
      <w:r w:rsidR="001770B4">
        <w:rPr>
          <w:rStyle w:val="ListParagraphChar"/>
        </w:rPr>
        <w:t xml:space="preserve">                       </w:t>
      </w:r>
      <w:r w:rsidR="00F07242" w:rsidRPr="002E23B9">
        <w:rPr>
          <w:rStyle w:val="ListParagraphChar"/>
        </w:rPr>
        <w:t>60</w:t>
      </w:r>
      <w:r w:rsidRPr="002E23B9">
        <w:rPr>
          <w:rStyle w:val="ListParagraphChar"/>
        </w:rPr>
        <w:t xml:space="preserve"> (</w:t>
      </w:r>
      <w:r w:rsidR="00F07242" w:rsidRPr="002E23B9">
        <w:rPr>
          <w:rStyle w:val="ListParagraphChar"/>
        </w:rPr>
        <w:t>sešdesmit</w:t>
      </w:r>
      <w:r w:rsidRPr="002E23B9">
        <w:rPr>
          <w:rStyle w:val="ListParagraphChar"/>
        </w:rPr>
        <w:t xml:space="preserve">) </w:t>
      </w:r>
      <w:r w:rsidR="00FA0061" w:rsidRPr="002E23B9">
        <w:rPr>
          <w:rStyle w:val="ListParagraphChar"/>
        </w:rPr>
        <w:t>dienu</w:t>
      </w:r>
      <w:r w:rsidRPr="002E23B9">
        <w:rPr>
          <w:rStyle w:val="ListParagraphChar"/>
        </w:rPr>
        <w:t xml:space="preserve"> laikā pēc izrakstītā rēķina saņemšanas</w:t>
      </w:r>
      <w:r w:rsidRPr="002E23B9">
        <w:t>.</w:t>
      </w:r>
    </w:p>
    <w:p w14:paraId="5CFE5597" w14:textId="4B5E1E3A" w:rsidR="00947665" w:rsidRPr="00390671" w:rsidRDefault="00947665" w:rsidP="00E32C20">
      <w:pPr>
        <w:pStyle w:val="Heading4"/>
        <w:numPr>
          <w:ilvl w:val="0"/>
          <w:numId w:val="0"/>
        </w:numPr>
        <w:rPr>
          <w:rFonts w:ascii="Arial" w:hAnsi="Arial" w:cs="Arial"/>
          <w:sz w:val="20"/>
          <w:szCs w:val="20"/>
          <w:lang w:val="lv-LV"/>
        </w:rPr>
      </w:pPr>
    </w:p>
    <w:p w14:paraId="03177996" w14:textId="77777777" w:rsidR="00947665" w:rsidRPr="002E23B9" w:rsidRDefault="00947665" w:rsidP="00947665">
      <w:pPr>
        <w:pStyle w:val="Heading2"/>
        <w:rPr>
          <w:rFonts w:cs="Arial"/>
          <w:szCs w:val="20"/>
        </w:rPr>
      </w:pPr>
      <w:bookmarkStart w:id="277" w:name="_Toc128493472"/>
      <w:bookmarkStart w:id="278" w:name="_Toc214023153"/>
      <w:bookmarkStart w:id="279" w:name="_Toc428370480"/>
      <w:bookmarkStart w:id="280" w:name="_Toc445734918"/>
      <w:bookmarkStart w:id="281" w:name="_Toc445735014"/>
      <w:bookmarkStart w:id="282" w:name="_Toc445979963"/>
      <w:bookmarkStart w:id="283" w:name="_Toc445980009"/>
      <w:bookmarkStart w:id="284" w:name="_Toc446341263"/>
      <w:bookmarkStart w:id="285" w:name="_Toc446490980"/>
      <w:bookmarkStart w:id="286" w:name="_Toc446491027"/>
      <w:bookmarkStart w:id="287" w:name="_Toc474418081"/>
      <w:bookmarkStart w:id="288" w:name="_Toc474421722"/>
      <w:bookmarkStart w:id="289" w:name="_Toc508120271"/>
      <w:bookmarkStart w:id="290" w:name="_Toc510690140"/>
      <w:r w:rsidRPr="002E23B9">
        <w:rPr>
          <w:rFonts w:cs="Arial"/>
          <w:szCs w:val="20"/>
        </w:rPr>
        <w:t>Ekvivalenti</w:t>
      </w:r>
      <w:bookmarkEnd w:id="277"/>
      <w:bookmarkEnd w:id="278"/>
    </w:p>
    <w:p w14:paraId="6B5AA90A" w14:textId="4EA044F5" w:rsidR="00AF06CE" w:rsidRPr="002E23B9" w:rsidRDefault="00947665" w:rsidP="006C0491">
      <w:pPr>
        <w:pStyle w:val="ListParagraph"/>
        <w:numPr>
          <w:ilvl w:val="2"/>
          <w:numId w:val="21"/>
        </w:numPr>
        <w:spacing w:before="0" w:beforeAutospacing="0" w:after="0" w:afterAutospacing="0"/>
        <w:jc w:val="both"/>
      </w:pPr>
      <w:r w:rsidRPr="002E23B9">
        <w:t>Ja Nolikuma tehniskajā specifikācijā ir norādīta konkrēta ražotāja produkcija vai norādes par specifisku izcelsmi, īpašu procesu, kas raksturo tikai kāda konkrēta piegādātāja preces, zīmolu, patentus vai specifiskus preču veidus, pretendents var piedāvāt ekvivalentas preces, norādot to piedāvājumā un papildinot piedāvājumu ar dokumentāciju, kas pamato to, ka piedāvātās preces ir ekvivalentas Nolikumā norādītajām.</w:t>
      </w:r>
    </w:p>
    <w:p w14:paraId="3E086838" w14:textId="2901CA84" w:rsidR="00AF06CE" w:rsidRPr="002E23B9" w:rsidRDefault="00947665" w:rsidP="006C0491">
      <w:pPr>
        <w:pStyle w:val="ListParagraph"/>
        <w:numPr>
          <w:ilvl w:val="2"/>
          <w:numId w:val="21"/>
        </w:numPr>
        <w:spacing w:before="0" w:beforeAutospacing="0" w:after="0" w:afterAutospacing="0"/>
        <w:jc w:val="both"/>
      </w:pPr>
      <w:r w:rsidRPr="002E23B9">
        <w:t xml:space="preserve">Par ekvivalentu šī iepirkuma ietvaros tiek uzskatīta tāda programmatūra, kas ir ekvivalenta pieprasītajai gan pēc funkcionalitātes, gan tehniskajām iespējām, gan no lietotāja un programmatiskās </w:t>
      </w:r>
      <w:proofErr w:type="spellStart"/>
      <w:r w:rsidRPr="002E23B9">
        <w:t>saskarnes</w:t>
      </w:r>
      <w:proofErr w:type="spellEnd"/>
      <w:r w:rsidRPr="002E23B9">
        <w:t xml:space="preserve"> viedokļa (API – </w:t>
      </w:r>
      <w:proofErr w:type="spellStart"/>
      <w:r w:rsidRPr="002E23B9">
        <w:rPr>
          <w:i/>
        </w:rPr>
        <w:t>Application</w:t>
      </w:r>
      <w:proofErr w:type="spellEnd"/>
      <w:r w:rsidRPr="002E23B9">
        <w:rPr>
          <w:i/>
        </w:rPr>
        <w:t xml:space="preserve"> </w:t>
      </w:r>
      <w:proofErr w:type="spellStart"/>
      <w:r w:rsidRPr="002E23B9">
        <w:rPr>
          <w:i/>
        </w:rPr>
        <w:t>Programming</w:t>
      </w:r>
      <w:proofErr w:type="spellEnd"/>
      <w:r w:rsidRPr="002E23B9">
        <w:rPr>
          <w:i/>
        </w:rPr>
        <w:t xml:space="preserve"> Interface</w:t>
      </w:r>
      <w:r w:rsidRPr="002E23B9">
        <w:t xml:space="preserve">, datņu formāti, ieraksti </w:t>
      </w:r>
      <w:proofErr w:type="spellStart"/>
      <w:r w:rsidRPr="002E23B9">
        <w:t>utml</w:t>
      </w:r>
      <w:proofErr w:type="spellEnd"/>
      <w:r w:rsidRPr="002E23B9">
        <w:t>.). Piedāvātajai programmatūrai jābūt arī ekonomiski ekvivalentai attiecībā uz izmaksām, kas varētu rasties programmatūras ieviešanas un lietošanas laikā.</w:t>
      </w:r>
    </w:p>
    <w:p w14:paraId="3EAAC59E" w14:textId="44C2F8B4" w:rsidR="00AF06CE" w:rsidRPr="002E23B9" w:rsidRDefault="00947665" w:rsidP="006C0491">
      <w:pPr>
        <w:pStyle w:val="ListParagraph"/>
        <w:numPr>
          <w:ilvl w:val="2"/>
          <w:numId w:val="21"/>
        </w:numPr>
        <w:spacing w:before="0" w:beforeAutospacing="0" w:after="0" w:afterAutospacing="0"/>
        <w:jc w:val="both"/>
      </w:pPr>
      <w:r w:rsidRPr="002E23B9">
        <w:t xml:space="preserve">Funkcionalitāte tiek uzskatīta par ekvivalentu arī tad, ja piedāvātajai programmatūrai tā ir plašāka nekā pieprasītajai (tajā pašā laikā iekļaujot pieprasītās programmatūras un iekārtas funkcionalitāti pilnā apjomā). </w:t>
      </w:r>
    </w:p>
    <w:p w14:paraId="6B39C9B2" w14:textId="33F7174D" w:rsidR="00947665" w:rsidRPr="002E23B9" w:rsidRDefault="00947665" w:rsidP="006C0491">
      <w:pPr>
        <w:pStyle w:val="ListParagraph"/>
        <w:numPr>
          <w:ilvl w:val="2"/>
          <w:numId w:val="21"/>
        </w:numPr>
        <w:spacing w:before="0" w:beforeAutospacing="0" w:after="240" w:afterAutospacing="0"/>
        <w:jc w:val="both"/>
      </w:pPr>
      <w:r w:rsidRPr="002E23B9">
        <w:lastRenderedPageBreak/>
        <w:t xml:space="preserve">Gadījumā, ja tiek piedāvāta ekvivalenta programmatūra, tad pretendentam jānodrošina visu darbinieku apmācība šīs programmatūras lietošanai, piedāvājuma cenā iekļaujot visas izmaksas, kas saistītas ar programmatūras ieviešanu, integrēšanu esošajā sistēmā, licencēšanu, un citus iespējamos izdevumus Preces </w:t>
      </w:r>
      <w:r w:rsidR="00B94DC9">
        <w:t>derīguma</w:t>
      </w:r>
      <w:r w:rsidRPr="002E23B9">
        <w:t xml:space="preserve"> laikā.</w:t>
      </w:r>
    </w:p>
    <w:p w14:paraId="2C64E916" w14:textId="77777777" w:rsidR="00947665" w:rsidRPr="002E23B9" w:rsidRDefault="00947665" w:rsidP="00947665">
      <w:pPr>
        <w:pStyle w:val="Heading1"/>
        <w:rPr>
          <w:rFonts w:ascii="Arial" w:hAnsi="Arial"/>
          <w:sz w:val="20"/>
          <w:szCs w:val="20"/>
          <w:lang w:val="lv-LV"/>
        </w:rPr>
      </w:pPr>
      <w:bookmarkStart w:id="291" w:name="_Toc214023154"/>
      <w:r w:rsidRPr="002E23B9">
        <w:rPr>
          <w:rFonts w:ascii="Arial" w:hAnsi="Arial"/>
          <w:sz w:val="20"/>
          <w:szCs w:val="20"/>
          <w:lang w:val="lv-LV"/>
        </w:rPr>
        <w:t>PIEDĀVĀJUMA SATURS UN NOFORMĒJUMS</w:t>
      </w:r>
      <w:bookmarkEnd w:id="247"/>
      <w:bookmarkEnd w:id="279"/>
      <w:bookmarkEnd w:id="280"/>
      <w:bookmarkEnd w:id="281"/>
      <w:bookmarkEnd w:id="282"/>
      <w:bookmarkEnd w:id="283"/>
      <w:bookmarkEnd w:id="284"/>
      <w:bookmarkEnd w:id="285"/>
      <w:bookmarkEnd w:id="286"/>
      <w:bookmarkEnd w:id="287"/>
      <w:bookmarkEnd w:id="288"/>
      <w:bookmarkEnd w:id="289"/>
      <w:bookmarkEnd w:id="290"/>
      <w:bookmarkEnd w:id="291"/>
    </w:p>
    <w:p w14:paraId="364EC6DC" w14:textId="77777777" w:rsidR="00947665" w:rsidRPr="002E23B9" w:rsidRDefault="00947665" w:rsidP="00947665">
      <w:pPr>
        <w:rPr>
          <w:rFonts w:cs="Arial"/>
          <w:szCs w:val="20"/>
        </w:rPr>
      </w:pPr>
    </w:p>
    <w:p w14:paraId="072FC5E9" w14:textId="77777777" w:rsidR="00947665" w:rsidRPr="002E23B9" w:rsidRDefault="00947665" w:rsidP="00947665">
      <w:pPr>
        <w:pStyle w:val="Heading2"/>
        <w:rPr>
          <w:rFonts w:cs="Arial"/>
          <w:szCs w:val="20"/>
        </w:rPr>
      </w:pPr>
      <w:bookmarkStart w:id="292" w:name="_Ref201119366"/>
      <w:bookmarkStart w:id="293" w:name="_Toc428370481"/>
      <w:bookmarkStart w:id="294" w:name="_Toc445734919"/>
      <w:bookmarkStart w:id="295" w:name="_Toc445735015"/>
      <w:bookmarkStart w:id="296" w:name="_Toc445979964"/>
      <w:bookmarkStart w:id="297" w:name="_Toc445980010"/>
      <w:bookmarkStart w:id="298" w:name="_Toc446341264"/>
      <w:bookmarkStart w:id="299" w:name="_Toc446490981"/>
      <w:bookmarkStart w:id="300" w:name="_Toc446491028"/>
      <w:bookmarkStart w:id="301" w:name="_Toc474418082"/>
      <w:bookmarkStart w:id="302" w:name="_Toc474421723"/>
      <w:bookmarkStart w:id="303" w:name="_Toc508120272"/>
      <w:bookmarkStart w:id="304" w:name="_Toc510690141"/>
      <w:bookmarkStart w:id="305" w:name="_Toc214023155"/>
      <w:r w:rsidRPr="002E23B9">
        <w:rPr>
          <w:rFonts w:cs="Arial"/>
          <w:szCs w:val="20"/>
        </w:rPr>
        <w:t>Prasības attiecībā uz piedāvājuma variantiem</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EC822E8" w14:textId="77777777" w:rsidR="00947665" w:rsidRPr="002E23B9" w:rsidRDefault="00947665" w:rsidP="002C0090">
      <w:pPr>
        <w:pStyle w:val="Heading3"/>
      </w:pPr>
      <w:r w:rsidRPr="002E23B9">
        <w:t>Pretendents drīkst iesniegt tikai vienu piedāvājuma variantu.</w:t>
      </w:r>
    </w:p>
    <w:p w14:paraId="6EEFFF03" w14:textId="77777777" w:rsidR="00947665" w:rsidRPr="002E23B9" w:rsidRDefault="00947665" w:rsidP="00947665">
      <w:pPr>
        <w:rPr>
          <w:rFonts w:cs="Arial"/>
          <w:szCs w:val="20"/>
        </w:rPr>
      </w:pPr>
    </w:p>
    <w:p w14:paraId="0817030A" w14:textId="77777777" w:rsidR="00947665" w:rsidRPr="002E23B9" w:rsidRDefault="00947665" w:rsidP="00947665">
      <w:pPr>
        <w:pStyle w:val="Heading2"/>
        <w:rPr>
          <w:rFonts w:cs="Arial"/>
          <w:szCs w:val="20"/>
        </w:rPr>
      </w:pPr>
      <w:bookmarkStart w:id="306" w:name="_Toc128493476"/>
      <w:bookmarkStart w:id="307" w:name="_Toc214023156"/>
      <w:bookmarkStart w:id="308" w:name="_Toc6384980"/>
      <w:bookmarkStart w:id="309" w:name="_Toc6385036"/>
      <w:bookmarkStart w:id="310" w:name="_Toc6410174"/>
      <w:bookmarkStart w:id="311" w:name="_Toc7679471"/>
      <w:bookmarkStart w:id="312" w:name="_Toc7679572"/>
      <w:r w:rsidRPr="002E23B9">
        <w:rPr>
          <w:rFonts w:cs="Arial"/>
          <w:szCs w:val="20"/>
        </w:rPr>
        <w:t>Vispārīgās piedāvājuma noformējuma prasības</w:t>
      </w:r>
      <w:bookmarkEnd w:id="306"/>
      <w:bookmarkEnd w:id="307"/>
      <w:r w:rsidRPr="002E23B9">
        <w:rPr>
          <w:rFonts w:cs="Arial"/>
          <w:szCs w:val="20"/>
        </w:rPr>
        <w:t xml:space="preserve"> </w:t>
      </w:r>
      <w:bookmarkEnd w:id="308"/>
      <w:bookmarkEnd w:id="309"/>
      <w:bookmarkEnd w:id="310"/>
      <w:bookmarkEnd w:id="311"/>
      <w:bookmarkEnd w:id="312"/>
    </w:p>
    <w:p w14:paraId="75DC4E4D" w14:textId="588A027A" w:rsidR="00947665" w:rsidRPr="002E23B9" w:rsidRDefault="00947665" w:rsidP="006B0102">
      <w:pPr>
        <w:pStyle w:val="ListParagraph"/>
        <w:numPr>
          <w:ilvl w:val="2"/>
          <w:numId w:val="21"/>
        </w:numPr>
      </w:pPr>
      <w:r w:rsidRPr="002E23B9">
        <w:t xml:space="preserve">Piedāvājums jāiesniedz elektroniski </w:t>
      </w:r>
      <w:proofErr w:type="spellStart"/>
      <w:r w:rsidR="00E53E6B" w:rsidRPr="002E23B9">
        <w:t>Mercell</w:t>
      </w:r>
      <w:proofErr w:type="spellEnd"/>
      <w:r w:rsidR="00E53E6B" w:rsidRPr="002E23B9">
        <w:t xml:space="preserve"> elektroniskajā iepirkumu sistēmā, izmantojot nolikuma pielikumā pievienotās dokumentu</w:t>
      </w:r>
      <w:r w:rsidRPr="002E23B9">
        <w:t xml:space="preserve"> formas.</w:t>
      </w:r>
    </w:p>
    <w:p w14:paraId="78CC92E2" w14:textId="77777777" w:rsidR="00947665" w:rsidRPr="002E23B9" w:rsidRDefault="00947665" w:rsidP="006B0102">
      <w:pPr>
        <w:pStyle w:val="ListParagraph"/>
        <w:numPr>
          <w:ilvl w:val="2"/>
          <w:numId w:val="21"/>
        </w:numPr>
      </w:pPr>
      <w:r w:rsidRPr="002E23B9">
        <w:t>Iesniedzamie dokumenti:</w:t>
      </w:r>
    </w:p>
    <w:p w14:paraId="5B2BD93E" w14:textId="77777777" w:rsidR="00947665" w:rsidRPr="002E23B9" w:rsidRDefault="00947665" w:rsidP="00A32131">
      <w:pPr>
        <w:ind w:left="720"/>
      </w:pPr>
    </w:p>
    <w:tbl>
      <w:tblPr>
        <w:tblStyle w:val="TableGrid"/>
        <w:tblW w:w="10348" w:type="dxa"/>
        <w:jc w:val="center"/>
        <w:tblLook w:val="04A0" w:firstRow="1" w:lastRow="0" w:firstColumn="1" w:lastColumn="0" w:noHBand="0" w:noVBand="1"/>
      </w:tblPr>
      <w:tblGrid>
        <w:gridCol w:w="943"/>
        <w:gridCol w:w="4483"/>
        <w:gridCol w:w="4922"/>
      </w:tblGrid>
      <w:tr w:rsidR="00947665" w:rsidRPr="002E23B9" w14:paraId="0CB3DF9E" w14:textId="77777777" w:rsidTr="0049770E">
        <w:trPr>
          <w:tblHeader/>
          <w:jc w:val="center"/>
        </w:trPr>
        <w:tc>
          <w:tcPr>
            <w:tcW w:w="943" w:type="dxa"/>
          </w:tcPr>
          <w:p w14:paraId="3C3A0427" w14:textId="77777777" w:rsidR="00947665" w:rsidRPr="002E23B9" w:rsidRDefault="00947665" w:rsidP="00CF749D">
            <w:pPr>
              <w:ind w:left="720" w:hanging="720"/>
              <w:jc w:val="center"/>
              <w:rPr>
                <w:rFonts w:cs="Arial"/>
                <w:b/>
                <w:bCs/>
                <w:szCs w:val="20"/>
              </w:rPr>
            </w:pPr>
            <w:proofErr w:type="spellStart"/>
            <w:r w:rsidRPr="002E23B9">
              <w:rPr>
                <w:rFonts w:cs="Arial"/>
                <w:b/>
                <w:bCs/>
                <w:szCs w:val="20"/>
              </w:rPr>
              <w:t>Nr.p.k</w:t>
            </w:r>
            <w:proofErr w:type="spellEnd"/>
            <w:r w:rsidRPr="002E23B9">
              <w:rPr>
                <w:rFonts w:cs="Arial"/>
                <w:b/>
                <w:bCs/>
                <w:szCs w:val="20"/>
              </w:rPr>
              <w:t>.</w:t>
            </w:r>
          </w:p>
        </w:tc>
        <w:tc>
          <w:tcPr>
            <w:tcW w:w="4483" w:type="dxa"/>
          </w:tcPr>
          <w:p w14:paraId="18BE23D6" w14:textId="77777777" w:rsidR="00947665" w:rsidRPr="002E23B9" w:rsidRDefault="00947665" w:rsidP="00CF749D">
            <w:pPr>
              <w:ind w:left="720" w:hanging="720"/>
              <w:jc w:val="center"/>
              <w:rPr>
                <w:rFonts w:cs="Arial"/>
                <w:b/>
                <w:bCs/>
                <w:szCs w:val="20"/>
              </w:rPr>
            </w:pPr>
            <w:r w:rsidRPr="002E23B9">
              <w:rPr>
                <w:rFonts w:cs="Arial"/>
                <w:b/>
                <w:bCs/>
                <w:szCs w:val="20"/>
              </w:rPr>
              <w:t>Prasība</w:t>
            </w:r>
          </w:p>
        </w:tc>
        <w:tc>
          <w:tcPr>
            <w:tcW w:w="4922" w:type="dxa"/>
          </w:tcPr>
          <w:p w14:paraId="51719026" w14:textId="77777777" w:rsidR="00947665" w:rsidRPr="002E23B9" w:rsidRDefault="00947665" w:rsidP="00CF749D">
            <w:pPr>
              <w:ind w:left="720" w:hanging="720"/>
              <w:jc w:val="center"/>
              <w:rPr>
                <w:rFonts w:cs="Arial"/>
                <w:b/>
                <w:bCs/>
                <w:szCs w:val="20"/>
              </w:rPr>
            </w:pPr>
            <w:r w:rsidRPr="002E23B9">
              <w:rPr>
                <w:rFonts w:cs="Arial"/>
                <w:b/>
                <w:bCs/>
                <w:szCs w:val="20"/>
              </w:rPr>
              <w:t>Iesniedzamais dokuments*</w:t>
            </w:r>
          </w:p>
        </w:tc>
      </w:tr>
      <w:tr w:rsidR="00947665" w:rsidRPr="002E23B9" w14:paraId="0D1508B9" w14:textId="77777777" w:rsidTr="0049770E">
        <w:trPr>
          <w:jc w:val="center"/>
        </w:trPr>
        <w:tc>
          <w:tcPr>
            <w:tcW w:w="943" w:type="dxa"/>
          </w:tcPr>
          <w:p w14:paraId="6B9673C2" w14:textId="77777777" w:rsidR="00947665" w:rsidRPr="002E23B9" w:rsidRDefault="00947665" w:rsidP="00CF749D">
            <w:pPr>
              <w:ind w:left="720" w:hanging="720"/>
              <w:rPr>
                <w:rFonts w:cs="Arial"/>
                <w:b/>
                <w:bCs/>
                <w:szCs w:val="20"/>
              </w:rPr>
            </w:pPr>
            <w:r w:rsidRPr="002E23B9">
              <w:rPr>
                <w:rFonts w:cs="Arial"/>
                <w:b/>
                <w:bCs/>
                <w:szCs w:val="20"/>
              </w:rPr>
              <w:t>I</w:t>
            </w:r>
          </w:p>
        </w:tc>
        <w:tc>
          <w:tcPr>
            <w:tcW w:w="9405" w:type="dxa"/>
            <w:gridSpan w:val="2"/>
          </w:tcPr>
          <w:p w14:paraId="05E3BEA2" w14:textId="77777777" w:rsidR="00947665" w:rsidRPr="002E23B9" w:rsidRDefault="00947665" w:rsidP="00CF749D">
            <w:pPr>
              <w:ind w:left="720" w:hanging="720"/>
              <w:rPr>
                <w:rFonts w:cs="Arial"/>
                <w:b/>
                <w:bCs/>
                <w:szCs w:val="20"/>
              </w:rPr>
            </w:pPr>
            <w:r w:rsidRPr="002E23B9">
              <w:rPr>
                <w:rFonts w:cs="Arial"/>
                <w:b/>
                <w:bCs/>
                <w:szCs w:val="20"/>
              </w:rPr>
              <w:t>Vispārīgi</w:t>
            </w:r>
          </w:p>
        </w:tc>
      </w:tr>
      <w:tr w:rsidR="00947665" w:rsidRPr="002E23B9" w14:paraId="7B28B1F3" w14:textId="77777777" w:rsidTr="0049770E">
        <w:trPr>
          <w:jc w:val="center"/>
        </w:trPr>
        <w:tc>
          <w:tcPr>
            <w:tcW w:w="943" w:type="dxa"/>
          </w:tcPr>
          <w:p w14:paraId="7AFC59B3" w14:textId="77777777" w:rsidR="00947665" w:rsidRPr="002E23B9" w:rsidRDefault="00947665" w:rsidP="00CF749D">
            <w:pPr>
              <w:rPr>
                <w:rFonts w:cs="Arial"/>
                <w:szCs w:val="20"/>
              </w:rPr>
            </w:pPr>
            <w:r w:rsidRPr="002E23B9">
              <w:rPr>
                <w:rFonts w:cs="Arial"/>
                <w:szCs w:val="20"/>
              </w:rPr>
              <w:t>1.</w:t>
            </w:r>
          </w:p>
        </w:tc>
        <w:tc>
          <w:tcPr>
            <w:tcW w:w="4483" w:type="dxa"/>
          </w:tcPr>
          <w:p w14:paraId="3E0A2695" w14:textId="486568B4" w:rsidR="00947665" w:rsidRPr="002E23B9" w:rsidRDefault="00947665" w:rsidP="00CF749D">
            <w:pPr>
              <w:rPr>
                <w:rFonts w:cs="Arial"/>
                <w:b/>
                <w:bCs/>
                <w:szCs w:val="20"/>
              </w:rPr>
            </w:pPr>
            <w:r w:rsidRPr="002E23B9">
              <w:rPr>
                <w:rFonts w:cs="Arial"/>
                <w:szCs w:val="20"/>
              </w:rPr>
              <w:t xml:space="preserve">Tehniskais piedāvājums </w:t>
            </w:r>
          </w:p>
        </w:tc>
        <w:tc>
          <w:tcPr>
            <w:tcW w:w="4922" w:type="dxa"/>
          </w:tcPr>
          <w:p w14:paraId="2676F407" w14:textId="39BFE381" w:rsidR="00947665" w:rsidRPr="002E23B9" w:rsidRDefault="00947665" w:rsidP="00CF749D">
            <w:pPr>
              <w:rPr>
                <w:rFonts w:cs="Arial"/>
                <w:szCs w:val="20"/>
              </w:rPr>
            </w:pPr>
            <w:r w:rsidRPr="002E23B9">
              <w:rPr>
                <w:rFonts w:cs="Arial"/>
                <w:szCs w:val="20"/>
              </w:rPr>
              <w:t xml:space="preserve">Atbilstoši Pielikuma </w:t>
            </w:r>
            <w:r w:rsidR="00FA0061" w:rsidRPr="002E23B9">
              <w:rPr>
                <w:rFonts w:cs="Arial"/>
                <w:szCs w:val="20"/>
              </w:rPr>
              <w:t>Nr.1</w:t>
            </w:r>
            <w:r w:rsidRPr="002E23B9">
              <w:rPr>
                <w:rFonts w:cs="Arial"/>
                <w:szCs w:val="20"/>
              </w:rPr>
              <w:t xml:space="preserve"> (“Tehniskā specifikācija”) pievienotajai formai</w:t>
            </w:r>
          </w:p>
          <w:p w14:paraId="3C7C787A" w14:textId="77777777" w:rsidR="00947665" w:rsidRPr="002E23B9" w:rsidRDefault="00947665" w:rsidP="00CF749D">
            <w:pPr>
              <w:rPr>
                <w:rFonts w:cs="Arial"/>
                <w:szCs w:val="20"/>
              </w:rPr>
            </w:pPr>
          </w:p>
          <w:p w14:paraId="0E26A230" w14:textId="1866C265" w:rsidR="00947665" w:rsidRPr="002E23B9" w:rsidRDefault="00947665" w:rsidP="00CF749D">
            <w:pPr>
              <w:rPr>
                <w:rFonts w:cs="Arial"/>
                <w:szCs w:val="20"/>
              </w:rPr>
            </w:pPr>
            <w:r w:rsidRPr="002E23B9">
              <w:rPr>
                <w:rFonts w:cs="Arial"/>
                <w:szCs w:val="20"/>
              </w:rPr>
              <w:t>Jāsniedz piedāvāto preču detalizēts apraksts atbilstoši tehniskajā specifikācijā pieprasītajiem parametriem un tiem attiecinātajām prasībām, norādot preces ražotāju</w:t>
            </w:r>
            <w:r w:rsidR="00F07242" w:rsidRPr="002E23B9">
              <w:rPr>
                <w:rFonts w:cs="Arial"/>
                <w:szCs w:val="20"/>
              </w:rPr>
              <w:t>, pilnu nosaukumu un konfigurāciju</w:t>
            </w:r>
            <w:r w:rsidRPr="002E23B9">
              <w:rPr>
                <w:rFonts w:cs="Arial"/>
                <w:szCs w:val="20"/>
              </w:rPr>
              <w:t>, vai citus datus, kas ļauj identificēt preci.</w:t>
            </w:r>
          </w:p>
        </w:tc>
      </w:tr>
      <w:tr w:rsidR="00947665" w:rsidRPr="002E23B9" w14:paraId="473D30CB" w14:textId="77777777" w:rsidTr="0049770E">
        <w:trPr>
          <w:jc w:val="center"/>
        </w:trPr>
        <w:tc>
          <w:tcPr>
            <w:tcW w:w="943" w:type="dxa"/>
          </w:tcPr>
          <w:p w14:paraId="633F9F0D" w14:textId="77777777" w:rsidR="00947665" w:rsidRPr="002E23B9" w:rsidRDefault="00947665" w:rsidP="00CF749D">
            <w:pPr>
              <w:rPr>
                <w:rFonts w:cs="Arial"/>
                <w:szCs w:val="20"/>
              </w:rPr>
            </w:pPr>
            <w:r w:rsidRPr="002E23B9">
              <w:rPr>
                <w:rFonts w:cs="Arial"/>
                <w:szCs w:val="20"/>
              </w:rPr>
              <w:t>2.</w:t>
            </w:r>
          </w:p>
        </w:tc>
        <w:tc>
          <w:tcPr>
            <w:tcW w:w="4483" w:type="dxa"/>
          </w:tcPr>
          <w:p w14:paraId="1AC5A598" w14:textId="369DA0C0" w:rsidR="00947665" w:rsidRPr="002E23B9" w:rsidRDefault="00947665" w:rsidP="00CF749D">
            <w:pPr>
              <w:rPr>
                <w:rFonts w:cs="Arial"/>
                <w:szCs w:val="20"/>
              </w:rPr>
            </w:pPr>
            <w:r w:rsidRPr="002E23B9">
              <w:rPr>
                <w:rFonts w:cs="Arial"/>
                <w:szCs w:val="20"/>
              </w:rPr>
              <w:t xml:space="preserve">Pretendenta pieteikums dalībai </w:t>
            </w:r>
            <w:r w:rsidR="00633781">
              <w:rPr>
                <w:rFonts w:cs="Arial"/>
                <w:szCs w:val="20"/>
              </w:rPr>
              <w:t>Iepirkumā</w:t>
            </w:r>
            <w:r w:rsidRPr="002E23B9">
              <w:rPr>
                <w:rFonts w:cs="Arial"/>
                <w:szCs w:val="20"/>
              </w:rPr>
              <w:t xml:space="preserve"> </w:t>
            </w:r>
          </w:p>
        </w:tc>
        <w:tc>
          <w:tcPr>
            <w:tcW w:w="4922" w:type="dxa"/>
          </w:tcPr>
          <w:p w14:paraId="2B6E72F7" w14:textId="09D93863" w:rsidR="00947665" w:rsidRPr="002E23B9" w:rsidRDefault="00947665" w:rsidP="00CF749D">
            <w:pPr>
              <w:rPr>
                <w:rFonts w:cs="Arial"/>
                <w:szCs w:val="20"/>
              </w:rPr>
            </w:pPr>
            <w:r w:rsidRPr="002E23B9">
              <w:rPr>
                <w:rFonts w:cs="Arial"/>
                <w:szCs w:val="20"/>
              </w:rPr>
              <w:t>Atbilstoši Pielikum</w:t>
            </w:r>
            <w:r w:rsidR="00DF083B">
              <w:rPr>
                <w:rFonts w:cs="Arial"/>
                <w:szCs w:val="20"/>
              </w:rPr>
              <w:t>a</w:t>
            </w:r>
            <w:r w:rsidRPr="002E23B9">
              <w:rPr>
                <w:rFonts w:cs="Arial"/>
                <w:szCs w:val="20"/>
              </w:rPr>
              <w:t xml:space="preserve"> </w:t>
            </w:r>
            <w:r w:rsidR="00FA0061" w:rsidRPr="002E23B9">
              <w:rPr>
                <w:rFonts w:cs="Arial"/>
                <w:szCs w:val="20"/>
              </w:rPr>
              <w:t>Nr.2</w:t>
            </w:r>
            <w:r w:rsidRPr="002E23B9">
              <w:rPr>
                <w:rFonts w:cs="Arial"/>
                <w:szCs w:val="20"/>
              </w:rPr>
              <w:t xml:space="preserve"> (“Pretendenta pieteikum</w:t>
            </w:r>
            <w:r w:rsidR="00FA0061" w:rsidRPr="002E23B9">
              <w:rPr>
                <w:rFonts w:cs="Arial"/>
                <w:szCs w:val="20"/>
              </w:rPr>
              <w:t>s</w:t>
            </w:r>
            <w:r w:rsidRPr="002E23B9">
              <w:rPr>
                <w:rFonts w:cs="Arial"/>
                <w:szCs w:val="20"/>
              </w:rPr>
              <w:t>”) pievienotajai formai. Pieteikuma forma jāaizpilda, neveicot tajā labojumus un dzēsumus.</w:t>
            </w:r>
          </w:p>
        </w:tc>
      </w:tr>
      <w:tr w:rsidR="00947665" w:rsidRPr="002E23B9" w14:paraId="492B76B3" w14:textId="77777777" w:rsidTr="0049770E">
        <w:trPr>
          <w:jc w:val="center"/>
        </w:trPr>
        <w:tc>
          <w:tcPr>
            <w:tcW w:w="943" w:type="dxa"/>
          </w:tcPr>
          <w:p w14:paraId="1185A507" w14:textId="77777777" w:rsidR="00947665" w:rsidRPr="002E23B9" w:rsidRDefault="00947665" w:rsidP="00CF749D">
            <w:pPr>
              <w:rPr>
                <w:rFonts w:cs="Arial"/>
                <w:szCs w:val="20"/>
              </w:rPr>
            </w:pPr>
            <w:r w:rsidRPr="002E23B9">
              <w:rPr>
                <w:rFonts w:cs="Arial"/>
                <w:szCs w:val="20"/>
              </w:rPr>
              <w:t>3.</w:t>
            </w:r>
          </w:p>
        </w:tc>
        <w:tc>
          <w:tcPr>
            <w:tcW w:w="4483" w:type="dxa"/>
          </w:tcPr>
          <w:p w14:paraId="4F18C9BF" w14:textId="77777777" w:rsidR="00947665" w:rsidRPr="002E23B9" w:rsidRDefault="00947665" w:rsidP="00CF749D">
            <w:pPr>
              <w:rPr>
                <w:rFonts w:cs="Arial"/>
                <w:szCs w:val="20"/>
              </w:rPr>
            </w:pPr>
            <w:r w:rsidRPr="002E23B9">
              <w:rPr>
                <w:rFonts w:cs="Arial"/>
                <w:szCs w:val="20"/>
              </w:rPr>
              <w:t>Apliecinājums par Pretendenta juridisko tiesībspēju un rīcībspēju</w:t>
            </w:r>
          </w:p>
          <w:p w14:paraId="050073D1" w14:textId="77777777" w:rsidR="00947665" w:rsidRPr="002E23B9" w:rsidRDefault="00947665" w:rsidP="00CF749D">
            <w:pPr>
              <w:rPr>
                <w:rFonts w:cs="Arial"/>
                <w:szCs w:val="20"/>
              </w:rPr>
            </w:pPr>
          </w:p>
        </w:tc>
        <w:tc>
          <w:tcPr>
            <w:tcW w:w="4922" w:type="dxa"/>
          </w:tcPr>
          <w:p w14:paraId="7D67BAB7" w14:textId="77777777" w:rsidR="00947665" w:rsidRPr="002E23B9" w:rsidRDefault="00947665" w:rsidP="00CF749D">
            <w:pPr>
              <w:rPr>
                <w:rFonts w:cs="Arial"/>
                <w:szCs w:val="20"/>
              </w:rPr>
            </w:pPr>
            <w:r w:rsidRPr="002E23B9">
              <w:rPr>
                <w:rFonts w:cs="Arial"/>
                <w:szCs w:val="20"/>
              </w:rPr>
              <w:t xml:space="preserve">Par Latvijas Republikā reģistrētu Pretendentu reģistrāciju atbilstoši normatīvo aktu prasībām Komisija pārliecināsies Uzņēmumu reģistra datubāzē. </w:t>
            </w:r>
          </w:p>
          <w:p w14:paraId="0F72FB9D" w14:textId="77777777" w:rsidR="00947665" w:rsidRPr="002E23B9" w:rsidRDefault="00947665" w:rsidP="00CF749D">
            <w:pPr>
              <w:rPr>
                <w:rFonts w:cs="Arial"/>
                <w:kern w:val="56"/>
                <w:szCs w:val="20"/>
              </w:rPr>
            </w:pPr>
            <w:r w:rsidRPr="002E23B9">
              <w:rPr>
                <w:rFonts w:cs="Arial"/>
                <w:szCs w:val="20"/>
              </w:rPr>
              <w:t>Ārvalstī reģistrētam Pretendentam jāiesniedz attiecīgās valsts kompetentas institūcijas izsniegts dokuments vai tā kopija, kas apliecina, ka Pretendentam ir juridiskā rīcībspēja un tiesībspēja slēgt iepirkuma līgumu un Pretendents ir reģistrēts atbilstoši tās valsts normatīvo aktu prasībām. Ja tāda nav (reģistrācijas valsts normatīvais regulējums neparedz reģistrācijas apliecības izdošanu), tad iesniedz informāciju par Pretendenta reģistrācijas numuru un reģistrācijas datumu, kā arī norāda kompetento iestādi reģistrācijas valstī, kas nepieciešamības gadījumā var apliecināt reģistrācijas faktu.</w:t>
            </w:r>
          </w:p>
        </w:tc>
      </w:tr>
      <w:tr w:rsidR="00947665" w:rsidRPr="002E23B9" w14:paraId="6A1DE139" w14:textId="77777777" w:rsidTr="0049770E">
        <w:trPr>
          <w:jc w:val="center"/>
        </w:trPr>
        <w:tc>
          <w:tcPr>
            <w:tcW w:w="943" w:type="dxa"/>
          </w:tcPr>
          <w:p w14:paraId="23758181" w14:textId="77777777" w:rsidR="00947665" w:rsidRPr="002E23B9" w:rsidRDefault="00947665" w:rsidP="00CF749D">
            <w:pPr>
              <w:rPr>
                <w:rFonts w:cs="Arial"/>
                <w:szCs w:val="20"/>
              </w:rPr>
            </w:pPr>
            <w:r w:rsidRPr="002E23B9">
              <w:rPr>
                <w:rFonts w:cs="Arial"/>
                <w:szCs w:val="20"/>
              </w:rPr>
              <w:t>4.</w:t>
            </w:r>
          </w:p>
        </w:tc>
        <w:tc>
          <w:tcPr>
            <w:tcW w:w="4483" w:type="dxa"/>
          </w:tcPr>
          <w:p w14:paraId="6DF5E87C" w14:textId="77777777" w:rsidR="00947665" w:rsidRPr="002E23B9" w:rsidRDefault="00947665" w:rsidP="00CF749D">
            <w:pPr>
              <w:rPr>
                <w:rFonts w:cs="Arial"/>
                <w:szCs w:val="20"/>
              </w:rPr>
            </w:pPr>
            <w:r w:rsidRPr="002E23B9">
              <w:rPr>
                <w:rFonts w:cs="Arial"/>
                <w:szCs w:val="20"/>
              </w:rPr>
              <w:t>Pretendenta pārstāvim, kas parakstījis piedāvājuma dokumentus, ir pārstāvības (paraksta) tiesības.</w:t>
            </w:r>
          </w:p>
          <w:p w14:paraId="0DE4C6D9" w14:textId="77777777" w:rsidR="00947665" w:rsidRPr="002E23B9" w:rsidRDefault="00947665" w:rsidP="00CF749D">
            <w:pPr>
              <w:rPr>
                <w:rFonts w:cs="Arial"/>
                <w:szCs w:val="20"/>
              </w:rPr>
            </w:pPr>
            <w:r w:rsidRPr="002E23B9">
              <w:rPr>
                <w:rFonts w:cs="Arial"/>
                <w:szCs w:val="20"/>
              </w:rPr>
              <w:t>Ja Pretendents ir piegādātāju apvienība un sabiedrības līgumā nav atrunātas pārstāvības tiesības vai nav izsniegta pilnvara, pieteikuma dalībai Iepirkumā oriģināls jāparaksta katras personas, kas iekļauta piegādātāju apvienībā, pārstāvim ar pārstāvības tiesībām.</w:t>
            </w:r>
          </w:p>
        </w:tc>
        <w:tc>
          <w:tcPr>
            <w:tcW w:w="4922" w:type="dxa"/>
          </w:tcPr>
          <w:p w14:paraId="1CAD3898" w14:textId="77777777" w:rsidR="00947665" w:rsidRPr="002E23B9" w:rsidRDefault="00947665" w:rsidP="00CF749D">
            <w:pPr>
              <w:rPr>
                <w:rFonts w:cs="Arial"/>
                <w:szCs w:val="20"/>
              </w:rPr>
            </w:pPr>
            <w:r w:rsidRPr="002E23B9">
              <w:rPr>
                <w:rFonts w:cs="Arial"/>
                <w:szCs w:val="20"/>
              </w:rPr>
              <w:t xml:space="preserve">Par Latvijas Republikā reģistrētu Pretendentu pārstāvja, kas parakstījis piedāvājuma dokumentus, pārstāvības (paraksta) tiesības, Komisija pārliecināsies Uzņēmumu reģistra datubāzē. </w:t>
            </w:r>
          </w:p>
          <w:p w14:paraId="3C60D6D1" w14:textId="77777777" w:rsidR="00947665" w:rsidRPr="002E23B9" w:rsidRDefault="00947665" w:rsidP="00CF749D">
            <w:pPr>
              <w:rPr>
                <w:rFonts w:cs="Arial"/>
                <w:szCs w:val="20"/>
              </w:rPr>
            </w:pPr>
            <w:r w:rsidRPr="002E23B9">
              <w:rPr>
                <w:rFonts w:cs="Arial"/>
                <w:szCs w:val="20"/>
              </w:rPr>
              <w:t>Citos gadījumos iesniedzams dokuments, kas apliecina Pretendenta pārstāvja, kurš paraksta pieteikuma dokumentus, pārstāvības (paraksta) tiesības.</w:t>
            </w:r>
          </w:p>
        </w:tc>
      </w:tr>
      <w:tr w:rsidR="00947665" w:rsidRPr="002E23B9" w14:paraId="52AE1BA6" w14:textId="77777777" w:rsidTr="0049770E">
        <w:trPr>
          <w:jc w:val="center"/>
        </w:trPr>
        <w:tc>
          <w:tcPr>
            <w:tcW w:w="943" w:type="dxa"/>
          </w:tcPr>
          <w:p w14:paraId="1756249F" w14:textId="77777777" w:rsidR="00947665" w:rsidRPr="002E23B9" w:rsidRDefault="00947665" w:rsidP="00CF749D">
            <w:pPr>
              <w:rPr>
                <w:rFonts w:cs="Arial"/>
                <w:szCs w:val="20"/>
              </w:rPr>
            </w:pPr>
            <w:r w:rsidRPr="002E23B9">
              <w:rPr>
                <w:rFonts w:cs="Arial"/>
                <w:szCs w:val="20"/>
              </w:rPr>
              <w:t>5.</w:t>
            </w:r>
          </w:p>
        </w:tc>
        <w:tc>
          <w:tcPr>
            <w:tcW w:w="4483" w:type="dxa"/>
          </w:tcPr>
          <w:p w14:paraId="5EC7A43A" w14:textId="77777777" w:rsidR="00947665" w:rsidRPr="002E23B9" w:rsidRDefault="00947665" w:rsidP="00CF749D">
            <w:pPr>
              <w:rPr>
                <w:rFonts w:cs="Arial"/>
                <w:szCs w:val="20"/>
              </w:rPr>
            </w:pPr>
            <w:r w:rsidRPr="002E23B9">
              <w:rPr>
                <w:rFonts w:cs="Arial"/>
                <w:szCs w:val="20"/>
              </w:rPr>
              <w:t>Apliecinājums par Pretendenta patiesajiem labuma guvējiem (ārvalstu pretendentiem)</w:t>
            </w:r>
          </w:p>
        </w:tc>
        <w:tc>
          <w:tcPr>
            <w:tcW w:w="4922" w:type="dxa"/>
          </w:tcPr>
          <w:p w14:paraId="2BF43550" w14:textId="77777777" w:rsidR="00947665" w:rsidRPr="002E23B9" w:rsidRDefault="00947665" w:rsidP="00CF749D">
            <w:pPr>
              <w:rPr>
                <w:rFonts w:cs="Arial"/>
                <w:szCs w:val="20"/>
              </w:rPr>
            </w:pPr>
            <w:r w:rsidRPr="002E23B9">
              <w:rPr>
                <w:rFonts w:cs="Arial"/>
                <w:szCs w:val="20"/>
              </w:rPr>
              <w:t>Pretendents iesniedz attiecīgās ārvalsts kompetentās institūcijas izziņu vai citu dokumentu, kas apliecina Pretendenta patiesā labuma guvējus.</w:t>
            </w:r>
          </w:p>
        </w:tc>
      </w:tr>
      <w:tr w:rsidR="00947665" w:rsidRPr="002E23B9" w14:paraId="0D696821" w14:textId="77777777" w:rsidTr="0049770E">
        <w:trPr>
          <w:jc w:val="center"/>
        </w:trPr>
        <w:tc>
          <w:tcPr>
            <w:tcW w:w="943" w:type="dxa"/>
          </w:tcPr>
          <w:p w14:paraId="4A80D88B" w14:textId="52559D43" w:rsidR="00947665" w:rsidRPr="002E23B9" w:rsidRDefault="002048B4" w:rsidP="00CF749D">
            <w:pPr>
              <w:rPr>
                <w:rFonts w:cs="Arial"/>
                <w:szCs w:val="20"/>
              </w:rPr>
            </w:pPr>
            <w:r>
              <w:rPr>
                <w:rFonts w:cs="Arial"/>
                <w:szCs w:val="20"/>
              </w:rPr>
              <w:lastRenderedPageBreak/>
              <w:t>6</w:t>
            </w:r>
            <w:r w:rsidR="00947665" w:rsidRPr="002E23B9">
              <w:rPr>
                <w:rFonts w:cs="Arial"/>
                <w:szCs w:val="20"/>
              </w:rPr>
              <w:t>.</w:t>
            </w:r>
          </w:p>
        </w:tc>
        <w:tc>
          <w:tcPr>
            <w:tcW w:w="4483" w:type="dxa"/>
          </w:tcPr>
          <w:p w14:paraId="4C002C8E" w14:textId="301D8E68" w:rsidR="00947665" w:rsidRPr="002E23B9" w:rsidRDefault="00FA0061" w:rsidP="00CF749D">
            <w:pPr>
              <w:rPr>
                <w:rFonts w:cs="Arial"/>
                <w:szCs w:val="20"/>
              </w:rPr>
            </w:pPr>
            <w:r w:rsidRPr="002E23B9">
              <w:rPr>
                <w:rFonts w:cs="Arial"/>
                <w:szCs w:val="20"/>
              </w:rPr>
              <w:t>Finanšu</w:t>
            </w:r>
            <w:r w:rsidR="00947665" w:rsidRPr="002E23B9">
              <w:rPr>
                <w:rFonts w:cs="Arial"/>
                <w:szCs w:val="20"/>
              </w:rPr>
              <w:t xml:space="preserve"> piedāvājums </w:t>
            </w:r>
          </w:p>
        </w:tc>
        <w:tc>
          <w:tcPr>
            <w:tcW w:w="4922" w:type="dxa"/>
          </w:tcPr>
          <w:p w14:paraId="3DBA182E" w14:textId="4C04A1BC" w:rsidR="00947665" w:rsidRPr="002E23B9" w:rsidRDefault="00947665" w:rsidP="00CF749D">
            <w:pPr>
              <w:rPr>
                <w:rFonts w:cs="Arial"/>
                <w:color w:val="000000"/>
                <w:spacing w:val="-4"/>
                <w:szCs w:val="20"/>
              </w:rPr>
            </w:pPr>
            <w:r w:rsidRPr="002E23B9">
              <w:rPr>
                <w:rFonts w:cs="Arial"/>
                <w:szCs w:val="20"/>
              </w:rPr>
              <w:t xml:space="preserve">Pretendents iesniedz </w:t>
            </w:r>
            <w:r w:rsidR="00FA0061" w:rsidRPr="002E23B9">
              <w:rPr>
                <w:rFonts w:cs="Arial"/>
                <w:szCs w:val="20"/>
              </w:rPr>
              <w:t>Finanšu</w:t>
            </w:r>
            <w:r w:rsidRPr="002E23B9">
              <w:rPr>
                <w:rFonts w:cs="Arial"/>
                <w:szCs w:val="20"/>
              </w:rPr>
              <w:t xml:space="preserve"> piedāvājumu atbilstoši</w:t>
            </w:r>
            <w:r w:rsidR="00C73D11" w:rsidRPr="002E23B9">
              <w:rPr>
                <w:rFonts w:cs="Arial"/>
                <w:szCs w:val="20"/>
              </w:rPr>
              <w:t xml:space="preserve"> </w:t>
            </w:r>
            <w:r w:rsidRPr="002E23B9">
              <w:rPr>
                <w:rFonts w:cs="Arial"/>
                <w:szCs w:val="20"/>
              </w:rPr>
              <w:t xml:space="preserve">Pielikuma </w:t>
            </w:r>
            <w:r w:rsidR="00FA0061" w:rsidRPr="002E23B9">
              <w:rPr>
                <w:rFonts w:cs="Arial"/>
                <w:szCs w:val="20"/>
              </w:rPr>
              <w:t>Nr.3</w:t>
            </w:r>
            <w:r w:rsidRPr="002E23B9">
              <w:rPr>
                <w:rFonts w:cs="Arial"/>
                <w:szCs w:val="20"/>
              </w:rPr>
              <w:t xml:space="preserve"> (“</w:t>
            </w:r>
            <w:r w:rsidR="00FA0061" w:rsidRPr="002E23B9">
              <w:rPr>
                <w:rFonts w:cs="Arial"/>
                <w:szCs w:val="20"/>
              </w:rPr>
              <w:t>Finanšu piedāvājums</w:t>
            </w:r>
            <w:r w:rsidRPr="002E23B9">
              <w:rPr>
                <w:rFonts w:cs="Arial"/>
                <w:szCs w:val="20"/>
              </w:rPr>
              <w:t>”) noteiktajai formai, aizpildot atbilstošās piedāvājuma formas ailes.</w:t>
            </w:r>
          </w:p>
          <w:p w14:paraId="273E7953" w14:textId="77777777" w:rsidR="00947665" w:rsidRPr="002E23B9" w:rsidRDefault="00947665" w:rsidP="00CF749D">
            <w:pPr>
              <w:rPr>
                <w:rFonts w:cs="Arial"/>
                <w:szCs w:val="20"/>
              </w:rPr>
            </w:pPr>
          </w:p>
          <w:p w14:paraId="22C12C1D" w14:textId="53E5B26C" w:rsidR="00947665" w:rsidRPr="002E23B9" w:rsidRDefault="00FA0061" w:rsidP="00CF749D">
            <w:pPr>
              <w:rPr>
                <w:rFonts w:cs="Arial"/>
                <w:color w:val="000000"/>
                <w:spacing w:val="-4"/>
                <w:szCs w:val="20"/>
              </w:rPr>
            </w:pPr>
            <w:r w:rsidRPr="002E23B9">
              <w:rPr>
                <w:rFonts w:cs="Arial"/>
                <w:szCs w:val="20"/>
              </w:rPr>
              <w:t>Finanšu</w:t>
            </w:r>
            <w:r w:rsidR="00947665" w:rsidRPr="002E23B9">
              <w:rPr>
                <w:rFonts w:cs="Arial"/>
                <w:szCs w:val="20"/>
              </w:rPr>
              <w:t xml:space="preserve"> piedāvājumā Pretendents cenas norāda EUR ar ne vairāk kā 2 zīmēm aiz komata.</w:t>
            </w:r>
          </w:p>
          <w:p w14:paraId="67C60889" w14:textId="77777777" w:rsidR="00947665" w:rsidRPr="002E23B9" w:rsidRDefault="00947665" w:rsidP="00CF749D">
            <w:pPr>
              <w:rPr>
                <w:rFonts w:cs="Arial"/>
                <w:color w:val="000000"/>
                <w:spacing w:val="-4"/>
                <w:szCs w:val="20"/>
              </w:rPr>
            </w:pPr>
            <w:r w:rsidRPr="002E23B9">
              <w:rPr>
                <w:rFonts w:cs="Arial"/>
                <w:szCs w:val="20"/>
              </w:rPr>
              <w:t>Piedāvātajās preču cenās Pretendents iekļauj:</w:t>
            </w:r>
          </w:p>
          <w:p w14:paraId="33424BDC" w14:textId="77777777" w:rsidR="00947665" w:rsidRPr="002E23B9" w:rsidRDefault="00947665" w:rsidP="00CF749D">
            <w:pPr>
              <w:rPr>
                <w:rFonts w:cs="Arial"/>
                <w:color w:val="000000"/>
                <w:spacing w:val="-4"/>
                <w:szCs w:val="20"/>
              </w:rPr>
            </w:pPr>
            <w:r w:rsidRPr="002E23B9">
              <w:rPr>
                <w:rFonts w:cs="Arial"/>
                <w:szCs w:val="20"/>
              </w:rPr>
              <w:t>- piedāvātās preces vērtību,</w:t>
            </w:r>
          </w:p>
          <w:p w14:paraId="1164F378" w14:textId="77777777" w:rsidR="00947665" w:rsidRPr="002E23B9" w:rsidRDefault="00947665" w:rsidP="00CF749D">
            <w:pPr>
              <w:rPr>
                <w:rFonts w:cs="Arial"/>
                <w:color w:val="000000"/>
                <w:spacing w:val="-4"/>
                <w:szCs w:val="20"/>
              </w:rPr>
            </w:pPr>
            <w:r w:rsidRPr="002E23B9">
              <w:rPr>
                <w:rFonts w:cs="Arial"/>
                <w:szCs w:val="20"/>
              </w:rPr>
              <w:t>- visus valsts un pašvaldību noteiktos nodokļus un nodevas, izņemot pievienotās vērtības nodokli (PVN),</w:t>
            </w:r>
          </w:p>
          <w:p w14:paraId="68DCED13" w14:textId="77777777" w:rsidR="00947665" w:rsidRPr="002E23B9" w:rsidRDefault="00947665" w:rsidP="00CF749D">
            <w:pPr>
              <w:rPr>
                <w:rFonts w:cs="Arial"/>
                <w:color w:val="000000"/>
                <w:spacing w:val="-4"/>
                <w:szCs w:val="20"/>
              </w:rPr>
            </w:pPr>
            <w:r w:rsidRPr="002E23B9">
              <w:rPr>
                <w:rFonts w:cs="Arial"/>
                <w:szCs w:val="20"/>
              </w:rPr>
              <w:t>- citas izmaksas, kas izriet no tehniskās specifikācijas un ir saistītas ar līguma izpildi un preču garantiju,</w:t>
            </w:r>
          </w:p>
          <w:p w14:paraId="7E7FF1BA" w14:textId="77777777" w:rsidR="00947665" w:rsidRPr="002E23B9" w:rsidRDefault="00947665" w:rsidP="00CF749D">
            <w:pPr>
              <w:rPr>
                <w:rFonts w:cs="Arial"/>
                <w:color w:val="000000"/>
                <w:spacing w:val="-4"/>
                <w:szCs w:val="20"/>
              </w:rPr>
            </w:pPr>
            <w:r w:rsidRPr="002E23B9">
              <w:rPr>
                <w:rFonts w:cs="Arial"/>
                <w:color w:val="000000"/>
                <w:spacing w:val="-4"/>
                <w:szCs w:val="20"/>
              </w:rPr>
              <w:t>- visus iespējamos riskus, kas ir saistīti ar tirgus cenu svārstībām plānotajā iepirkuma līguma izpildes laikā.</w:t>
            </w:r>
          </w:p>
        </w:tc>
      </w:tr>
      <w:tr w:rsidR="00947665" w:rsidRPr="002E23B9" w14:paraId="7241EDAB" w14:textId="77777777" w:rsidTr="0049770E">
        <w:trPr>
          <w:jc w:val="center"/>
        </w:trPr>
        <w:tc>
          <w:tcPr>
            <w:tcW w:w="943" w:type="dxa"/>
          </w:tcPr>
          <w:p w14:paraId="1FCC81B2" w14:textId="566EE319" w:rsidR="00947665" w:rsidRPr="002E23B9" w:rsidRDefault="002048B4" w:rsidP="00CF749D">
            <w:pPr>
              <w:rPr>
                <w:rFonts w:cs="Arial"/>
                <w:szCs w:val="20"/>
              </w:rPr>
            </w:pPr>
            <w:r>
              <w:rPr>
                <w:rFonts w:cs="Arial"/>
                <w:szCs w:val="20"/>
              </w:rPr>
              <w:t>7</w:t>
            </w:r>
            <w:r w:rsidR="00947665" w:rsidRPr="002E23B9">
              <w:rPr>
                <w:rFonts w:cs="Arial"/>
                <w:szCs w:val="20"/>
              </w:rPr>
              <w:t>.</w:t>
            </w:r>
          </w:p>
        </w:tc>
        <w:tc>
          <w:tcPr>
            <w:tcW w:w="4483" w:type="dxa"/>
          </w:tcPr>
          <w:p w14:paraId="03985CFD" w14:textId="078B4678" w:rsidR="00947665" w:rsidRPr="002E23B9" w:rsidRDefault="00345889" w:rsidP="00CF749D">
            <w:pPr>
              <w:rPr>
                <w:rFonts w:cs="Arial"/>
                <w:kern w:val="56"/>
                <w:szCs w:val="20"/>
              </w:rPr>
            </w:pPr>
            <w:bookmarkStart w:id="313" w:name="_Hlk212631573"/>
            <w:r w:rsidRPr="002E23B9">
              <w:rPr>
                <w:rFonts w:cs="Arial"/>
                <w:szCs w:val="20"/>
              </w:rPr>
              <w:t xml:space="preserve">Pretendents ir </w:t>
            </w:r>
            <w:r w:rsidR="00F83494" w:rsidRPr="002E23B9">
              <w:rPr>
                <w:rFonts w:cs="Arial"/>
                <w:szCs w:val="20"/>
              </w:rPr>
              <w:t xml:space="preserve">tiesīgs veikt </w:t>
            </w:r>
            <w:r w:rsidRPr="002E23B9">
              <w:rPr>
                <w:rFonts w:cs="Arial"/>
                <w:szCs w:val="20"/>
              </w:rPr>
              <w:t>piedāvāto Preču</w:t>
            </w:r>
            <w:r w:rsidR="00F83494" w:rsidRPr="002E23B9">
              <w:rPr>
                <w:rFonts w:cs="Arial"/>
                <w:szCs w:val="20"/>
              </w:rPr>
              <w:t xml:space="preserve"> piegādi.</w:t>
            </w:r>
            <w:r w:rsidRPr="002E23B9">
              <w:rPr>
                <w:rFonts w:cs="Arial"/>
                <w:szCs w:val="20"/>
              </w:rPr>
              <w:t xml:space="preserve"> </w:t>
            </w:r>
            <w:r w:rsidR="00947665" w:rsidRPr="002E23B9">
              <w:rPr>
                <w:rFonts w:cs="Arial"/>
                <w:szCs w:val="20"/>
              </w:rPr>
              <w:t xml:space="preserve">Apliecinājums </w:t>
            </w:r>
            <w:r w:rsidR="000119BC" w:rsidRPr="002E23B9">
              <w:rPr>
                <w:rFonts w:cs="Arial"/>
                <w:szCs w:val="20"/>
              </w:rPr>
              <w:t>par piedāvātās Preces saderību ar Pasūtītāja rīcībā esošo infrastruktūru un atbilstību funkcionalitātes prasībām (saskaņā ar Tehniskajā specifikācijā norādīto).</w:t>
            </w:r>
            <w:bookmarkEnd w:id="313"/>
          </w:p>
        </w:tc>
        <w:tc>
          <w:tcPr>
            <w:tcW w:w="4922" w:type="dxa"/>
          </w:tcPr>
          <w:p w14:paraId="073408CA" w14:textId="04251D6D" w:rsidR="00947665" w:rsidRPr="002E23B9" w:rsidRDefault="00947665" w:rsidP="00CF749D">
            <w:pPr>
              <w:rPr>
                <w:rFonts w:cs="Arial"/>
                <w:kern w:val="56"/>
                <w:szCs w:val="20"/>
              </w:rPr>
            </w:pPr>
            <w:r w:rsidRPr="002E23B9">
              <w:rPr>
                <w:rFonts w:cs="Arial"/>
                <w:szCs w:val="20"/>
              </w:rPr>
              <w:t>Iesniegt</w:t>
            </w:r>
            <w:r w:rsidR="00DD0E45">
              <w:rPr>
                <w:rFonts w:cs="Arial"/>
                <w:szCs w:val="20"/>
              </w:rPr>
              <w:t>s</w:t>
            </w:r>
            <w:r w:rsidRPr="002E23B9">
              <w:rPr>
                <w:rFonts w:cs="Arial"/>
                <w:szCs w:val="20"/>
              </w:rPr>
              <w:t xml:space="preserve"> Preces ražotāja</w:t>
            </w:r>
            <w:r w:rsidR="00345889" w:rsidRPr="002E23B9">
              <w:rPr>
                <w:rFonts w:cs="Arial"/>
                <w:szCs w:val="20"/>
              </w:rPr>
              <w:t xml:space="preserve"> apliecinājums par sadarbības partnera statusu ar tiesībām veikt Preču piegādi </w:t>
            </w:r>
            <w:r w:rsidR="00495D45" w:rsidRPr="002E23B9">
              <w:rPr>
                <w:rFonts w:cs="Arial"/>
                <w:szCs w:val="20"/>
              </w:rPr>
              <w:t>reģionā</w:t>
            </w:r>
            <w:r w:rsidR="00345889" w:rsidRPr="002E23B9">
              <w:rPr>
                <w:rFonts w:cs="Arial"/>
                <w:szCs w:val="20"/>
              </w:rPr>
              <w:t>, un apliecinājums</w:t>
            </w:r>
            <w:r w:rsidRPr="002E23B9">
              <w:rPr>
                <w:rFonts w:cs="Arial"/>
                <w:szCs w:val="20"/>
              </w:rPr>
              <w:t xml:space="preserve"> </w:t>
            </w:r>
            <w:r w:rsidR="000119BC" w:rsidRPr="002E23B9">
              <w:rPr>
                <w:rFonts w:cs="Arial"/>
                <w:szCs w:val="20"/>
              </w:rPr>
              <w:t>par piedāvāto Preču saderību ar Pasūtītāja rīcīb</w:t>
            </w:r>
            <w:r w:rsidR="00DF083B">
              <w:rPr>
                <w:rFonts w:cs="Arial"/>
                <w:szCs w:val="20"/>
              </w:rPr>
              <w:t>ā</w:t>
            </w:r>
            <w:r w:rsidR="000119BC" w:rsidRPr="002E23B9">
              <w:rPr>
                <w:rFonts w:cs="Arial"/>
                <w:szCs w:val="20"/>
              </w:rPr>
              <w:t xml:space="preserve"> esošo infrastruktūru un atbilstību visām funkcionalitātes prasībām.</w:t>
            </w:r>
          </w:p>
        </w:tc>
      </w:tr>
      <w:tr w:rsidR="00947665" w:rsidRPr="002E23B9" w14:paraId="6ECBAC4B" w14:textId="77777777" w:rsidTr="0049770E">
        <w:trPr>
          <w:jc w:val="center"/>
        </w:trPr>
        <w:tc>
          <w:tcPr>
            <w:tcW w:w="943" w:type="dxa"/>
          </w:tcPr>
          <w:p w14:paraId="6647B37A" w14:textId="7D2F90C2" w:rsidR="00947665" w:rsidRPr="002E23B9" w:rsidRDefault="002048B4" w:rsidP="00CF749D">
            <w:pPr>
              <w:rPr>
                <w:rFonts w:cs="Arial"/>
                <w:szCs w:val="20"/>
              </w:rPr>
            </w:pPr>
            <w:r>
              <w:rPr>
                <w:rFonts w:cs="Arial"/>
                <w:szCs w:val="20"/>
              </w:rPr>
              <w:t>8</w:t>
            </w:r>
            <w:r w:rsidR="00947665" w:rsidRPr="002E23B9">
              <w:rPr>
                <w:rFonts w:cs="Arial"/>
                <w:szCs w:val="20"/>
              </w:rPr>
              <w:t>.</w:t>
            </w:r>
          </w:p>
        </w:tc>
        <w:tc>
          <w:tcPr>
            <w:tcW w:w="4483" w:type="dxa"/>
          </w:tcPr>
          <w:p w14:paraId="67BD40FC" w14:textId="77777777" w:rsidR="00947665" w:rsidRPr="002E23B9" w:rsidRDefault="00947665" w:rsidP="00CF749D">
            <w:pPr>
              <w:rPr>
                <w:rFonts w:cs="Arial"/>
                <w:szCs w:val="20"/>
              </w:rPr>
            </w:pPr>
            <w:r w:rsidRPr="002E23B9">
              <w:rPr>
                <w:rFonts w:cs="Arial"/>
                <w:szCs w:val="20"/>
              </w:rPr>
              <w:t>Apliecinājums par finansiālajām spējām</w:t>
            </w:r>
          </w:p>
        </w:tc>
        <w:tc>
          <w:tcPr>
            <w:tcW w:w="4922" w:type="dxa"/>
          </w:tcPr>
          <w:p w14:paraId="6272F270" w14:textId="6F391FAC" w:rsidR="00947665" w:rsidRPr="002E23B9" w:rsidRDefault="00947665" w:rsidP="00CF749D">
            <w:pPr>
              <w:rPr>
                <w:rFonts w:cs="Arial"/>
                <w:szCs w:val="20"/>
              </w:rPr>
            </w:pPr>
            <w:r w:rsidRPr="002E23B9">
              <w:rPr>
                <w:rFonts w:cs="Arial"/>
                <w:szCs w:val="20"/>
              </w:rPr>
              <w:t>Pretendenta vidējam finanšu apgrozījumam (EUR bez PVN) pēdējo 3 (trīs) noslēgto finanšu gadu laikā (par noslēgto finanšu gadu uzskata gadu, par kuru ir sastādīts un normatīvajos aktos noteiktajā kārtībā apstiprināts gada pārskats) ir vismaz 2 (divas) reizes lielāks par šajā iepirkumā piedāvāto līgumcenu (bez PVN). Pretendents, kas dibināts vēlāk, apliecina finanšu apgrozījumu par nostrādāto laiku. Ja Pretendents ir dibināts vēlāk, tad Pretendenta finanšu apgrozījumam jāatbilst augstāk noteiktajai prasībai īsākā laika periodā. Pasūtītājs, nosakot šo prasību, samazina risku, tādējādi nodrošinot, ka Pretendentam ir pietiekamas finansiālās spējas iepirkuma līguma izpildei. Pretendentam jāiesniedz rakstisks aprēķins par finanšu apgrozījumu</w:t>
            </w:r>
            <w:r w:rsidR="00FA0061" w:rsidRPr="002E23B9">
              <w:rPr>
                <w:rFonts w:cs="Arial"/>
                <w:szCs w:val="20"/>
              </w:rPr>
              <w:t xml:space="preserve"> un</w:t>
            </w:r>
            <w:r w:rsidRPr="002E23B9">
              <w:rPr>
                <w:rFonts w:cs="Arial"/>
                <w:szCs w:val="20"/>
              </w:rPr>
              <w:t xml:space="preserve"> apstiprinātu peļņas vai zaudējuma aprēķinu par katru norādīto finanšu gadu.</w:t>
            </w:r>
          </w:p>
        </w:tc>
      </w:tr>
      <w:tr w:rsidR="007D6AB8" w:rsidRPr="002E23B9" w14:paraId="763C4C5F" w14:textId="77777777" w:rsidTr="0049770E">
        <w:trPr>
          <w:jc w:val="center"/>
        </w:trPr>
        <w:tc>
          <w:tcPr>
            <w:tcW w:w="943" w:type="dxa"/>
          </w:tcPr>
          <w:p w14:paraId="499F5471" w14:textId="0F4504A7" w:rsidR="007D6AB8" w:rsidRPr="002E23B9" w:rsidRDefault="002048B4" w:rsidP="00CF749D">
            <w:pPr>
              <w:rPr>
                <w:rFonts w:cs="Arial"/>
                <w:szCs w:val="20"/>
              </w:rPr>
            </w:pPr>
            <w:r>
              <w:rPr>
                <w:rFonts w:cs="Arial"/>
                <w:szCs w:val="20"/>
              </w:rPr>
              <w:t>9</w:t>
            </w:r>
            <w:r w:rsidR="007D6AB8" w:rsidRPr="002E23B9">
              <w:rPr>
                <w:rFonts w:cs="Arial"/>
                <w:szCs w:val="20"/>
              </w:rPr>
              <w:t>.</w:t>
            </w:r>
          </w:p>
        </w:tc>
        <w:tc>
          <w:tcPr>
            <w:tcW w:w="4483" w:type="dxa"/>
          </w:tcPr>
          <w:p w14:paraId="157B1044" w14:textId="7C610B4F" w:rsidR="00EC238D" w:rsidRPr="002E23B9" w:rsidRDefault="007D6AB8" w:rsidP="00CF749D">
            <w:pPr>
              <w:rPr>
                <w:rFonts w:cs="Arial"/>
                <w:szCs w:val="20"/>
              </w:rPr>
            </w:pPr>
            <w:r w:rsidRPr="002E23B9">
              <w:rPr>
                <w:rFonts w:cs="Arial"/>
                <w:szCs w:val="20"/>
              </w:rPr>
              <w:t>Apliecinājums par iepriekšējo pieredzi</w:t>
            </w:r>
          </w:p>
          <w:p w14:paraId="63A7D1EA" w14:textId="77777777" w:rsidR="007D6AB8" w:rsidRPr="002E23B9" w:rsidRDefault="007D6AB8" w:rsidP="00CF749D">
            <w:pPr>
              <w:rPr>
                <w:rFonts w:cs="Arial"/>
                <w:szCs w:val="20"/>
              </w:rPr>
            </w:pPr>
          </w:p>
          <w:p w14:paraId="007740DE" w14:textId="630FC6B1" w:rsidR="00976718" w:rsidRPr="002E23B9" w:rsidRDefault="00721759" w:rsidP="00976718">
            <w:pPr>
              <w:rPr>
                <w:rFonts w:cs="Arial"/>
                <w:szCs w:val="20"/>
              </w:rPr>
            </w:pPr>
            <w:bookmarkStart w:id="314" w:name="_Hlk212631553"/>
            <w:r w:rsidRPr="002E23B9">
              <w:rPr>
                <w:rFonts w:cs="Arial"/>
                <w:szCs w:val="20"/>
              </w:rPr>
              <w:t>Iepriekšējo 3 gadu laikā</w:t>
            </w:r>
            <w:r w:rsidR="00345889" w:rsidRPr="002E23B9">
              <w:rPr>
                <w:rFonts w:cs="Arial"/>
                <w:szCs w:val="20"/>
              </w:rPr>
              <w:t xml:space="preserve"> (2022., 2023., 2024 un 2025.gadā līdz piedāvājuma iesniegšanas brīdim)</w:t>
            </w:r>
            <w:r w:rsidR="00244F50" w:rsidRPr="002E23B9">
              <w:rPr>
                <w:rFonts w:cs="Arial"/>
                <w:szCs w:val="20"/>
              </w:rPr>
              <w:t xml:space="preserve"> Pretendents</w:t>
            </w:r>
            <w:r w:rsidR="00345889" w:rsidRPr="002E23B9">
              <w:rPr>
                <w:rFonts w:cs="Arial"/>
                <w:szCs w:val="20"/>
              </w:rPr>
              <w:t xml:space="preserve"> ir realizējis vismaz 2 (divu) </w:t>
            </w:r>
            <w:bookmarkStart w:id="315" w:name="_Hlk208812387"/>
            <w:proofErr w:type="spellStart"/>
            <w:r w:rsidR="003C5BBF" w:rsidRPr="002E23B9">
              <w:rPr>
                <w:rFonts w:cs="Arial"/>
                <w:szCs w:val="20"/>
              </w:rPr>
              <w:t>hiperkonverģētās</w:t>
            </w:r>
            <w:proofErr w:type="spellEnd"/>
            <w:r w:rsidR="003C5BBF" w:rsidRPr="002E23B9">
              <w:rPr>
                <w:rFonts w:cs="Arial"/>
                <w:szCs w:val="20"/>
              </w:rPr>
              <w:t xml:space="preserve"> infrastruktūras (HCI) </w:t>
            </w:r>
            <w:r w:rsidR="00EE711A" w:rsidRPr="002E23B9">
              <w:rPr>
                <w:rFonts w:cs="Arial"/>
                <w:szCs w:val="20"/>
              </w:rPr>
              <w:t>risinājumu</w:t>
            </w:r>
            <w:r w:rsidR="00976718" w:rsidRPr="002E23B9">
              <w:rPr>
                <w:rFonts w:cs="Arial"/>
                <w:szCs w:val="20"/>
              </w:rPr>
              <w:t xml:space="preserve"> </w:t>
            </w:r>
            <w:r w:rsidR="00345889" w:rsidRPr="002E23B9">
              <w:rPr>
                <w:rFonts w:cs="Arial"/>
                <w:szCs w:val="20"/>
              </w:rPr>
              <w:t>piegādes līgumus</w:t>
            </w:r>
            <w:bookmarkEnd w:id="315"/>
            <w:r w:rsidR="00345889" w:rsidRPr="002E23B9">
              <w:rPr>
                <w:rFonts w:cs="Arial"/>
                <w:szCs w:val="20"/>
              </w:rPr>
              <w:t>,</w:t>
            </w:r>
            <w:r w:rsidR="003C5BBF" w:rsidRPr="002E23B9">
              <w:rPr>
                <w:rFonts w:cs="Arial"/>
                <w:szCs w:val="20"/>
              </w:rPr>
              <w:t xml:space="preserve"> </w:t>
            </w:r>
            <w:r w:rsidR="00E8618A" w:rsidRPr="002E23B9">
              <w:rPr>
                <w:rFonts w:cs="Arial"/>
                <w:szCs w:val="20"/>
              </w:rPr>
              <w:t>kur</w:t>
            </w:r>
            <w:r w:rsidR="003C5BBF" w:rsidRPr="002E23B9">
              <w:rPr>
                <w:rFonts w:cs="Arial"/>
                <w:szCs w:val="20"/>
              </w:rPr>
              <w:t xml:space="preserve"> vismaz 1 (viena) piegādes līguma</w:t>
            </w:r>
            <w:r w:rsidR="00E8618A" w:rsidRPr="002E23B9">
              <w:rPr>
                <w:rFonts w:cs="Arial"/>
                <w:szCs w:val="20"/>
              </w:rPr>
              <w:t xml:space="preserve"> uz licenču attiecināmais finanšu</w:t>
            </w:r>
            <w:r w:rsidR="003C5BBF" w:rsidRPr="002E23B9">
              <w:rPr>
                <w:rFonts w:cs="Arial"/>
                <w:szCs w:val="20"/>
              </w:rPr>
              <w:t xml:space="preserve"> apjoms ir bijis ne mazāks kā </w:t>
            </w:r>
            <w:r w:rsidR="00976718" w:rsidRPr="002E23B9">
              <w:rPr>
                <w:rFonts w:cs="Arial"/>
                <w:szCs w:val="20"/>
              </w:rPr>
              <w:t>2</w:t>
            </w:r>
            <w:r w:rsidR="003C5BBF" w:rsidRPr="002E23B9">
              <w:rPr>
                <w:rFonts w:cs="Arial"/>
                <w:szCs w:val="20"/>
              </w:rPr>
              <w:t>00 000 EUR bez PVN.</w:t>
            </w:r>
            <w:r w:rsidR="00976718" w:rsidRPr="002E23B9">
              <w:rPr>
                <w:rFonts w:cs="Arial"/>
                <w:szCs w:val="20"/>
              </w:rPr>
              <w:t xml:space="preserve"> </w:t>
            </w:r>
            <w:bookmarkEnd w:id="314"/>
          </w:p>
        </w:tc>
        <w:tc>
          <w:tcPr>
            <w:tcW w:w="4922" w:type="dxa"/>
          </w:tcPr>
          <w:p w14:paraId="7445A519" w14:textId="6834BE7D" w:rsidR="007D6AB8" w:rsidRPr="002E23B9" w:rsidRDefault="00345889" w:rsidP="00CF749D">
            <w:pPr>
              <w:rPr>
                <w:rFonts w:cs="Arial"/>
                <w:szCs w:val="20"/>
              </w:rPr>
            </w:pPr>
            <w:r w:rsidRPr="002E23B9">
              <w:rPr>
                <w:rFonts w:cs="Arial"/>
                <w:szCs w:val="20"/>
              </w:rPr>
              <w:t xml:space="preserve">Pretendents iesniedz pieredzes aprakstu saskaņā ar pielikumu Nr. </w:t>
            </w:r>
            <w:r w:rsidR="003129A1" w:rsidRPr="002E23B9">
              <w:rPr>
                <w:rFonts w:cs="Arial"/>
                <w:szCs w:val="20"/>
              </w:rPr>
              <w:t>5 (Pieredzes apraksts)</w:t>
            </w:r>
            <w:r w:rsidRPr="002E23B9">
              <w:rPr>
                <w:rFonts w:cs="Arial"/>
                <w:szCs w:val="20"/>
              </w:rPr>
              <w:t>.</w:t>
            </w:r>
          </w:p>
          <w:p w14:paraId="7A003D4B" w14:textId="51C99F21" w:rsidR="00345889" w:rsidRPr="002E23B9" w:rsidRDefault="00345889" w:rsidP="00CF749D">
            <w:pPr>
              <w:rPr>
                <w:rFonts w:cs="Arial"/>
                <w:szCs w:val="20"/>
                <w:highlight w:val="yellow"/>
              </w:rPr>
            </w:pPr>
            <w:r w:rsidRPr="002E23B9">
              <w:rPr>
                <w:rFonts w:cs="Arial"/>
                <w:szCs w:val="20"/>
              </w:rPr>
              <w:t>Pretendents</w:t>
            </w:r>
            <w:r w:rsidR="00EB45EA" w:rsidRPr="002E23B9">
              <w:rPr>
                <w:rFonts w:cs="Arial"/>
                <w:szCs w:val="20"/>
              </w:rPr>
              <w:t xml:space="preserve"> par katru sarakstā norādīto iepriekšējo pieredzi</w:t>
            </w:r>
            <w:r w:rsidRPr="002E23B9">
              <w:rPr>
                <w:rFonts w:cs="Arial"/>
                <w:szCs w:val="20"/>
              </w:rPr>
              <w:t xml:space="preserve"> iesniedz </w:t>
            </w:r>
            <w:r w:rsidR="00EB45EA" w:rsidRPr="002E23B9">
              <w:rPr>
                <w:rFonts w:cs="Arial"/>
                <w:szCs w:val="20"/>
              </w:rPr>
              <w:t>atsauksmi.</w:t>
            </w:r>
            <w:r w:rsidR="004B13F3" w:rsidRPr="002E23B9">
              <w:rPr>
                <w:rFonts w:cs="Arial"/>
                <w:szCs w:val="20"/>
              </w:rPr>
              <w:t xml:space="preserve"> </w:t>
            </w:r>
            <w:r w:rsidRPr="002E23B9">
              <w:rPr>
                <w:rFonts w:cs="Arial"/>
                <w:szCs w:val="20"/>
              </w:rPr>
              <w:t>Pretendents atbilstību var apliecināt arī, iesniedzot preces nodošanas – pieņemšanas aktu vai rēķinu – pavadzīmi vai citus dokumentus, kuri apliecina pieredzes prasības izpildi.</w:t>
            </w:r>
          </w:p>
        </w:tc>
      </w:tr>
      <w:tr w:rsidR="00B30744" w:rsidRPr="002E23B9" w14:paraId="54505DEB" w14:textId="77777777" w:rsidTr="0049770E">
        <w:trPr>
          <w:jc w:val="center"/>
        </w:trPr>
        <w:tc>
          <w:tcPr>
            <w:tcW w:w="943" w:type="dxa"/>
          </w:tcPr>
          <w:p w14:paraId="3209F010" w14:textId="4A612CB8" w:rsidR="00B30744" w:rsidRPr="002E23B9" w:rsidRDefault="002048B4" w:rsidP="00CF749D">
            <w:pPr>
              <w:rPr>
                <w:rFonts w:cs="Arial"/>
                <w:szCs w:val="20"/>
              </w:rPr>
            </w:pPr>
            <w:bookmarkStart w:id="316" w:name="_Hlk212631620"/>
            <w:r>
              <w:rPr>
                <w:rFonts w:cs="Arial"/>
                <w:szCs w:val="20"/>
              </w:rPr>
              <w:t>10</w:t>
            </w:r>
            <w:r w:rsidR="00B30744" w:rsidRPr="002E23B9">
              <w:rPr>
                <w:rFonts w:cs="Arial"/>
                <w:szCs w:val="20"/>
              </w:rPr>
              <w:t>.</w:t>
            </w:r>
          </w:p>
        </w:tc>
        <w:tc>
          <w:tcPr>
            <w:tcW w:w="4483" w:type="dxa"/>
          </w:tcPr>
          <w:p w14:paraId="29C16FA4" w14:textId="53A4C955" w:rsidR="008C6067" w:rsidRPr="002E23B9" w:rsidRDefault="008C6067" w:rsidP="008C6067">
            <w:pPr>
              <w:rPr>
                <w:rFonts w:cs="Arial"/>
                <w:szCs w:val="20"/>
              </w:rPr>
            </w:pPr>
            <w:r w:rsidRPr="002E23B9">
              <w:rPr>
                <w:rFonts w:cs="Arial"/>
                <w:szCs w:val="20"/>
              </w:rPr>
              <w:t xml:space="preserve">Pretendentam jānodrošina vismaz viens speciālists, kuram pēdējo trīs gadu laikā (2022., 2023., 2024. un 2025. gadā līdz piedāvājuma iesniegšanas dienai) ir praktiska pieredze un derīga sertifikācija tajās </w:t>
            </w:r>
            <w:proofErr w:type="spellStart"/>
            <w:r w:rsidRPr="002E23B9">
              <w:rPr>
                <w:rFonts w:cs="Arial"/>
                <w:szCs w:val="20"/>
              </w:rPr>
              <w:t>hiperkonverģētās</w:t>
            </w:r>
            <w:proofErr w:type="spellEnd"/>
            <w:r w:rsidRPr="002E23B9">
              <w:rPr>
                <w:rFonts w:cs="Arial"/>
                <w:szCs w:val="20"/>
              </w:rPr>
              <w:t xml:space="preserve"> infrastruktūras (HCI) un virtualizācijas tehnoloģijās, kas atbilst Pasūtītāja tehniskajā specifikācijā noteiktajam risinājumam.</w:t>
            </w:r>
          </w:p>
          <w:p w14:paraId="7CE4A54A" w14:textId="77777777" w:rsidR="008C6067" w:rsidRPr="002E23B9" w:rsidRDefault="008C6067" w:rsidP="008C6067">
            <w:pPr>
              <w:rPr>
                <w:rFonts w:cs="Arial"/>
                <w:szCs w:val="20"/>
              </w:rPr>
            </w:pPr>
          </w:p>
          <w:p w14:paraId="424B7113" w14:textId="6DF511E5" w:rsidR="00074DC1" w:rsidRPr="002E23B9" w:rsidRDefault="00947BE2" w:rsidP="008C6067">
            <w:pPr>
              <w:rPr>
                <w:rFonts w:cs="Arial"/>
                <w:szCs w:val="20"/>
              </w:rPr>
            </w:pPr>
            <w:r>
              <w:rPr>
                <w:rFonts w:cs="Arial"/>
                <w:szCs w:val="20"/>
              </w:rPr>
              <w:t xml:space="preserve">Speciālistam ir jānodrošina angļu vai latviešu </w:t>
            </w:r>
            <w:r>
              <w:rPr>
                <w:rFonts w:cs="Arial"/>
                <w:szCs w:val="20"/>
              </w:rPr>
              <w:lastRenderedPageBreak/>
              <w:t>valodas zināšanas vismaz B2 līmenī.</w:t>
            </w:r>
          </w:p>
        </w:tc>
        <w:tc>
          <w:tcPr>
            <w:tcW w:w="4922" w:type="dxa"/>
          </w:tcPr>
          <w:p w14:paraId="633DC8E1" w14:textId="37C3DDCE" w:rsidR="00B30744" w:rsidRPr="002E23B9" w:rsidRDefault="00950888" w:rsidP="00CF749D">
            <w:pPr>
              <w:rPr>
                <w:rFonts w:cs="Arial"/>
                <w:szCs w:val="20"/>
              </w:rPr>
            </w:pPr>
            <w:r w:rsidRPr="002E23B9">
              <w:rPr>
                <w:rFonts w:cs="Arial"/>
                <w:szCs w:val="20"/>
              </w:rPr>
              <w:lastRenderedPageBreak/>
              <w:t xml:space="preserve">Pretendents iesniedz piedāvātā speciālista parakstītu pieredzes aprakstu un apliecinājumu par dalību iepirkuma procedūra, pievienojot kvalifikāciju apliecinoša dokumenta kopiju, saskaņā ar pielikumu Nr. 6 (Speciālista apliecinājums). </w:t>
            </w:r>
          </w:p>
        </w:tc>
      </w:tr>
      <w:bookmarkEnd w:id="316"/>
      <w:tr w:rsidR="00947665" w:rsidRPr="002E23B9" w14:paraId="23A007F4" w14:textId="77777777" w:rsidTr="0049770E">
        <w:trPr>
          <w:jc w:val="center"/>
        </w:trPr>
        <w:tc>
          <w:tcPr>
            <w:tcW w:w="943" w:type="dxa"/>
          </w:tcPr>
          <w:p w14:paraId="169DB1E2" w14:textId="77777777" w:rsidR="00947665" w:rsidRPr="002E23B9" w:rsidRDefault="00947665" w:rsidP="00CF749D">
            <w:pPr>
              <w:rPr>
                <w:rFonts w:cs="Arial"/>
                <w:b/>
                <w:bCs/>
                <w:szCs w:val="20"/>
              </w:rPr>
            </w:pPr>
            <w:r w:rsidRPr="002E23B9">
              <w:rPr>
                <w:rFonts w:cs="Arial"/>
                <w:b/>
                <w:bCs/>
                <w:szCs w:val="20"/>
              </w:rPr>
              <w:t>II</w:t>
            </w:r>
          </w:p>
        </w:tc>
        <w:tc>
          <w:tcPr>
            <w:tcW w:w="9405" w:type="dxa"/>
            <w:gridSpan w:val="2"/>
          </w:tcPr>
          <w:p w14:paraId="3ABDEFA9" w14:textId="77777777" w:rsidR="00947665" w:rsidRPr="002E23B9" w:rsidRDefault="00947665" w:rsidP="00CF749D">
            <w:pPr>
              <w:rPr>
                <w:rFonts w:cs="Arial"/>
                <w:b/>
                <w:bCs/>
                <w:szCs w:val="20"/>
              </w:rPr>
            </w:pPr>
            <w:r w:rsidRPr="002E23B9">
              <w:rPr>
                <w:rFonts w:cs="Arial"/>
                <w:b/>
                <w:bCs/>
                <w:szCs w:val="20"/>
              </w:rPr>
              <w:t>Zemāk uzskaitītie dokumenti Pretendentam jāiesniedz tikai noteiktos gadījumos</w:t>
            </w:r>
          </w:p>
        </w:tc>
      </w:tr>
      <w:tr w:rsidR="00947665" w:rsidRPr="002E23B9" w14:paraId="06434AB1" w14:textId="77777777" w:rsidTr="0049770E">
        <w:trPr>
          <w:jc w:val="center"/>
        </w:trPr>
        <w:tc>
          <w:tcPr>
            <w:tcW w:w="943" w:type="dxa"/>
          </w:tcPr>
          <w:p w14:paraId="4D5DE226" w14:textId="77777777" w:rsidR="00947665" w:rsidRPr="002E23B9" w:rsidRDefault="00947665" w:rsidP="00CF749D">
            <w:pPr>
              <w:rPr>
                <w:rFonts w:cs="Arial"/>
                <w:szCs w:val="20"/>
              </w:rPr>
            </w:pPr>
            <w:r w:rsidRPr="002E23B9">
              <w:rPr>
                <w:rFonts w:cs="Arial"/>
                <w:szCs w:val="20"/>
              </w:rPr>
              <w:t>1.</w:t>
            </w:r>
          </w:p>
        </w:tc>
        <w:tc>
          <w:tcPr>
            <w:tcW w:w="4483" w:type="dxa"/>
          </w:tcPr>
          <w:p w14:paraId="25B9A2B9" w14:textId="4F44AD29" w:rsidR="00947665" w:rsidRPr="002E23B9" w:rsidRDefault="00947665" w:rsidP="00CF749D">
            <w:pPr>
              <w:rPr>
                <w:rFonts w:cs="Arial"/>
                <w:szCs w:val="20"/>
              </w:rPr>
            </w:pPr>
            <w:r w:rsidRPr="002E23B9">
              <w:rPr>
                <w:rFonts w:cs="Arial"/>
                <w:szCs w:val="20"/>
              </w:rPr>
              <w:t>Ja Pretendents ir paredzējis līguma izpildē iesaistīt apakšuzņēmējus, tad tas norāda visus apakšuzņēmējus</w:t>
            </w:r>
            <w:r w:rsidR="00DD0E45">
              <w:rPr>
                <w:rFonts w:cs="Arial"/>
                <w:szCs w:val="20"/>
              </w:rPr>
              <w:t xml:space="preserve"> </w:t>
            </w:r>
            <w:r w:rsidRPr="002E23B9">
              <w:rPr>
                <w:rFonts w:cs="Arial"/>
                <w:szCs w:val="20"/>
              </w:rPr>
              <w:t>un tiem nododamās Iepirkuma līguma daļas.</w:t>
            </w:r>
          </w:p>
        </w:tc>
        <w:tc>
          <w:tcPr>
            <w:tcW w:w="4922" w:type="dxa"/>
          </w:tcPr>
          <w:p w14:paraId="5DA461A8" w14:textId="183F9E62" w:rsidR="00947665" w:rsidRPr="002E23B9" w:rsidRDefault="00947665" w:rsidP="00CF749D">
            <w:pPr>
              <w:rPr>
                <w:rFonts w:cs="Arial"/>
                <w:szCs w:val="20"/>
              </w:rPr>
            </w:pPr>
            <w:r w:rsidRPr="002E23B9">
              <w:rPr>
                <w:rFonts w:cs="Arial"/>
                <w:szCs w:val="20"/>
              </w:rPr>
              <w:t xml:space="preserve">Pretendents iesniedz aizpildītu Pielikumu </w:t>
            </w:r>
            <w:r w:rsidR="00FA0061" w:rsidRPr="002E23B9">
              <w:rPr>
                <w:rFonts w:cs="Arial"/>
                <w:szCs w:val="20"/>
              </w:rPr>
              <w:t>Nr.4</w:t>
            </w:r>
            <w:r w:rsidRPr="002E23B9">
              <w:rPr>
                <w:rFonts w:cs="Arial"/>
                <w:szCs w:val="20"/>
              </w:rPr>
              <w:t xml:space="preserve"> apakšuzņēmēju sarakstu, pievienojot apakšuzņēmēja apliecinājuma, ka gadījumā, ja Pretendentam tiks piešķirtas līguma slēgšanas tiesības, tas piedalīsies līguma izpildē norādītajā apjomā.</w:t>
            </w:r>
          </w:p>
        </w:tc>
      </w:tr>
      <w:tr w:rsidR="00947665" w:rsidRPr="002E23B9" w14:paraId="747BE792" w14:textId="77777777" w:rsidTr="0049770E">
        <w:trPr>
          <w:jc w:val="center"/>
        </w:trPr>
        <w:tc>
          <w:tcPr>
            <w:tcW w:w="943" w:type="dxa"/>
          </w:tcPr>
          <w:p w14:paraId="5E9527EA" w14:textId="77777777" w:rsidR="00947665" w:rsidRPr="002E23B9" w:rsidRDefault="00947665" w:rsidP="00CF749D">
            <w:pPr>
              <w:rPr>
                <w:rFonts w:cs="Arial"/>
                <w:szCs w:val="20"/>
              </w:rPr>
            </w:pPr>
            <w:r w:rsidRPr="002E23B9">
              <w:rPr>
                <w:rFonts w:cs="Arial"/>
                <w:szCs w:val="20"/>
              </w:rPr>
              <w:t>2.</w:t>
            </w:r>
          </w:p>
        </w:tc>
        <w:tc>
          <w:tcPr>
            <w:tcW w:w="4483" w:type="dxa"/>
          </w:tcPr>
          <w:p w14:paraId="1B291E04" w14:textId="77777777" w:rsidR="00947665" w:rsidRPr="002E23B9" w:rsidRDefault="00947665" w:rsidP="00CF749D">
            <w:pPr>
              <w:rPr>
                <w:rFonts w:cs="Arial"/>
                <w:szCs w:val="20"/>
              </w:rPr>
            </w:pPr>
            <w:r w:rsidRPr="002E23B9">
              <w:rPr>
                <w:rFonts w:cs="Arial"/>
                <w:szCs w:val="20"/>
              </w:rPr>
              <w:t xml:space="preserve">Ja konkrētā līguma izpildē Pretendents balstās uz citu personu </w:t>
            </w:r>
            <w:r w:rsidRPr="002E23B9">
              <w:rPr>
                <w:rFonts w:cs="Arial"/>
                <w:szCs w:val="20"/>
                <w:shd w:val="clear" w:color="auto" w:fill="FFFFFF"/>
              </w:rPr>
              <w:t>saimnieciskajām un finansiālajām iespējām, neatkarīgi no savstarpējo attiecību tiesiskā rakstura, tad šīs personas ir solidāri atbildīgas par iepirkuma līguma izpildi.</w:t>
            </w:r>
          </w:p>
          <w:p w14:paraId="13714969" w14:textId="77777777" w:rsidR="00947665" w:rsidRPr="002E23B9" w:rsidRDefault="00947665" w:rsidP="00CF749D">
            <w:pPr>
              <w:rPr>
                <w:rFonts w:cs="Arial"/>
                <w:szCs w:val="20"/>
              </w:rPr>
            </w:pPr>
          </w:p>
          <w:p w14:paraId="7C19FF55" w14:textId="77777777" w:rsidR="00947665" w:rsidRPr="002E23B9" w:rsidRDefault="00947665" w:rsidP="00CF749D">
            <w:pPr>
              <w:rPr>
                <w:rFonts w:cs="Arial"/>
                <w:szCs w:val="20"/>
              </w:rPr>
            </w:pPr>
          </w:p>
        </w:tc>
        <w:tc>
          <w:tcPr>
            <w:tcW w:w="4922" w:type="dxa"/>
          </w:tcPr>
          <w:p w14:paraId="0C6556F2" w14:textId="466818F8" w:rsidR="00947665" w:rsidRPr="002E23B9" w:rsidRDefault="00947665" w:rsidP="00CF749D">
            <w:pPr>
              <w:rPr>
                <w:rFonts w:cs="Arial"/>
                <w:szCs w:val="20"/>
              </w:rPr>
            </w:pPr>
            <w:r w:rsidRPr="002E23B9">
              <w:rPr>
                <w:rFonts w:cs="Arial"/>
                <w:szCs w:val="20"/>
              </w:rPr>
              <w:t xml:space="preserve">Informācija atbilstoši Nolikuma </w:t>
            </w:r>
            <w:r w:rsidR="00DD0E45">
              <w:rPr>
                <w:rFonts w:cs="Arial"/>
                <w:szCs w:val="20"/>
              </w:rPr>
              <w:t>P</w:t>
            </w:r>
            <w:r w:rsidRPr="002E23B9">
              <w:rPr>
                <w:rFonts w:cs="Arial"/>
                <w:szCs w:val="20"/>
              </w:rPr>
              <w:t xml:space="preserve">ielikumam </w:t>
            </w:r>
            <w:r w:rsidR="00D51DFA" w:rsidRPr="002E23B9">
              <w:rPr>
                <w:rFonts w:cs="Arial"/>
                <w:szCs w:val="20"/>
              </w:rPr>
              <w:t>Nr.2</w:t>
            </w:r>
            <w:r w:rsidRPr="002E23B9">
              <w:rPr>
                <w:rFonts w:cs="Arial"/>
                <w:szCs w:val="20"/>
              </w:rPr>
              <w:t xml:space="preserve">. </w:t>
            </w:r>
          </w:p>
          <w:p w14:paraId="26C52728" w14:textId="77777777" w:rsidR="00947665" w:rsidRPr="002E23B9" w:rsidRDefault="00947665" w:rsidP="00CF749D">
            <w:pPr>
              <w:rPr>
                <w:rFonts w:cs="Arial"/>
                <w:szCs w:val="20"/>
              </w:rPr>
            </w:pPr>
            <w:r w:rsidRPr="002E23B9">
              <w:rPr>
                <w:rFonts w:cs="Arial"/>
                <w:szCs w:val="20"/>
              </w:rPr>
              <w:t>Personas, uz kuras tehniskajām un profesionālajām iespējām Pretendents balstās, rakstisks apliecinājums vai vienošanās par piedalīšanos Iepirkumā, kā arī apliecinājums vai vienošanās nodot Pretendenta rīcībā Iepirkuma līguma izpildei nepieciešamos resursus gadījumā, ja ar Pretendentu tiek noslēgts Iepirkuma līgums, norādot kādi resursi un kādā veidā tiks nodoti Iepirkuma līguma izpildei.</w:t>
            </w:r>
          </w:p>
        </w:tc>
      </w:tr>
      <w:tr w:rsidR="00947665" w:rsidRPr="002E23B9" w14:paraId="3DA754C4" w14:textId="77777777" w:rsidTr="0049770E">
        <w:trPr>
          <w:jc w:val="center"/>
        </w:trPr>
        <w:tc>
          <w:tcPr>
            <w:tcW w:w="943" w:type="dxa"/>
          </w:tcPr>
          <w:p w14:paraId="506FB52A" w14:textId="77777777" w:rsidR="00947665" w:rsidRPr="002E23B9" w:rsidRDefault="00947665" w:rsidP="00CF749D">
            <w:pPr>
              <w:rPr>
                <w:rFonts w:cs="Arial"/>
                <w:szCs w:val="20"/>
              </w:rPr>
            </w:pPr>
            <w:r w:rsidRPr="002E23B9">
              <w:rPr>
                <w:rFonts w:cs="Arial"/>
                <w:szCs w:val="20"/>
              </w:rPr>
              <w:t>3.</w:t>
            </w:r>
          </w:p>
        </w:tc>
        <w:tc>
          <w:tcPr>
            <w:tcW w:w="4483" w:type="dxa"/>
          </w:tcPr>
          <w:p w14:paraId="6885E01A" w14:textId="77777777" w:rsidR="00947665" w:rsidRPr="002E23B9" w:rsidRDefault="00947665" w:rsidP="00CF749D">
            <w:pPr>
              <w:rPr>
                <w:rFonts w:cs="Arial"/>
                <w:szCs w:val="20"/>
              </w:rPr>
            </w:pPr>
            <w:r w:rsidRPr="002E23B9">
              <w:rPr>
                <w:rFonts w:cs="Arial"/>
                <w:szCs w:val="20"/>
              </w:rPr>
              <w:t>Ja piedāvājumu iesniedz piegādātāju apvienība, pieteikuma dokumenti ir parakstīti atbilstoši piegādātāju savstarpējās vienošanās nosacījumiem.</w:t>
            </w:r>
          </w:p>
          <w:p w14:paraId="72F32919" w14:textId="77777777" w:rsidR="00947665" w:rsidRPr="002E23B9" w:rsidRDefault="00947665" w:rsidP="00CF749D">
            <w:pPr>
              <w:rPr>
                <w:rFonts w:cs="Arial"/>
                <w:szCs w:val="20"/>
              </w:rPr>
            </w:pPr>
            <w:r w:rsidRPr="002E23B9">
              <w:rPr>
                <w:rFonts w:cs="Arial"/>
                <w:szCs w:val="20"/>
              </w:rPr>
              <w:t>Piegādātāju apvienībai 15 darba dienu laikā pēc paziņojuma par Iepirkuma līguma slēgšanas tiesību piešķiršanu saņemšanas pēc savas izvēles jāizveidojas atbilstoši noteiktam juridiskam statusam vai jānoslēdz sabiedrības līgums</w:t>
            </w:r>
          </w:p>
          <w:p w14:paraId="757C943F" w14:textId="77777777" w:rsidR="00947665" w:rsidRPr="002E23B9" w:rsidRDefault="00947665" w:rsidP="00CF749D">
            <w:pPr>
              <w:rPr>
                <w:rFonts w:cs="Arial"/>
                <w:szCs w:val="20"/>
              </w:rPr>
            </w:pPr>
          </w:p>
        </w:tc>
        <w:tc>
          <w:tcPr>
            <w:tcW w:w="4922" w:type="dxa"/>
          </w:tcPr>
          <w:p w14:paraId="475031F1" w14:textId="77777777" w:rsidR="00947665" w:rsidRPr="002E23B9" w:rsidRDefault="00947665" w:rsidP="00CF749D">
            <w:pPr>
              <w:rPr>
                <w:rFonts w:cs="Arial"/>
                <w:szCs w:val="20"/>
              </w:rPr>
            </w:pPr>
            <w:r w:rsidRPr="002E23B9">
              <w:rPr>
                <w:rFonts w:cs="Arial"/>
                <w:szCs w:val="20"/>
              </w:rPr>
              <w:t xml:space="preserve">Starp piegādātāju apvienības dalībniekiem noslēgta vienošanās, kas parakstīta tā, ka vienošanās ir juridiski saistoša visiem apvienības dalībniekiem. </w:t>
            </w:r>
          </w:p>
          <w:p w14:paraId="6A98CA88" w14:textId="77777777" w:rsidR="00947665" w:rsidRPr="002E23B9" w:rsidRDefault="00947665" w:rsidP="00CF749D">
            <w:pPr>
              <w:rPr>
                <w:rFonts w:cs="Arial"/>
                <w:szCs w:val="20"/>
              </w:rPr>
            </w:pPr>
            <w:r w:rsidRPr="002E23B9">
              <w:rPr>
                <w:rFonts w:cs="Arial"/>
                <w:szCs w:val="20"/>
              </w:rPr>
              <w:t>Vienošanās iekļauj šādu informāciju:</w:t>
            </w:r>
          </w:p>
          <w:p w14:paraId="029EB766" w14:textId="77777777" w:rsidR="00947665" w:rsidRPr="002E23B9" w:rsidRDefault="00947665" w:rsidP="00CF749D">
            <w:pPr>
              <w:rPr>
                <w:rFonts w:cs="Arial"/>
                <w:szCs w:val="20"/>
              </w:rPr>
            </w:pPr>
            <w:r w:rsidRPr="002E23B9">
              <w:rPr>
                <w:rFonts w:cs="Arial"/>
                <w:szCs w:val="20"/>
              </w:rPr>
              <w:t>piegādātāju apvienības dibināšanas mērķis un vienošanās spēkā esamības termiņš;</w:t>
            </w:r>
          </w:p>
          <w:p w14:paraId="1DEE7E6D" w14:textId="77777777" w:rsidR="00947665" w:rsidRPr="002E23B9" w:rsidRDefault="00947665" w:rsidP="00CF749D">
            <w:pPr>
              <w:rPr>
                <w:rFonts w:cs="Arial"/>
                <w:szCs w:val="20"/>
              </w:rPr>
            </w:pPr>
            <w:r w:rsidRPr="002E23B9">
              <w:rPr>
                <w:rFonts w:cs="Arial"/>
                <w:szCs w:val="20"/>
              </w:rPr>
              <w:t>katra apvienības dalībnieka paredzamā Iepirkuma līguma daļa, tiesības un pienākumi;</w:t>
            </w:r>
          </w:p>
          <w:p w14:paraId="6174E22E" w14:textId="77777777" w:rsidR="00947665" w:rsidRPr="002E23B9" w:rsidRDefault="00947665" w:rsidP="00CF749D">
            <w:pPr>
              <w:rPr>
                <w:rFonts w:cs="Arial"/>
                <w:szCs w:val="20"/>
              </w:rPr>
            </w:pPr>
            <w:r w:rsidRPr="002E23B9">
              <w:rPr>
                <w:rFonts w:cs="Arial"/>
                <w:szCs w:val="20"/>
              </w:rPr>
              <w:t>informācija par piegādātāju apvienības vadošo dalībnieku;</w:t>
            </w:r>
          </w:p>
          <w:p w14:paraId="5C15F399" w14:textId="77777777" w:rsidR="00947665" w:rsidRPr="002E23B9" w:rsidRDefault="00947665" w:rsidP="00CF749D">
            <w:pPr>
              <w:rPr>
                <w:rFonts w:cs="Arial"/>
                <w:szCs w:val="20"/>
              </w:rPr>
            </w:pPr>
            <w:r w:rsidRPr="002E23B9">
              <w:rPr>
                <w:rFonts w:cs="Arial"/>
                <w:szCs w:val="20"/>
              </w:rPr>
              <w:t>pilnvarojums dalībniekam vai personai, kura tiesīga rīkoties visu personas apvienības dalībnieku vārdā Iepirkumā;</w:t>
            </w:r>
          </w:p>
          <w:p w14:paraId="512F1C35" w14:textId="77777777" w:rsidR="00947665" w:rsidRPr="002E23B9" w:rsidRDefault="00947665" w:rsidP="00CF749D">
            <w:pPr>
              <w:rPr>
                <w:rFonts w:cs="Arial"/>
                <w:szCs w:val="20"/>
              </w:rPr>
            </w:pPr>
            <w:r w:rsidRPr="002E23B9">
              <w:rPr>
                <w:rFonts w:cs="Arial"/>
                <w:szCs w:val="20"/>
              </w:rPr>
              <w:t>apliecinājums, ka piegādātāju apvienība 15 darba dienu laikā pēc paziņojuma par Iepirkuma līguma slēgšanas tiesību piešķiršanu saņemšanas un pēc lēmuma par Iepirkuma līguma slēgšanas tiesību piešķiršanu spēkā stāšanās izveidosies pēc savas izvēles atbilstoši noteiktam juridiskam statusam vai noslēgs sabiedrības līgumu.</w:t>
            </w:r>
          </w:p>
          <w:p w14:paraId="1759FF1D" w14:textId="77777777" w:rsidR="00947665" w:rsidRPr="002E23B9" w:rsidRDefault="00947665" w:rsidP="00CF749D">
            <w:pPr>
              <w:rPr>
                <w:rFonts w:cs="Arial"/>
                <w:szCs w:val="20"/>
              </w:rPr>
            </w:pPr>
          </w:p>
          <w:p w14:paraId="729CB78D" w14:textId="77777777" w:rsidR="00947665" w:rsidRPr="002E23B9" w:rsidRDefault="00947665" w:rsidP="00CF749D">
            <w:pPr>
              <w:rPr>
                <w:rFonts w:cs="Arial"/>
                <w:szCs w:val="20"/>
              </w:rPr>
            </w:pPr>
            <w:r w:rsidRPr="002E23B9">
              <w:rPr>
                <w:rFonts w:cs="Arial"/>
                <w:szCs w:val="20"/>
              </w:rPr>
              <w:t>Ja ārvalstu Pretendents ir personu apvienība vai personālsabiedrība, piedāvājumam jāpievieno visi norādītie dokumenti par katru šīs apvienības dalībnieku.</w:t>
            </w:r>
          </w:p>
          <w:p w14:paraId="013A8906" w14:textId="77777777" w:rsidR="00947665" w:rsidRPr="002E23B9" w:rsidRDefault="00947665" w:rsidP="00CF749D">
            <w:pPr>
              <w:rPr>
                <w:rFonts w:cs="Arial"/>
                <w:szCs w:val="20"/>
              </w:rPr>
            </w:pPr>
          </w:p>
        </w:tc>
      </w:tr>
    </w:tbl>
    <w:p w14:paraId="38F76F3B" w14:textId="6D567257" w:rsidR="00947665" w:rsidRPr="002E23B9" w:rsidRDefault="00947665" w:rsidP="00CF749D">
      <w:pPr>
        <w:ind w:left="720" w:hanging="720"/>
        <w:rPr>
          <w:rFonts w:cs="Arial"/>
          <w:color w:val="000000"/>
          <w:spacing w:val="-4"/>
          <w:szCs w:val="20"/>
        </w:rPr>
      </w:pPr>
      <w:r w:rsidRPr="002E23B9">
        <w:rPr>
          <w:rFonts w:cs="Arial"/>
          <w:szCs w:val="20"/>
        </w:rPr>
        <w:t xml:space="preserve">* Pretendents nedrīkst veikt izmaiņas </w:t>
      </w:r>
      <w:r w:rsidR="006824C3" w:rsidRPr="002E23B9">
        <w:rPr>
          <w:rFonts w:cs="Arial"/>
          <w:szCs w:val="20"/>
        </w:rPr>
        <w:t xml:space="preserve">Iepirkuma nolikuma pielikumos </w:t>
      </w:r>
      <w:r w:rsidRPr="002E23B9">
        <w:rPr>
          <w:rFonts w:cs="Arial"/>
          <w:szCs w:val="20"/>
        </w:rPr>
        <w:t>publicēto veidlapu struktūrā, t.sk. dzēst vai</w:t>
      </w:r>
      <w:r w:rsidR="00DF083B">
        <w:rPr>
          <w:rFonts w:cs="Arial"/>
          <w:szCs w:val="20"/>
        </w:rPr>
        <w:t xml:space="preserve"> </w:t>
      </w:r>
      <w:r w:rsidRPr="002E23B9">
        <w:rPr>
          <w:rFonts w:cs="Arial"/>
          <w:szCs w:val="20"/>
        </w:rPr>
        <w:t>pievienot rindas vai kolonnas.</w:t>
      </w:r>
    </w:p>
    <w:p w14:paraId="1810EC9D" w14:textId="77777777" w:rsidR="00947665" w:rsidRPr="002E23B9" w:rsidRDefault="00947665" w:rsidP="00947665">
      <w:pPr>
        <w:tabs>
          <w:tab w:val="num" w:pos="1560"/>
        </w:tabs>
        <w:ind w:left="709"/>
        <w:rPr>
          <w:rFonts w:cs="Arial"/>
          <w:b/>
          <w:szCs w:val="20"/>
        </w:rPr>
      </w:pPr>
    </w:p>
    <w:p w14:paraId="5C51FC5B" w14:textId="77777777" w:rsidR="00947665" w:rsidRPr="002E23B9" w:rsidRDefault="00947665" w:rsidP="00947665">
      <w:pPr>
        <w:pStyle w:val="Heading2"/>
        <w:rPr>
          <w:rFonts w:cs="Arial"/>
          <w:szCs w:val="20"/>
        </w:rPr>
      </w:pPr>
      <w:bookmarkStart w:id="317" w:name="_Toc6384981"/>
      <w:bookmarkStart w:id="318" w:name="_Toc6385037"/>
      <w:bookmarkStart w:id="319" w:name="_Toc6410175"/>
      <w:bookmarkStart w:id="320" w:name="_Toc7679472"/>
      <w:bookmarkStart w:id="321" w:name="_Toc7679573"/>
      <w:bookmarkStart w:id="322" w:name="_Toc128493477"/>
      <w:bookmarkStart w:id="323" w:name="_Toc214023157"/>
      <w:r w:rsidRPr="002E23B9">
        <w:rPr>
          <w:rFonts w:cs="Arial"/>
          <w:szCs w:val="20"/>
        </w:rPr>
        <w:t>Pretendenta izslēgšanas noteikumi</w:t>
      </w:r>
      <w:bookmarkEnd w:id="317"/>
      <w:bookmarkEnd w:id="318"/>
      <w:bookmarkEnd w:id="319"/>
      <w:bookmarkEnd w:id="320"/>
      <w:bookmarkEnd w:id="321"/>
      <w:bookmarkEnd w:id="322"/>
      <w:bookmarkEnd w:id="323"/>
    </w:p>
    <w:p w14:paraId="5646D2DA" w14:textId="2EF2253B" w:rsidR="00D7294D" w:rsidRPr="00246D81" w:rsidRDefault="00D7294D" w:rsidP="006C0491">
      <w:pPr>
        <w:pStyle w:val="ListParagraph"/>
        <w:numPr>
          <w:ilvl w:val="2"/>
          <w:numId w:val="21"/>
        </w:numPr>
        <w:spacing w:before="0" w:beforeAutospacing="0" w:after="0" w:afterAutospacing="0"/>
        <w:jc w:val="both"/>
      </w:pPr>
      <w:r w:rsidRPr="00246D81">
        <w:t>Pretendent</w:t>
      </w:r>
      <w:r w:rsidR="00C61127" w:rsidRPr="00246D81">
        <w:t>s tiek izslēgts</w:t>
      </w:r>
      <w:r w:rsidRPr="00246D81">
        <w:t xml:space="preserve"> no dalības iepirkuma procedūrā, ja Pretendents neatbilst prasībai par izslēgšanas iemeslu neesamību vai nav sniedzis </w:t>
      </w:r>
      <w:r w:rsidR="00246D81" w:rsidRPr="00246D81">
        <w:t>Pasūtītāja</w:t>
      </w:r>
      <w:r w:rsidRPr="00246D81">
        <w:t xml:space="preserve"> pieprasīto papildus informāciju un/vai skaidrojumu.</w:t>
      </w:r>
    </w:p>
    <w:p w14:paraId="695F1433" w14:textId="4422F27C" w:rsidR="00947665" w:rsidRPr="00246D81" w:rsidRDefault="00C61127" w:rsidP="006C0491">
      <w:pPr>
        <w:pStyle w:val="ListParagraph"/>
        <w:numPr>
          <w:ilvl w:val="2"/>
          <w:numId w:val="21"/>
        </w:numPr>
        <w:spacing w:before="0" w:beforeAutospacing="0" w:after="0" w:afterAutospacing="0"/>
        <w:jc w:val="both"/>
      </w:pPr>
      <w:r>
        <w:t>Pretendents tiek izslēgts</w:t>
      </w:r>
      <w:r w:rsidR="00947665" w:rsidRPr="002E23B9">
        <w:t xml:space="preserve"> no dalības </w:t>
      </w:r>
      <w:r w:rsidR="00442354">
        <w:t>Iepirkumā</w:t>
      </w:r>
      <w:r w:rsidR="00947665" w:rsidRPr="002E23B9">
        <w:t xml:space="preserve"> Starptautisko un Latvijas Republikas nacionālo sankciju likuma 11.</w:t>
      </w:r>
      <w:r w:rsidR="00947665" w:rsidRPr="002E23B9">
        <w:rPr>
          <w:vertAlign w:val="superscript"/>
        </w:rPr>
        <w:t>1</w:t>
      </w:r>
      <w:r w:rsidR="00947665" w:rsidRPr="002E23B9">
        <w:rPr>
          <w:vertAlign w:val="subscript"/>
        </w:rPr>
        <w:t xml:space="preserve"> </w:t>
      </w:r>
      <w:r w:rsidR="00947665" w:rsidRPr="002E23B9">
        <w:t xml:space="preserve">panta pirmajā un otrajā daļā noteiktajos gadījumos. </w:t>
      </w:r>
      <w:r w:rsidRPr="00442354">
        <w:rPr>
          <w:kern w:val="56"/>
        </w:rPr>
        <w:t>Pasūtītājs</w:t>
      </w:r>
      <w:r w:rsidR="00947665" w:rsidRPr="00442354">
        <w:rPr>
          <w:kern w:val="56"/>
        </w:rPr>
        <w:t xml:space="preserve"> pārbaudi par minētajiem nosacījumiem veic </w:t>
      </w:r>
      <w:r w:rsidR="00947665" w:rsidRPr="00246D81">
        <w:rPr>
          <w:kern w:val="56"/>
        </w:rPr>
        <w:t>publiski pieejamās datubāzēs (Lursoft.lv, fid.gov.lv, u.c.).</w:t>
      </w:r>
    </w:p>
    <w:p w14:paraId="7F96D3F9" w14:textId="2829A1FA" w:rsidR="00947665" w:rsidRDefault="00947665" w:rsidP="006C0491">
      <w:pPr>
        <w:pStyle w:val="ListParagraph"/>
        <w:numPr>
          <w:ilvl w:val="2"/>
          <w:numId w:val="21"/>
        </w:numPr>
        <w:spacing w:before="0" w:beforeAutospacing="0" w:after="0" w:afterAutospacing="0"/>
        <w:jc w:val="both"/>
      </w:pPr>
      <w:r w:rsidRPr="00246D81">
        <w:t xml:space="preserve">Komisija neizskata Pretendenta piedāvājumu un izslēdz pretendentu no turpmākās dalības iepirkuma izvērtēšanā, ja Pretendents neatbilst </w:t>
      </w:r>
      <w:r w:rsidR="00D7294D" w:rsidRPr="00246D81">
        <w:t>2025. gada 26.jūnija</w:t>
      </w:r>
      <w:r w:rsidRPr="00246D81">
        <w:t xml:space="preserve"> Ministru kabineta noteikumiem Nr.</w:t>
      </w:r>
      <w:r w:rsidR="00C42939" w:rsidRPr="00246D81">
        <w:t>397</w:t>
      </w:r>
      <w:r w:rsidRPr="00246D81">
        <w:t xml:space="preserve"> „</w:t>
      </w:r>
      <w:r w:rsidR="00D7294D" w:rsidRPr="00246D81">
        <w:t>Minimālās kiberdrošības prasības</w:t>
      </w:r>
      <w:r w:rsidRPr="00246D81">
        <w:t>”.</w:t>
      </w:r>
    </w:p>
    <w:p w14:paraId="237C6971" w14:textId="77777777" w:rsidR="00390B55" w:rsidRDefault="00390B55" w:rsidP="006C0491">
      <w:pPr>
        <w:pStyle w:val="ListParagraph"/>
        <w:numPr>
          <w:ilvl w:val="2"/>
          <w:numId w:val="21"/>
        </w:numPr>
        <w:spacing w:before="0" w:beforeAutospacing="0" w:after="0" w:afterAutospacing="0"/>
        <w:jc w:val="both"/>
      </w:pPr>
      <w:r>
        <w:t>Sagatavojot piedāvājumu, Pretendents ievēro, ka:</w:t>
      </w:r>
    </w:p>
    <w:p w14:paraId="76E5D190" w14:textId="77777777" w:rsidR="00390B55" w:rsidRDefault="00390B55" w:rsidP="006C0491">
      <w:pPr>
        <w:pStyle w:val="ListParagraph"/>
        <w:numPr>
          <w:ilvl w:val="2"/>
          <w:numId w:val="21"/>
        </w:numPr>
        <w:spacing w:before="0" w:beforeAutospacing="0" w:after="0" w:afterAutospacing="0"/>
        <w:jc w:val="both"/>
      </w:pPr>
      <w:r>
        <w:t>Pretendenta pieteikums, tehniskais un finanšu piedāvājums jāaizpilda elektroniski, atsevišķos dokumentos.</w:t>
      </w:r>
    </w:p>
    <w:p w14:paraId="69A58662" w14:textId="77777777" w:rsidR="00390B55" w:rsidRDefault="00390B55" w:rsidP="006C0491">
      <w:pPr>
        <w:pStyle w:val="ListParagraph"/>
        <w:numPr>
          <w:ilvl w:val="2"/>
          <w:numId w:val="21"/>
        </w:numPr>
        <w:spacing w:before="0" w:beforeAutospacing="0" w:after="0" w:afterAutospacing="0"/>
        <w:jc w:val="both"/>
      </w:pPr>
      <w:r>
        <w:lastRenderedPageBreak/>
        <w:t xml:space="preserve">Piedāvājumu drīkst iesniegt latviešu vai angļu valodā. Citās valodās iesniegtajiem dokumentiem jāpievieno Pretendenta apliecināts tulkojums latviešu vai angļu valodā, noformējot atbilstoši normatīvo aktu prasībām. </w:t>
      </w:r>
    </w:p>
    <w:p w14:paraId="0E214E39" w14:textId="77777777" w:rsidR="00390B55" w:rsidRDefault="00390B55" w:rsidP="006C0491">
      <w:pPr>
        <w:pStyle w:val="ListParagraph"/>
        <w:numPr>
          <w:ilvl w:val="2"/>
          <w:numId w:val="21"/>
        </w:numPr>
        <w:spacing w:before="0" w:beforeAutospacing="0" w:after="0" w:afterAutospacing="0"/>
        <w:jc w:val="both"/>
      </w:pPr>
      <w:r>
        <w:t>Ja Pretendents iesniedzis kāda dokumenta kopiju, to apliecina atbilstoši Dokumentu juridiskā spēka likumam. Ja dokumenta kopija nav apliecināta atbilstoši šī normatīvā akta prasībām, Komisija, ja tam rodas šaubas par iesniegtā dokumenta kopijas autentiskumu, var pieprasīt, lai Pretendents uzrāda dokumenta oriģinālu vai iesniedz apliecinātu dokumenta kopiju.</w:t>
      </w:r>
    </w:p>
    <w:p w14:paraId="2EC29469" w14:textId="77777777" w:rsidR="00390B55" w:rsidRDefault="00390B55" w:rsidP="006C0491">
      <w:pPr>
        <w:pStyle w:val="ListParagraph"/>
        <w:numPr>
          <w:ilvl w:val="2"/>
          <w:numId w:val="21"/>
        </w:numPr>
        <w:spacing w:before="0" w:beforeAutospacing="0" w:after="0" w:afterAutospacing="0"/>
        <w:jc w:val="both"/>
      </w:pPr>
      <w:r>
        <w:t xml:space="preserve">Informāciju, kas ir komercnoslēpums atbilstoši Komerclikuma 19. pantam vai tā uzskatāma par konfidenciālu informāciju, Pretendents atsevišķi norāda savā piedāvājumā. </w:t>
      </w:r>
    </w:p>
    <w:p w14:paraId="79C4405B" w14:textId="77777777" w:rsidR="00390B55" w:rsidRDefault="00390B55" w:rsidP="006C0491">
      <w:pPr>
        <w:pStyle w:val="ListParagraph"/>
        <w:numPr>
          <w:ilvl w:val="2"/>
          <w:numId w:val="21"/>
        </w:numPr>
        <w:spacing w:before="0" w:beforeAutospacing="0" w:after="0" w:afterAutospacing="0"/>
        <w:jc w:val="both"/>
      </w:pPr>
      <w:r>
        <w:t>Piedāvājums iesniedzams, parakstīts ar drošu elektronisko parakstu, kas satur laika zīmogu, vai – pašrocīgi parakstīts – iesniedzams skenētā PDF formātā. Pieteikumu paraksta Pretendentu pārstāvēt tiesīgā persona. Gadījumā, ja piedāvājumu paraksta Pretendenta pilnvarota persona, piedāvājumam jāpievieno pilnvara.</w:t>
      </w:r>
    </w:p>
    <w:p w14:paraId="78E5D672" w14:textId="77777777" w:rsidR="00390B55" w:rsidRDefault="00390B55" w:rsidP="006C0491">
      <w:pPr>
        <w:pStyle w:val="ListParagraph"/>
        <w:numPr>
          <w:ilvl w:val="2"/>
          <w:numId w:val="21"/>
        </w:numPr>
        <w:spacing w:before="0" w:beforeAutospacing="0" w:after="0" w:afterAutospacing="0"/>
        <w:jc w:val="both"/>
      </w:pPr>
      <w:r>
        <w:t>Iesniedzot piedāvājumu, Pretendents pilnībā atzīst visus Nolikumā (t.sk. tā pielikumos un formās) ietvertos nosacījumus.</w:t>
      </w:r>
    </w:p>
    <w:p w14:paraId="2460C921" w14:textId="77777777" w:rsidR="00390B55" w:rsidRDefault="00390B55" w:rsidP="006C0491">
      <w:pPr>
        <w:pStyle w:val="ListParagraph"/>
        <w:numPr>
          <w:ilvl w:val="2"/>
          <w:numId w:val="21"/>
        </w:numPr>
        <w:spacing w:before="0" w:beforeAutospacing="0" w:after="0" w:afterAutospacing="0"/>
        <w:jc w:val="both"/>
      </w:pPr>
      <w:r>
        <w:t xml:space="preserve">Piedāvājums jāsagatavo tā, lai nekādā veidā netiktu apdraudēta </w:t>
      </w:r>
      <w:proofErr w:type="spellStart"/>
      <w:r>
        <w:t>Mercell</w:t>
      </w:r>
      <w:proofErr w:type="spellEnd"/>
      <w:r>
        <w:t xml:space="preserve"> elektroniskās iepirkumu 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w:t>
      </w:r>
    </w:p>
    <w:p w14:paraId="584EE36D" w14:textId="77777777" w:rsidR="00947665" w:rsidRPr="002E23B9" w:rsidRDefault="00947665" w:rsidP="00947665">
      <w:pPr>
        <w:rPr>
          <w:rFonts w:cs="Arial"/>
          <w:szCs w:val="20"/>
        </w:rPr>
      </w:pPr>
    </w:p>
    <w:p w14:paraId="6577C30F" w14:textId="77777777" w:rsidR="00947665" w:rsidRPr="002E23B9" w:rsidRDefault="00947665" w:rsidP="00947665">
      <w:pPr>
        <w:pStyle w:val="Heading1"/>
        <w:rPr>
          <w:rFonts w:ascii="Arial" w:hAnsi="Arial"/>
          <w:sz w:val="20"/>
          <w:szCs w:val="20"/>
          <w:lang w:val="lv-LV"/>
        </w:rPr>
      </w:pPr>
      <w:bookmarkStart w:id="324" w:name="_Toc6384984"/>
      <w:bookmarkStart w:id="325" w:name="_Toc6385040"/>
      <w:bookmarkStart w:id="326" w:name="_Toc6410178"/>
      <w:bookmarkStart w:id="327" w:name="_Toc7679475"/>
      <w:bookmarkStart w:id="328" w:name="_Toc7679576"/>
      <w:bookmarkStart w:id="329" w:name="_Toc128493480"/>
      <w:bookmarkStart w:id="330" w:name="_Toc214023158"/>
      <w:r w:rsidRPr="002E23B9">
        <w:rPr>
          <w:rFonts w:ascii="Arial" w:hAnsi="Arial"/>
          <w:sz w:val="20"/>
          <w:szCs w:val="20"/>
          <w:lang w:val="lv-LV"/>
        </w:rPr>
        <w:t>PIEDĀVĀJUMU VĒRTĒŠANA</w:t>
      </w:r>
      <w:bookmarkEnd w:id="324"/>
      <w:bookmarkEnd w:id="325"/>
      <w:bookmarkEnd w:id="326"/>
      <w:bookmarkEnd w:id="327"/>
      <w:bookmarkEnd w:id="328"/>
      <w:bookmarkEnd w:id="329"/>
      <w:bookmarkEnd w:id="330"/>
    </w:p>
    <w:p w14:paraId="3E82F6F5" w14:textId="77777777" w:rsidR="00947665" w:rsidRPr="002E23B9" w:rsidRDefault="00947665" w:rsidP="00947665">
      <w:pPr>
        <w:rPr>
          <w:rFonts w:cs="Arial"/>
          <w:szCs w:val="20"/>
        </w:rPr>
      </w:pPr>
      <w:bookmarkStart w:id="331" w:name="_Toc6384986"/>
      <w:bookmarkStart w:id="332" w:name="_Toc6385042"/>
      <w:bookmarkStart w:id="333" w:name="_Toc6410180"/>
      <w:bookmarkStart w:id="334" w:name="_Toc7679477"/>
      <w:bookmarkStart w:id="335" w:name="_Toc7679578"/>
      <w:bookmarkStart w:id="336" w:name="_Toc128493482"/>
    </w:p>
    <w:p w14:paraId="4148ED0B" w14:textId="77777777" w:rsidR="00947665" w:rsidRPr="002E23B9" w:rsidRDefault="00947665" w:rsidP="006C0491">
      <w:pPr>
        <w:pStyle w:val="Heading2"/>
        <w:rPr>
          <w:rFonts w:cs="Arial"/>
          <w:szCs w:val="20"/>
        </w:rPr>
      </w:pPr>
      <w:bookmarkStart w:id="337" w:name="_Toc428370487"/>
      <w:bookmarkStart w:id="338" w:name="_Toc445734925"/>
      <w:bookmarkStart w:id="339" w:name="_Toc445735021"/>
      <w:bookmarkStart w:id="340" w:name="_Toc445979970"/>
      <w:bookmarkStart w:id="341" w:name="_Toc445980016"/>
      <w:bookmarkStart w:id="342" w:name="_Toc446341270"/>
      <w:bookmarkStart w:id="343" w:name="_Toc446490987"/>
      <w:bookmarkStart w:id="344" w:name="_Toc446491034"/>
      <w:bookmarkStart w:id="345" w:name="_Toc474418088"/>
      <w:bookmarkStart w:id="346" w:name="_Toc474421729"/>
      <w:bookmarkStart w:id="347" w:name="_Toc508120278"/>
      <w:bookmarkStart w:id="348" w:name="_Toc510690147"/>
      <w:bookmarkStart w:id="349" w:name="_Toc6384985"/>
      <w:bookmarkStart w:id="350" w:name="_Toc6385041"/>
      <w:bookmarkStart w:id="351" w:name="_Toc6410179"/>
      <w:bookmarkStart w:id="352" w:name="_Toc7679476"/>
      <w:bookmarkStart w:id="353" w:name="_Toc7679577"/>
      <w:bookmarkStart w:id="354" w:name="_Toc152240796"/>
      <w:bookmarkStart w:id="355" w:name="_Toc214023159"/>
      <w:r w:rsidRPr="002E23B9">
        <w:rPr>
          <w:rFonts w:cs="Arial"/>
          <w:szCs w:val="20"/>
        </w:rPr>
        <w:t>Vispārīgie noteikumi.</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188A2F6E" w14:textId="35D193CB" w:rsidR="001C0F62" w:rsidRDefault="00947665" w:rsidP="006C0491">
      <w:pPr>
        <w:pStyle w:val="ListParagraph"/>
        <w:numPr>
          <w:ilvl w:val="2"/>
          <w:numId w:val="21"/>
        </w:numPr>
        <w:spacing w:before="0" w:beforeAutospacing="0" w:after="0" w:afterAutospacing="0"/>
        <w:jc w:val="both"/>
      </w:pPr>
      <w:r w:rsidRPr="002E23B9">
        <w:t xml:space="preserve">Uzsākot piedāvājumu vērtēšanu, </w:t>
      </w:r>
      <w:r w:rsidR="00C61127">
        <w:t>Pasūtītājs</w:t>
      </w:r>
      <w:r w:rsidRPr="002E23B9">
        <w:t xml:space="preserve"> izvērtē, vai piedāvājums sagatavots un noformēts atbilstoši Nolikumā norādītajām prasībām. Ja piedāvājums nav noformēts atbilstoši Nolikuma prasībām, traucējot izvērtēt piedāvājumu pēc būtības, vai tā radot šaubas par piedāvājuma satura ticamību un vai piedāvājuma nenoraidīšana attiecīgo trūkumu dēļ radītu vienlīdzīgas attieksmes pret pārējiem piegādātājiem pārkāpumu, tad Pretendents var tikt izslēgts no turpmākās dalības Iepirkumā.</w:t>
      </w:r>
    </w:p>
    <w:p w14:paraId="24B601F7" w14:textId="1526343E" w:rsidR="001C0F62" w:rsidRPr="002E23B9" w:rsidRDefault="001C0F62" w:rsidP="006C0491">
      <w:pPr>
        <w:pStyle w:val="ListParagraph"/>
        <w:numPr>
          <w:ilvl w:val="2"/>
          <w:numId w:val="21"/>
        </w:numPr>
        <w:spacing w:before="0" w:beforeAutospacing="0" w:after="0" w:afterAutospacing="0"/>
        <w:jc w:val="both"/>
      </w:pPr>
      <w:r w:rsidRPr="002E23B9">
        <w:t>Ja</w:t>
      </w:r>
      <w:r w:rsidRPr="002E23B9">
        <w:rPr>
          <w:b/>
        </w:rPr>
        <w:t xml:space="preserve"> </w:t>
      </w:r>
      <w:r w:rsidRPr="002E23B9">
        <w:t xml:space="preserve">iesniegtajos dokumentos ietvertā informācija ir neskaidra vai nepilnīga, </w:t>
      </w:r>
      <w:r>
        <w:t>Pasūtītājs</w:t>
      </w:r>
      <w:r w:rsidRPr="002E23B9">
        <w:t xml:space="preserve"> pieprasa, lai Pretendents vai kompetenta institūcija izskaidro vai papildina šajos dokumentos ietverto informāciju.</w:t>
      </w:r>
    </w:p>
    <w:p w14:paraId="4565E43F" w14:textId="63D32B78" w:rsidR="001C0F62" w:rsidRPr="002E23B9" w:rsidRDefault="00947665" w:rsidP="006C0491">
      <w:pPr>
        <w:pStyle w:val="ListParagraph"/>
        <w:numPr>
          <w:ilvl w:val="2"/>
          <w:numId w:val="21"/>
        </w:numPr>
        <w:spacing w:before="0" w:beforeAutospacing="0" w:after="0" w:afterAutospacing="0"/>
        <w:jc w:val="both"/>
      </w:pPr>
      <w:r w:rsidRPr="002E23B9">
        <w:t xml:space="preserve">Ja </w:t>
      </w:r>
      <w:r w:rsidR="00442354">
        <w:t>Iepirkuma</w:t>
      </w:r>
      <w:r w:rsidRPr="002E23B9">
        <w:t xml:space="preserve"> norises laikā konstatē, ka Pretendents, iesniedzot piedāvājumu, ir sniedzis nepatiesas ziņas, tas tiek izslēgts no turpmākās dalības </w:t>
      </w:r>
      <w:r w:rsidR="00442354">
        <w:t>Iepirkumā</w:t>
      </w:r>
      <w:r w:rsidRPr="002E23B9">
        <w:t>.</w:t>
      </w:r>
    </w:p>
    <w:p w14:paraId="2CE40430" w14:textId="22A1F8AA" w:rsidR="00947665" w:rsidRPr="001E7848" w:rsidRDefault="00442354" w:rsidP="006C0491">
      <w:pPr>
        <w:pStyle w:val="ListParagraph"/>
        <w:numPr>
          <w:ilvl w:val="2"/>
          <w:numId w:val="21"/>
        </w:numPr>
        <w:spacing w:before="0" w:beforeAutospacing="0" w:after="0" w:afterAutospacing="0"/>
        <w:jc w:val="both"/>
      </w:pPr>
      <w:r w:rsidRPr="001E7848">
        <w:t>I</w:t>
      </w:r>
      <w:r w:rsidR="00522A21" w:rsidRPr="001E7848">
        <w:t>zvērtējot iesniegtos piedāvājumus,</w:t>
      </w:r>
      <w:r w:rsidRPr="001E7848">
        <w:t xml:space="preserve"> Pasūtītājs</w:t>
      </w:r>
      <w:r w:rsidR="00522A21" w:rsidRPr="001E7848">
        <w:t xml:space="preserve"> ir tiesīg</w:t>
      </w:r>
      <w:r w:rsidR="00423D72" w:rsidRPr="001E7848">
        <w:t>s</w:t>
      </w:r>
      <w:r w:rsidR="00522A21" w:rsidRPr="001E7848">
        <w:t xml:space="preserve"> organizēt sarunas ar tiem pretendentiem, kuru piedāvājumi atbilst kvalifikācijas un tehniskajām prasībām. Sarunas tiek rīkotas ar mērķi precizēt un pilnveidot piedāvājumu, lai nodrošinātu efektīvu finansējuma izmantošanu, atbilstoši MK noteikumiem Nr. 104.</w:t>
      </w:r>
    </w:p>
    <w:p w14:paraId="1E7E6F05" w14:textId="77777777" w:rsidR="00522A21" w:rsidRPr="002E23B9" w:rsidRDefault="00522A21" w:rsidP="00522A21">
      <w:pPr>
        <w:rPr>
          <w:rFonts w:cs="Arial"/>
          <w:szCs w:val="20"/>
          <w:lang w:eastAsia="ar-SA"/>
        </w:rPr>
      </w:pPr>
    </w:p>
    <w:p w14:paraId="42816D38" w14:textId="50DBD240" w:rsidR="00947665" w:rsidRPr="002E23B9" w:rsidRDefault="001C0F62" w:rsidP="006C0491">
      <w:pPr>
        <w:pStyle w:val="Heading2"/>
        <w:rPr>
          <w:rFonts w:cs="Arial"/>
          <w:szCs w:val="20"/>
        </w:rPr>
      </w:pPr>
      <w:bookmarkStart w:id="356" w:name="_Toc214023160"/>
      <w:r>
        <w:rPr>
          <w:rFonts w:cs="Arial"/>
          <w:szCs w:val="20"/>
        </w:rPr>
        <w:t>Piedāvājumu vērtēšanas posmi</w:t>
      </w:r>
      <w:bookmarkEnd w:id="356"/>
    </w:p>
    <w:p w14:paraId="7AF2CD12" w14:textId="77777777" w:rsidR="001E7848" w:rsidRDefault="001C0F62" w:rsidP="006C0491">
      <w:pPr>
        <w:pStyle w:val="ListParagraph"/>
        <w:numPr>
          <w:ilvl w:val="2"/>
          <w:numId w:val="21"/>
        </w:numPr>
        <w:spacing w:before="0" w:beforeAutospacing="0" w:after="0" w:afterAutospacing="0"/>
        <w:jc w:val="both"/>
      </w:pPr>
      <w:r>
        <w:t>Pasūtītājs veic iepirkumu vērtēšanu trijos posmos. Ja Pretendenta iesniegtais piedāvājums nekvalificējas kādā no turpmāk norādīto posmu prasībām pēc būtības, Pretendents tiek izslēgts no turpmākās dalības iepirkumā (nākamajos piedāvājumu vērtēšanas posmos tas netiek vērtēts).</w:t>
      </w:r>
    </w:p>
    <w:p w14:paraId="22330215" w14:textId="31D15018" w:rsidR="001E7848" w:rsidRPr="001E7848" w:rsidRDefault="001C0F62" w:rsidP="006C0491">
      <w:pPr>
        <w:pStyle w:val="ListParagraph"/>
        <w:numPr>
          <w:ilvl w:val="2"/>
          <w:numId w:val="21"/>
        </w:numPr>
        <w:spacing w:before="0" w:beforeAutospacing="0" w:after="0" w:afterAutospacing="0"/>
        <w:jc w:val="both"/>
      </w:pPr>
      <w:r w:rsidRPr="001E7848">
        <w:t xml:space="preserve">1. posms – Piedāvājumu noformējuma </w:t>
      </w:r>
      <w:r w:rsidR="001E7848">
        <w:t xml:space="preserve">un kvalifikācijas </w:t>
      </w:r>
      <w:r w:rsidRPr="001E7848">
        <w:t xml:space="preserve">pārbaude. </w:t>
      </w:r>
    </w:p>
    <w:p w14:paraId="2B1ACF8C" w14:textId="3D80440A" w:rsidR="007F163C" w:rsidRPr="00390671" w:rsidRDefault="001C0F62" w:rsidP="006C0491">
      <w:pPr>
        <w:pStyle w:val="Heading4"/>
        <w:rPr>
          <w:rFonts w:ascii="Arial" w:hAnsi="Arial" w:cs="Arial"/>
          <w:sz w:val="20"/>
          <w:szCs w:val="20"/>
          <w:lang w:val="lv-LV"/>
        </w:rPr>
      </w:pPr>
      <w:r w:rsidRPr="00390671">
        <w:rPr>
          <w:rFonts w:ascii="Arial" w:hAnsi="Arial" w:cs="Arial"/>
          <w:sz w:val="20"/>
          <w:szCs w:val="20"/>
          <w:lang w:val="lv-LV"/>
        </w:rPr>
        <w:t xml:space="preserve">Pasūtītājs </w:t>
      </w:r>
      <w:r w:rsidR="00947665" w:rsidRPr="00390671">
        <w:rPr>
          <w:rFonts w:ascii="Arial" w:hAnsi="Arial" w:cs="Arial"/>
          <w:sz w:val="20"/>
          <w:szCs w:val="20"/>
          <w:lang w:val="lv-LV"/>
        </w:rPr>
        <w:t xml:space="preserve">veic piedāvājumu noformējuma </w:t>
      </w:r>
      <w:r w:rsidR="001E7848" w:rsidRPr="00390671">
        <w:rPr>
          <w:rFonts w:ascii="Arial" w:hAnsi="Arial" w:cs="Arial"/>
          <w:sz w:val="20"/>
          <w:szCs w:val="20"/>
          <w:lang w:val="lv-LV"/>
        </w:rPr>
        <w:t xml:space="preserve">un kvalifikācijas atbilstības </w:t>
      </w:r>
      <w:r w:rsidR="00947665" w:rsidRPr="00390671">
        <w:rPr>
          <w:rFonts w:ascii="Arial" w:hAnsi="Arial" w:cs="Arial"/>
          <w:sz w:val="20"/>
          <w:szCs w:val="20"/>
          <w:lang w:val="lv-LV"/>
        </w:rPr>
        <w:t>pārbaudi</w:t>
      </w:r>
      <w:r w:rsidR="001E7848" w:rsidRPr="00390671">
        <w:rPr>
          <w:rFonts w:ascii="Arial" w:hAnsi="Arial" w:cs="Arial"/>
          <w:sz w:val="20"/>
          <w:szCs w:val="20"/>
          <w:lang w:val="lv-LV"/>
        </w:rPr>
        <w:t>, saskaņā ar</w:t>
      </w:r>
      <w:r w:rsidR="00947665" w:rsidRPr="00390671">
        <w:rPr>
          <w:rFonts w:ascii="Arial" w:hAnsi="Arial" w:cs="Arial"/>
          <w:sz w:val="20"/>
          <w:szCs w:val="20"/>
          <w:lang w:val="lv-LV"/>
        </w:rPr>
        <w:t xml:space="preserve"> Nolikumā noteiktajām prasībām.</w:t>
      </w:r>
    </w:p>
    <w:p w14:paraId="69B3F16E" w14:textId="16111CDE" w:rsidR="00947665" w:rsidRPr="002E23B9" w:rsidRDefault="001E7848" w:rsidP="006C0491">
      <w:pPr>
        <w:pStyle w:val="Heading2"/>
        <w:rPr>
          <w:rFonts w:cs="Arial"/>
          <w:szCs w:val="20"/>
        </w:rPr>
      </w:pPr>
      <w:bookmarkStart w:id="357" w:name="_Toc6384987"/>
      <w:bookmarkStart w:id="358" w:name="_Toc6385043"/>
      <w:bookmarkStart w:id="359" w:name="_Toc6410181"/>
      <w:bookmarkStart w:id="360" w:name="_Toc7679478"/>
      <w:bookmarkStart w:id="361" w:name="_Toc7679579"/>
      <w:bookmarkStart w:id="362" w:name="_Toc128493483"/>
      <w:bookmarkStart w:id="363" w:name="_Toc214023161"/>
      <w:bookmarkEnd w:id="331"/>
      <w:bookmarkEnd w:id="332"/>
      <w:bookmarkEnd w:id="333"/>
      <w:bookmarkEnd w:id="334"/>
      <w:bookmarkEnd w:id="335"/>
      <w:bookmarkEnd w:id="336"/>
      <w:r>
        <w:rPr>
          <w:rFonts w:cs="Arial"/>
          <w:szCs w:val="20"/>
        </w:rPr>
        <w:t xml:space="preserve">2.posms - </w:t>
      </w:r>
      <w:r w:rsidR="00947665" w:rsidRPr="002E23B9">
        <w:rPr>
          <w:rFonts w:cs="Arial"/>
          <w:szCs w:val="20"/>
        </w:rPr>
        <w:t>Tehnisko piedāvājumu atbilstības pārbaude</w:t>
      </w:r>
      <w:bookmarkEnd w:id="357"/>
      <w:bookmarkEnd w:id="358"/>
      <w:bookmarkEnd w:id="359"/>
      <w:bookmarkEnd w:id="360"/>
      <w:bookmarkEnd w:id="361"/>
      <w:bookmarkEnd w:id="362"/>
      <w:bookmarkEnd w:id="363"/>
    </w:p>
    <w:p w14:paraId="579E76C6" w14:textId="524CBB67" w:rsidR="007F163C" w:rsidRPr="002E23B9" w:rsidRDefault="00947665" w:rsidP="006C0491">
      <w:pPr>
        <w:pStyle w:val="ListParagraph"/>
        <w:numPr>
          <w:ilvl w:val="2"/>
          <w:numId w:val="21"/>
        </w:numPr>
        <w:spacing w:before="0" w:beforeAutospacing="0" w:after="0" w:afterAutospacing="0"/>
        <w:jc w:val="both"/>
      </w:pPr>
      <w:r w:rsidRPr="002E23B9">
        <w:t>Komisija veic tehnisko piedāvājumu pārbaudi</w:t>
      </w:r>
      <w:r w:rsidR="001E7848">
        <w:t xml:space="preserve"> un</w:t>
      </w:r>
      <w:r w:rsidRPr="002E23B9">
        <w:t xml:space="preserve"> Pretendenta tehniskā piedāvājum</w:t>
      </w:r>
      <w:r w:rsidR="00DF083B">
        <w:t>a</w:t>
      </w:r>
      <w:r w:rsidRPr="002E23B9">
        <w:t xml:space="preserve"> atbilstību Pielikuma </w:t>
      </w:r>
      <w:r w:rsidR="006824C3" w:rsidRPr="002E23B9">
        <w:t>Nr.1</w:t>
      </w:r>
      <w:r w:rsidRPr="002E23B9">
        <w:t xml:space="preserve"> (“Tehniskā specifikācija”) prasībām.</w:t>
      </w:r>
    </w:p>
    <w:p w14:paraId="1BF15837" w14:textId="32FEEFC0" w:rsidR="007F163C" w:rsidRPr="002E23B9" w:rsidRDefault="001E7848" w:rsidP="006C0491">
      <w:pPr>
        <w:pStyle w:val="Heading2"/>
        <w:rPr>
          <w:rFonts w:cs="Arial"/>
          <w:szCs w:val="20"/>
        </w:rPr>
      </w:pPr>
      <w:bookmarkStart w:id="364" w:name="_Toc6384988"/>
      <w:bookmarkStart w:id="365" w:name="_Toc6385044"/>
      <w:bookmarkStart w:id="366" w:name="_Toc6410182"/>
      <w:bookmarkStart w:id="367" w:name="_Toc7679479"/>
      <w:bookmarkStart w:id="368" w:name="_Toc7679580"/>
      <w:bookmarkStart w:id="369" w:name="_Toc128493484"/>
      <w:bookmarkStart w:id="370" w:name="_Toc214023162"/>
      <w:r>
        <w:rPr>
          <w:rFonts w:cs="Arial"/>
          <w:szCs w:val="20"/>
        </w:rPr>
        <w:t xml:space="preserve">3.posms - </w:t>
      </w:r>
      <w:r w:rsidR="006824C3" w:rsidRPr="002E23B9">
        <w:rPr>
          <w:rFonts w:cs="Arial"/>
          <w:szCs w:val="20"/>
        </w:rPr>
        <w:t>Finanšu</w:t>
      </w:r>
      <w:r w:rsidR="00947665" w:rsidRPr="002E23B9">
        <w:rPr>
          <w:rFonts w:cs="Arial"/>
          <w:szCs w:val="20"/>
        </w:rPr>
        <w:t xml:space="preserve"> piedāvājumu vērtēšana un saimnieciski visizdevīgākā piedāvājuma noteikšana</w:t>
      </w:r>
      <w:bookmarkEnd w:id="364"/>
      <w:bookmarkEnd w:id="365"/>
      <w:bookmarkEnd w:id="366"/>
      <w:bookmarkEnd w:id="367"/>
      <w:bookmarkEnd w:id="368"/>
      <w:bookmarkEnd w:id="369"/>
      <w:bookmarkEnd w:id="370"/>
    </w:p>
    <w:p w14:paraId="4F69A939" w14:textId="0B748DFE" w:rsidR="007F163C" w:rsidRPr="00DF083B" w:rsidRDefault="006824C3" w:rsidP="006C0491">
      <w:pPr>
        <w:pStyle w:val="ListParagraph"/>
        <w:numPr>
          <w:ilvl w:val="2"/>
          <w:numId w:val="21"/>
        </w:numPr>
        <w:spacing w:before="0" w:beforeAutospacing="0" w:after="0" w:afterAutospacing="0"/>
        <w:jc w:val="both"/>
      </w:pPr>
      <w:r w:rsidRPr="00DF083B">
        <w:t>Finanšu</w:t>
      </w:r>
      <w:r w:rsidR="00947665" w:rsidRPr="00DF083B">
        <w:t xml:space="preserve"> piedāvājumu vērtēšanā </w:t>
      </w:r>
      <w:r w:rsidR="001E7848">
        <w:t>Pasūtītājs</w:t>
      </w:r>
      <w:r w:rsidR="00947665" w:rsidRPr="00DF083B">
        <w:t xml:space="preserve"> pārbauda un salīdzina to Pretendentu piedāvājumu cenas, kuri izturējuši piedāvājuma noformējuma, Pretendentu atlases un tehniskā piedāvājuma atbilstības pārbaudes.</w:t>
      </w:r>
    </w:p>
    <w:p w14:paraId="6B0480AC" w14:textId="5E88C65B" w:rsidR="007F163C" w:rsidRPr="002E23B9" w:rsidRDefault="00947665" w:rsidP="006C0491">
      <w:pPr>
        <w:pStyle w:val="ListParagraph"/>
        <w:numPr>
          <w:ilvl w:val="2"/>
          <w:numId w:val="21"/>
        </w:numPr>
        <w:spacing w:before="0" w:beforeAutospacing="0" w:after="0" w:afterAutospacing="0"/>
        <w:jc w:val="both"/>
      </w:pPr>
      <w:r w:rsidRPr="00DF083B">
        <w:t xml:space="preserve">Piedāvājumu vērtēšanas laikā </w:t>
      </w:r>
      <w:r w:rsidR="001E7848">
        <w:t>tiek pārbaudīts</w:t>
      </w:r>
      <w:r w:rsidRPr="00DF083B">
        <w:t>, vai piedāvājumā nav aritmētisku kļūdu.</w:t>
      </w:r>
      <w:r w:rsidRPr="002E23B9">
        <w:t xml:space="preserve"> Ja piedāvājumā konstatēta aritmētiska kļūda, tad </w:t>
      </w:r>
      <w:r w:rsidR="001E7848">
        <w:t>Pasūtītājs</w:t>
      </w:r>
      <w:r w:rsidRPr="002E23B9">
        <w:t xml:space="preserve"> šīs kļūdas izlabo. Par konstatētajām kļūdām un laboto piedāvājumu, </w:t>
      </w:r>
      <w:r w:rsidR="001E7848">
        <w:t>tiek informēts Pretendents</w:t>
      </w:r>
      <w:r w:rsidRPr="002E23B9">
        <w:t xml:space="preserve">, kura piedāvājumā kļūdas tika konstatētas un labotas. Vērtējot piedāvājumu, </w:t>
      </w:r>
      <w:r w:rsidR="001E7848">
        <w:t>tiek ņemti</w:t>
      </w:r>
      <w:r w:rsidRPr="002E23B9">
        <w:t xml:space="preserve"> vērā veikt</w:t>
      </w:r>
      <w:r w:rsidR="001E7848">
        <w:t>ie</w:t>
      </w:r>
      <w:r w:rsidRPr="002E23B9">
        <w:t xml:space="preserve"> labojum</w:t>
      </w:r>
      <w:r w:rsidR="001E7848">
        <w:t>i</w:t>
      </w:r>
      <w:r w:rsidRPr="002E23B9">
        <w:t>.</w:t>
      </w:r>
    </w:p>
    <w:p w14:paraId="35465260" w14:textId="74139F22" w:rsidR="007F163C" w:rsidRPr="002E23B9" w:rsidRDefault="001E7848" w:rsidP="006C0491">
      <w:pPr>
        <w:pStyle w:val="ListParagraph"/>
        <w:numPr>
          <w:ilvl w:val="2"/>
          <w:numId w:val="21"/>
        </w:numPr>
        <w:spacing w:before="0" w:beforeAutospacing="0" w:after="0" w:afterAutospacing="0"/>
        <w:jc w:val="both"/>
      </w:pPr>
      <w:bookmarkStart w:id="371" w:name="_Ref201122674"/>
      <w:r>
        <w:t>Pasūtītājs</w:t>
      </w:r>
      <w:r w:rsidR="00947665" w:rsidRPr="002E23B9">
        <w:t xml:space="preserve"> novērtē cenu piedāvājumu atbilstību </w:t>
      </w:r>
      <w:bookmarkEnd w:id="371"/>
      <w:r w:rsidR="00D16ABB" w:rsidRPr="002E23B9">
        <w:t>noteiktajai maksimālajai līgumcenai.</w:t>
      </w:r>
      <w:bookmarkStart w:id="372" w:name="_Ref201122676"/>
    </w:p>
    <w:p w14:paraId="5CBBA28A" w14:textId="761662B0" w:rsidR="007F163C" w:rsidRPr="002E23B9" w:rsidRDefault="00947665" w:rsidP="006C0491">
      <w:pPr>
        <w:pStyle w:val="ListParagraph"/>
        <w:numPr>
          <w:ilvl w:val="2"/>
          <w:numId w:val="21"/>
        </w:numPr>
        <w:spacing w:before="0" w:beforeAutospacing="0" w:after="0" w:afterAutospacing="0"/>
        <w:jc w:val="both"/>
      </w:pPr>
      <w:r w:rsidRPr="002E23B9">
        <w:t xml:space="preserve">Ja piedāvājumu vērtēšanas laikā </w:t>
      </w:r>
      <w:r w:rsidR="001E7848">
        <w:t>tiek konstatēts</w:t>
      </w:r>
      <w:r w:rsidRPr="002E23B9">
        <w:t xml:space="preserve">, ka Pretendents piedāvā preces par ievērojami zemāku cenu, nekā piedāvā pārējie Pretendenti, </w:t>
      </w:r>
      <w:r w:rsidR="0028089C">
        <w:t>Pasūtītājs</w:t>
      </w:r>
      <w:r w:rsidRPr="002E23B9">
        <w:t xml:space="preserve"> pārbauda, vai Pretendenta piedāvājums nav nepamatoti lēts</w:t>
      </w:r>
      <w:r w:rsidR="0028089C">
        <w:t>.</w:t>
      </w:r>
      <w:r w:rsidRPr="002E23B9">
        <w:t xml:space="preserve"> </w:t>
      </w:r>
      <w:bookmarkStart w:id="373" w:name="_Toc263935301"/>
      <w:bookmarkEnd w:id="372"/>
    </w:p>
    <w:p w14:paraId="13E63F58" w14:textId="2E9F596D" w:rsidR="007F163C" w:rsidRPr="002E23B9" w:rsidRDefault="00947665" w:rsidP="006C0491">
      <w:pPr>
        <w:pStyle w:val="ListParagraph"/>
        <w:numPr>
          <w:ilvl w:val="2"/>
          <w:numId w:val="21"/>
        </w:numPr>
        <w:spacing w:before="0" w:beforeAutospacing="0" w:after="0" w:afterAutospacing="0"/>
        <w:jc w:val="both"/>
      </w:pPr>
      <w:r w:rsidRPr="002E23B9">
        <w:t xml:space="preserve">Ja </w:t>
      </w:r>
      <w:r w:rsidR="0028089C">
        <w:t>Pasūtītājs</w:t>
      </w:r>
      <w:r w:rsidRPr="002E23B9">
        <w:t xml:space="preserve"> konstatē, ka konkrētais piedāvājums varētu būt nepamatoti lēts, pirms šāda piedāvājuma iespējamas noraidīšanas </w:t>
      </w:r>
      <w:proofErr w:type="spellStart"/>
      <w:r w:rsidRPr="002E23B9">
        <w:t>rakstveidā</w:t>
      </w:r>
      <w:proofErr w:type="spellEnd"/>
      <w:r w:rsidRPr="002E23B9">
        <w:t xml:space="preserve"> pieprasa detalizētu paskaidrojumu par būtiskajiem piedāvājuma nosacījumiem</w:t>
      </w:r>
      <w:bookmarkEnd w:id="373"/>
      <w:r w:rsidRPr="002E23B9">
        <w:t>.</w:t>
      </w:r>
    </w:p>
    <w:p w14:paraId="58DFC4B7" w14:textId="7C00D39D" w:rsidR="007F163C" w:rsidRPr="002E23B9" w:rsidRDefault="0028089C" w:rsidP="006C0491">
      <w:pPr>
        <w:pStyle w:val="ListParagraph"/>
        <w:numPr>
          <w:ilvl w:val="2"/>
          <w:numId w:val="21"/>
        </w:numPr>
        <w:spacing w:before="0" w:beforeAutospacing="0" w:after="0" w:afterAutospacing="0"/>
        <w:jc w:val="both"/>
      </w:pPr>
      <w:r>
        <w:lastRenderedPageBreak/>
        <w:t>Pasūtītājam</w:t>
      </w:r>
      <w:r w:rsidR="00947665" w:rsidRPr="002E23B9">
        <w:t xml:space="preserve"> ir tiesības pieprasīt, lai Pretendents iesniedz izdrukas no Valsts ieņēmumu dienesta elektroniskās deklarēšanas sistēmas par Pretendenta un tā piedāvājumā norādīto apakšuzņēmēju darbinieku vidējām stundas tarifa likmēm profesiju grupās, ja šādus datus apkopo Valsts ieņēmumu dienests. </w:t>
      </w:r>
    </w:p>
    <w:p w14:paraId="32CD09CB" w14:textId="30C06D1D" w:rsidR="007F163C" w:rsidRPr="002E23B9" w:rsidRDefault="0028089C" w:rsidP="006C0491">
      <w:pPr>
        <w:pStyle w:val="ListParagraph"/>
        <w:numPr>
          <w:ilvl w:val="2"/>
          <w:numId w:val="21"/>
        </w:numPr>
        <w:spacing w:before="0" w:beforeAutospacing="0" w:after="0" w:afterAutospacing="0"/>
        <w:jc w:val="both"/>
      </w:pPr>
      <w:r>
        <w:t>Pasūtītājs</w:t>
      </w:r>
      <w:r w:rsidR="00947665" w:rsidRPr="002E23B9">
        <w:t xml:space="preserve"> 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noteiktu pienākumu ievērošanu.</w:t>
      </w:r>
    </w:p>
    <w:p w14:paraId="33D84DB3" w14:textId="3B18B642" w:rsidR="007F163C" w:rsidRPr="002E23B9" w:rsidRDefault="00947665" w:rsidP="006C0491">
      <w:pPr>
        <w:pStyle w:val="ListParagraph"/>
        <w:numPr>
          <w:ilvl w:val="2"/>
          <w:numId w:val="21"/>
        </w:numPr>
        <w:spacing w:before="0" w:beforeAutospacing="0" w:after="0" w:afterAutospacing="0"/>
        <w:jc w:val="both"/>
      </w:pPr>
      <w:r w:rsidRPr="002E23B9">
        <w:t xml:space="preserve">Ja </w:t>
      </w:r>
      <w:r w:rsidR="0028089C">
        <w:t>Pasūtītājs</w:t>
      </w:r>
      <w:r w:rsidRPr="002E23B9">
        <w:t xml:space="preserve"> konstatē, ka piedāvājums ir nepamatoti lēts tāpēc, ka Pretendents saņēmis komercdarbības atbalstu, piedāvājumu pēc konsultācijām ar Pretendentu var noraidīt, tikai pamatojoties uz to, ka Pretendents nevar </w:t>
      </w:r>
      <w:r w:rsidR="0028089C">
        <w:t>Pasūtītājam</w:t>
      </w:r>
      <w:r w:rsidRPr="002E23B9">
        <w:t xml:space="preserve"> noteiktā saprātīgā termiņā pierādīt, ka saņemtais komercdarbības atbalsts ir saderīgs ar iekšējo tirgu atbilstoši Līguma par Eiropas Savienības darbību 107. pantam. </w:t>
      </w:r>
    </w:p>
    <w:p w14:paraId="2B2F4FEE" w14:textId="5ED87E9A" w:rsidR="007F163C" w:rsidRPr="002E23B9" w:rsidRDefault="00947665" w:rsidP="006C0491">
      <w:pPr>
        <w:pStyle w:val="ListParagraph"/>
        <w:numPr>
          <w:ilvl w:val="2"/>
          <w:numId w:val="21"/>
        </w:numPr>
        <w:spacing w:before="0" w:beforeAutospacing="0" w:after="0" w:afterAutospacing="0"/>
        <w:jc w:val="both"/>
      </w:pPr>
      <w:r w:rsidRPr="002E23B9">
        <w:t xml:space="preserve">Ja piedāvājums tiek atzīts par nepamatoti lētu, tad </w:t>
      </w:r>
      <w:r w:rsidR="0028089C">
        <w:t>Pasūtītājs</w:t>
      </w:r>
      <w:r w:rsidRPr="002E23B9">
        <w:t xml:space="preserve"> Pretendentu izslēdz no turpmākās dalības </w:t>
      </w:r>
      <w:r w:rsidR="0028089C">
        <w:t>Iepirkumā</w:t>
      </w:r>
      <w:r w:rsidRPr="002E23B9">
        <w:t xml:space="preserve">. </w:t>
      </w:r>
    </w:p>
    <w:p w14:paraId="57EDD752" w14:textId="50A82EDF" w:rsidR="007F163C" w:rsidRPr="00446EC1" w:rsidRDefault="00947665" w:rsidP="006C0491">
      <w:pPr>
        <w:pStyle w:val="ListParagraph"/>
        <w:numPr>
          <w:ilvl w:val="2"/>
          <w:numId w:val="21"/>
        </w:numPr>
        <w:spacing w:before="0" w:beforeAutospacing="0" w:after="0" w:afterAutospacing="0"/>
        <w:jc w:val="both"/>
      </w:pPr>
      <w:r w:rsidRPr="002E23B9">
        <w:t xml:space="preserve">Par saimnieciski visizdevīgāko piedāvājumu </w:t>
      </w:r>
      <w:r w:rsidR="0028089C">
        <w:t>tiks atzīts</w:t>
      </w:r>
      <w:r w:rsidRPr="002E23B9">
        <w:t xml:space="preserve"> tā pretendenta piedāvājum</w:t>
      </w:r>
      <w:r w:rsidR="0028089C">
        <w:t>s</w:t>
      </w:r>
      <w:r w:rsidRPr="002E23B9">
        <w:t xml:space="preserve">, kurš būs </w:t>
      </w:r>
      <w:r w:rsidR="00E20A7E" w:rsidRPr="002E23B9">
        <w:t xml:space="preserve">iesniedzis zemāko </w:t>
      </w:r>
      <w:r w:rsidR="00E20A7E" w:rsidRPr="004D01D7">
        <w:t>Finanšu piedāvājuma cenu</w:t>
      </w:r>
      <w:r w:rsidR="0044015A" w:rsidRPr="004D01D7">
        <w:t xml:space="preserve"> </w:t>
      </w:r>
      <w:r w:rsidR="00E20A7E" w:rsidRPr="002E23B9">
        <w:t>un</w:t>
      </w:r>
      <w:r w:rsidRPr="002E23B9">
        <w:t xml:space="preserve"> kas nav izslēgt</w:t>
      </w:r>
      <w:r w:rsidR="00E20A7E" w:rsidRPr="002E23B9">
        <w:t>s</w:t>
      </w:r>
      <w:r w:rsidRPr="002E23B9">
        <w:t xml:space="preserve"> no dalības </w:t>
      </w:r>
      <w:r w:rsidR="00633781">
        <w:t>Iepirkumā</w:t>
      </w:r>
      <w:r w:rsidRPr="002E23B9">
        <w:t xml:space="preserve"> visu Nolikumā minēto pārbaužu </w:t>
      </w:r>
      <w:r w:rsidRPr="00446EC1">
        <w:t>rezultātā.</w:t>
      </w:r>
    </w:p>
    <w:p w14:paraId="4D71E3E9" w14:textId="2B2D2075" w:rsidR="007F163C" w:rsidRPr="00446EC1" w:rsidRDefault="00947665" w:rsidP="006C0491">
      <w:pPr>
        <w:pStyle w:val="ListParagraph"/>
        <w:numPr>
          <w:ilvl w:val="2"/>
          <w:numId w:val="21"/>
        </w:numPr>
        <w:spacing w:before="0" w:beforeAutospacing="0" w:after="0" w:afterAutospacing="0"/>
        <w:jc w:val="both"/>
      </w:pPr>
      <w:r w:rsidRPr="00446EC1">
        <w:t xml:space="preserve">Ja vairāku piedāvājumu novērtējums ir vienāds, par saimnieciski visizdevīgāko piedāvājumu </w:t>
      </w:r>
      <w:r w:rsidR="00633781" w:rsidRPr="00446EC1">
        <w:t>Pasūtītājs</w:t>
      </w:r>
      <w:r w:rsidRPr="00446EC1">
        <w:t xml:space="preserve"> atzīs tā pretendenta piedāvājumu, </w:t>
      </w:r>
      <w:r w:rsidR="00446EC1" w:rsidRPr="00446EC1">
        <w:t xml:space="preserve">kurš piedāvājumu iesniedzis </w:t>
      </w:r>
      <w:r w:rsidR="00446EC1">
        <w:t>pirmais</w:t>
      </w:r>
      <w:r w:rsidR="00522A21" w:rsidRPr="00446EC1">
        <w:t>.</w:t>
      </w:r>
    </w:p>
    <w:p w14:paraId="27BC35FD" w14:textId="476556B3" w:rsidR="00947665" w:rsidRPr="002E23B9" w:rsidRDefault="0028089C" w:rsidP="006C0491">
      <w:pPr>
        <w:pStyle w:val="ListParagraph"/>
        <w:numPr>
          <w:ilvl w:val="2"/>
          <w:numId w:val="21"/>
        </w:numPr>
        <w:spacing w:before="0" w:beforeAutospacing="0" w:after="0" w:afterAutospacing="0"/>
        <w:jc w:val="both"/>
      </w:pPr>
      <w:r>
        <w:t>Pasūtītājs</w:t>
      </w:r>
      <w:r w:rsidR="00947665" w:rsidRPr="002E23B9">
        <w:t>, ņemot vērā kopējās vērtēšanas rezultātus un saņemtās izziņas un/vai apliecinājumus, pieņem lēmumu:</w:t>
      </w:r>
    </w:p>
    <w:p w14:paraId="7A700306" w14:textId="6EA12E17" w:rsidR="00947665" w:rsidRPr="00390671" w:rsidRDefault="00947665" w:rsidP="006C0491">
      <w:pPr>
        <w:pStyle w:val="Heading4"/>
        <w:rPr>
          <w:rFonts w:ascii="Arial" w:hAnsi="Arial" w:cs="Arial"/>
          <w:sz w:val="20"/>
          <w:szCs w:val="20"/>
          <w:lang w:val="lv-LV"/>
        </w:rPr>
      </w:pPr>
      <w:r w:rsidRPr="00390671">
        <w:rPr>
          <w:rFonts w:ascii="Arial" w:hAnsi="Arial" w:cs="Arial"/>
          <w:sz w:val="20"/>
          <w:szCs w:val="20"/>
          <w:lang w:val="lv-LV"/>
        </w:rPr>
        <w:t xml:space="preserve">par </w:t>
      </w:r>
      <w:r w:rsidR="00633781" w:rsidRPr="00390671">
        <w:rPr>
          <w:rFonts w:ascii="Arial" w:hAnsi="Arial" w:cs="Arial"/>
          <w:sz w:val="20"/>
          <w:szCs w:val="20"/>
          <w:lang w:val="lv-LV"/>
        </w:rPr>
        <w:t>Iepirkuma</w:t>
      </w:r>
      <w:r w:rsidRPr="00390671">
        <w:rPr>
          <w:rFonts w:ascii="Arial" w:hAnsi="Arial" w:cs="Arial"/>
          <w:sz w:val="20"/>
          <w:szCs w:val="20"/>
          <w:lang w:val="lv-LV"/>
        </w:rPr>
        <w:t xml:space="preserve"> uzvarētāju, kam piešķiramas tiesības slēgt iepirkuma līgumu,</w:t>
      </w:r>
    </w:p>
    <w:p w14:paraId="3630EE66" w14:textId="7CB2F2F9" w:rsidR="00947665" w:rsidRPr="00390671" w:rsidRDefault="00947665" w:rsidP="006C0491">
      <w:pPr>
        <w:pStyle w:val="Heading4"/>
        <w:rPr>
          <w:rFonts w:ascii="Arial" w:hAnsi="Arial" w:cs="Arial"/>
          <w:sz w:val="20"/>
          <w:szCs w:val="20"/>
          <w:lang w:val="lv-LV"/>
        </w:rPr>
      </w:pPr>
      <w:r w:rsidRPr="00390671">
        <w:rPr>
          <w:rFonts w:ascii="Arial" w:hAnsi="Arial" w:cs="Arial"/>
          <w:sz w:val="20"/>
          <w:szCs w:val="20"/>
          <w:lang w:val="lv-LV"/>
        </w:rPr>
        <w:t xml:space="preserve">par </w:t>
      </w:r>
      <w:r w:rsidR="00633781" w:rsidRPr="00390671">
        <w:rPr>
          <w:rFonts w:ascii="Arial" w:hAnsi="Arial" w:cs="Arial"/>
          <w:sz w:val="20"/>
          <w:szCs w:val="20"/>
          <w:lang w:val="lv-LV"/>
        </w:rPr>
        <w:t>Iepirkuma</w:t>
      </w:r>
      <w:r w:rsidRPr="00390671">
        <w:rPr>
          <w:rFonts w:ascii="Arial" w:hAnsi="Arial" w:cs="Arial"/>
          <w:sz w:val="20"/>
          <w:szCs w:val="20"/>
          <w:lang w:val="lv-LV"/>
        </w:rPr>
        <w:t xml:space="preserve"> izbeigšanu, neizvēloties nevienu piedāvājumu.</w:t>
      </w:r>
    </w:p>
    <w:p w14:paraId="5C7AFE8E" w14:textId="77777777" w:rsidR="00947665" w:rsidRPr="002E23B9" w:rsidRDefault="00947665" w:rsidP="006C0491">
      <w:pPr>
        <w:ind w:left="432"/>
        <w:rPr>
          <w:rFonts w:cs="Arial"/>
          <w:color w:val="000000"/>
          <w:szCs w:val="20"/>
        </w:rPr>
      </w:pPr>
    </w:p>
    <w:p w14:paraId="75847FD9" w14:textId="3B0F6130" w:rsidR="00947665" w:rsidRPr="002E23B9" w:rsidRDefault="0028089C" w:rsidP="006C0491">
      <w:pPr>
        <w:pStyle w:val="Heading1"/>
        <w:rPr>
          <w:rStyle w:val="Heading1Char"/>
          <w:rFonts w:ascii="Arial" w:hAnsi="Arial"/>
          <w:b/>
          <w:bCs/>
          <w:sz w:val="20"/>
          <w:szCs w:val="20"/>
          <w:lang w:val="lv-LV"/>
        </w:rPr>
      </w:pPr>
      <w:bookmarkStart w:id="374" w:name="_Toc6384989"/>
      <w:bookmarkStart w:id="375" w:name="_Toc6385045"/>
      <w:bookmarkStart w:id="376" w:name="_Toc6410183"/>
      <w:bookmarkStart w:id="377" w:name="_Toc7679480"/>
      <w:bookmarkStart w:id="378" w:name="_Toc7679581"/>
      <w:bookmarkStart w:id="379" w:name="_Toc128493485"/>
      <w:bookmarkStart w:id="380" w:name="_Toc214023163"/>
      <w:r>
        <w:rPr>
          <w:rStyle w:val="Heading1Char"/>
          <w:rFonts w:ascii="Arial" w:hAnsi="Arial"/>
          <w:b/>
          <w:bCs/>
          <w:sz w:val="20"/>
          <w:szCs w:val="20"/>
          <w:lang w:val="lv-LV"/>
        </w:rPr>
        <w:t>PASŪTĪTĀJA</w:t>
      </w:r>
      <w:r w:rsidR="00947665" w:rsidRPr="002E23B9">
        <w:rPr>
          <w:rStyle w:val="Heading1Char"/>
          <w:rFonts w:ascii="Arial" w:hAnsi="Arial"/>
          <w:b/>
          <w:bCs/>
          <w:sz w:val="20"/>
          <w:szCs w:val="20"/>
          <w:lang w:val="lv-LV"/>
        </w:rPr>
        <w:t xml:space="preserve"> TIESĪBAS UN PIENĀKUMI</w:t>
      </w:r>
      <w:bookmarkEnd w:id="374"/>
      <w:bookmarkEnd w:id="375"/>
      <w:bookmarkEnd w:id="376"/>
      <w:bookmarkEnd w:id="377"/>
      <w:bookmarkEnd w:id="378"/>
      <w:bookmarkEnd w:id="379"/>
      <w:bookmarkEnd w:id="380"/>
    </w:p>
    <w:p w14:paraId="0B2D7E1D" w14:textId="6D61CD5E" w:rsidR="00700811" w:rsidRDefault="00700811" w:rsidP="006C0491">
      <w:pPr>
        <w:pStyle w:val="ListParagraph"/>
        <w:numPr>
          <w:ilvl w:val="1"/>
          <w:numId w:val="24"/>
        </w:numPr>
        <w:spacing w:before="0" w:beforeAutospacing="0" w:after="0" w:afterAutospacing="0"/>
        <w:jc w:val="both"/>
      </w:pPr>
      <w:r w:rsidRPr="00700811">
        <w:t xml:space="preserve">Pasūtītājs veic iesniegto piedāvājumu izvērtēšanu un pieņem lēmumu par </w:t>
      </w:r>
      <w:r w:rsidR="00633781">
        <w:t>Iepirkuma</w:t>
      </w:r>
      <w:r w:rsidRPr="00700811">
        <w:t xml:space="preserve"> rezultātiem. Izvērtēšanas rezultāti tiek fiksēti piedāvājumu izvērtēšanas ziņojumā, ko sagatavo un paraksta Pasūtītāja pilnvarotā persona.</w:t>
      </w:r>
    </w:p>
    <w:p w14:paraId="24ED1489" w14:textId="77777777" w:rsidR="00700811" w:rsidRDefault="00700811" w:rsidP="006C0491">
      <w:pPr>
        <w:pStyle w:val="ListParagraph"/>
        <w:numPr>
          <w:ilvl w:val="1"/>
          <w:numId w:val="24"/>
        </w:numPr>
        <w:spacing w:before="0" w:beforeAutospacing="0" w:after="0" w:afterAutospacing="0"/>
        <w:jc w:val="both"/>
      </w:pPr>
      <w:r w:rsidRPr="00700811">
        <w:t>Pasūtītājs lēmumus pieņem savas kompetences ietvaros, ievērojot šā Nolikuma noteikumus un piemērojamos normatīvos aktus.</w:t>
      </w:r>
    </w:p>
    <w:p w14:paraId="091B713B" w14:textId="6C8FAFC6" w:rsidR="00C65F44" w:rsidRPr="002E23B9" w:rsidRDefault="00947665" w:rsidP="006C0491">
      <w:pPr>
        <w:pStyle w:val="ListParagraph"/>
        <w:numPr>
          <w:ilvl w:val="1"/>
          <w:numId w:val="24"/>
        </w:numPr>
        <w:spacing w:before="0" w:beforeAutospacing="0" w:after="0" w:afterAutospacing="0"/>
        <w:jc w:val="both"/>
      </w:pPr>
      <w:r w:rsidRPr="002E23B9">
        <w:t xml:space="preserve">Ja ieinteresētais Piegādātājs ir laikus pieprasījis papildu informāciju par </w:t>
      </w:r>
      <w:r w:rsidR="00700811">
        <w:t>Iepirkuma</w:t>
      </w:r>
      <w:r w:rsidRPr="002E23B9">
        <w:t xml:space="preserve"> dokumentos iekļautajām prasībām, </w:t>
      </w:r>
      <w:r w:rsidR="00700811">
        <w:t>Pasūtītājs</w:t>
      </w:r>
      <w:r w:rsidRPr="002E23B9">
        <w:t xml:space="preserve"> to sniedz piecu darbdienu laikā, bet ne vēlāk kā sešas dienas pirms piedāvājumu iesniegšanas termiņa beigām. </w:t>
      </w:r>
      <w:r w:rsidR="00700811">
        <w:t>Pasūtītājs</w:t>
      </w:r>
      <w:r w:rsidRPr="002E23B9">
        <w:t xml:space="preserve"> sagatavo rakstisku atbildi un </w:t>
      </w:r>
      <w:proofErr w:type="spellStart"/>
      <w:r w:rsidRPr="002E23B9">
        <w:t>nosūta</w:t>
      </w:r>
      <w:proofErr w:type="spellEnd"/>
      <w:r w:rsidRPr="002E23B9">
        <w:t xml:space="preserve"> to jautājuma uzdevējam </w:t>
      </w:r>
      <w:proofErr w:type="spellStart"/>
      <w:r w:rsidR="00700811">
        <w:t>Mercell</w:t>
      </w:r>
      <w:proofErr w:type="spellEnd"/>
      <w:r w:rsidR="00700811">
        <w:t xml:space="preserve"> elektronisko iepirkumu sistēmā</w:t>
      </w:r>
      <w:r w:rsidRPr="002E23B9">
        <w:t xml:space="preserve">, kā arī publicē to savā </w:t>
      </w:r>
      <w:proofErr w:type="spellStart"/>
      <w:r w:rsidR="00700811">
        <w:t>Mercell</w:t>
      </w:r>
      <w:proofErr w:type="spellEnd"/>
      <w:r w:rsidR="00700811">
        <w:t xml:space="preserve"> </w:t>
      </w:r>
      <w:r w:rsidRPr="002E23B9">
        <w:t xml:space="preserve">pircēja profilā, kurā pieejami </w:t>
      </w:r>
      <w:r w:rsidR="00633781">
        <w:t>Iepirkuma</w:t>
      </w:r>
      <w:r w:rsidRPr="002E23B9">
        <w:t xml:space="preserve"> dokumenti</w:t>
      </w:r>
      <w:r w:rsidR="00D16ABB" w:rsidRPr="002E23B9">
        <w:t>.</w:t>
      </w:r>
      <w:r w:rsidRPr="002E23B9">
        <w:t xml:space="preserve"> </w:t>
      </w:r>
    </w:p>
    <w:p w14:paraId="64A592E8" w14:textId="3F58BBBF" w:rsidR="00C65F44" w:rsidRPr="002E23B9" w:rsidRDefault="00700811" w:rsidP="006C0491">
      <w:pPr>
        <w:pStyle w:val="ListParagraph"/>
        <w:numPr>
          <w:ilvl w:val="1"/>
          <w:numId w:val="24"/>
        </w:numPr>
        <w:spacing w:before="0" w:beforeAutospacing="0" w:after="0" w:afterAutospacing="0"/>
        <w:jc w:val="both"/>
      </w:pPr>
      <w:r>
        <w:t>Pasūtītājam Iepirkuma piedāvājumu izvērtēšanā</w:t>
      </w:r>
      <w:r w:rsidR="00947665" w:rsidRPr="002E23B9">
        <w:t xml:space="preserve"> ir tiesības pieaicināt ekspertus ar padomdevēja tiesībām, kuri paraksta apliecinājumu, ka nav tādu apstākļu, kuru dēļ varētu uzskatīt, ka viņš ir ieinteresēts konkrēta Pretendenta izvēlē vai darbībā.</w:t>
      </w:r>
      <w:bookmarkStart w:id="381" w:name="_Ref283115213"/>
    </w:p>
    <w:p w14:paraId="38F63ADF" w14:textId="01A5CE65" w:rsidR="00C65F44" w:rsidRPr="002E23B9" w:rsidRDefault="00947665" w:rsidP="006C0491">
      <w:pPr>
        <w:pStyle w:val="ListParagraph"/>
        <w:numPr>
          <w:ilvl w:val="1"/>
          <w:numId w:val="24"/>
        </w:numPr>
        <w:spacing w:before="0" w:beforeAutospacing="0" w:after="0" w:afterAutospacing="0"/>
        <w:jc w:val="both"/>
      </w:pPr>
      <w:r w:rsidRPr="002E23B9">
        <w:t xml:space="preserve">Pasūtītājs paziņojumu par </w:t>
      </w:r>
      <w:r w:rsidR="00700811">
        <w:t>Iepirkuma rezultātu</w:t>
      </w:r>
      <w:r w:rsidRPr="002E23B9">
        <w:t xml:space="preserve"> lēmumu rakstiski </w:t>
      </w:r>
      <w:proofErr w:type="spellStart"/>
      <w:r w:rsidRPr="002E23B9">
        <w:t>nosūta</w:t>
      </w:r>
      <w:proofErr w:type="spellEnd"/>
      <w:r w:rsidRPr="002E23B9">
        <w:t xml:space="preserve"> visiem Pretendentiem 3 (trīs) darba dienu laikā no lēmuma pieņemšanas.</w:t>
      </w:r>
      <w:bookmarkEnd w:id="381"/>
      <w:r w:rsidRPr="002E23B9">
        <w:t xml:space="preserve"> </w:t>
      </w:r>
    </w:p>
    <w:p w14:paraId="54D49235" w14:textId="330AE9D7" w:rsidR="00C65F44" w:rsidRPr="002E23B9" w:rsidRDefault="00955615" w:rsidP="006C0491">
      <w:pPr>
        <w:pStyle w:val="ListParagraph"/>
        <w:numPr>
          <w:ilvl w:val="1"/>
          <w:numId w:val="24"/>
        </w:numPr>
        <w:spacing w:before="0" w:beforeAutospacing="0" w:after="0" w:afterAutospacing="0"/>
        <w:jc w:val="both"/>
      </w:pPr>
      <w:r w:rsidRPr="002E23B9">
        <w:t>5</w:t>
      </w:r>
      <w:r w:rsidR="00947665" w:rsidRPr="002E23B9">
        <w:t xml:space="preserve"> </w:t>
      </w:r>
      <w:r w:rsidRPr="002E23B9">
        <w:t xml:space="preserve">(piecu) </w:t>
      </w:r>
      <w:r w:rsidR="00947665" w:rsidRPr="002E23B9">
        <w:t xml:space="preserve">darbdienu laikā pēc tam, kad noslēgts iepirkuma līgums vai pieņemts lēmums par </w:t>
      </w:r>
      <w:r w:rsidR="00633781">
        <w:t>Iepirkuma</w:t>
      </w:r>
      <w:r w:rsidR="00947665" w:rsidRPr="002E23B9">
        <w:t xml:space="preserve"> izbeigšanu vai pārtraukšanu, </w:t>
      </w:r>
      <w:r w:rsidR="00700811">
        <w:t>Pasūtītājs</w:t>
      </w:r>
      <w:r w:rsidR="00947665" w:rsidRPr="002E23B9">
        <w:t xml:space="preserve"> saskaņā ar </w:t>
      </w:r>
      <w:r w:rsidRPr="002E23B9">
        <w:t>2017.gada 28.februāra Ministru kabineta noteikumiem Nr. 104 “Noteikumi par iepirkuma procedūru un tās piemērošanas kārtību pasūtītāja finansētiem projektiem”</w:t>
      </w:r>
      <w:r w:rsidR="00947665" w:rsidRPr="002E23B9">
        <w:t xml:space="preserve"> sagatavo un iesniedz publicēšanai Iepirkumu uzraudzības birojam paziņojumu par līguma slēgšanas tiesību piešķiršanu. </w:t>
      </w:r>
    </w:p>
    <w:p w14:paraId="788BED95" w14:textId="64744216" w:rsidR="00C65F44" w:rsidRPr="002E23B9" w:rsidRDefault="00947665" w:rsidP="006C0491">
      <w:pPr>
        <w:pStyle w:val="ListParagraph"/>
        <w:numPr>
          <w:ilvl w:val="2"/>
          <w:numId w:val="24"/>
        </w:numPr>
        <w:spacing w:before="0" w:beforeAutospacing="0" w:after="0" w:afterAutospacing="0"/>
        <w:jc w:val="both"/>
      </w:pPr>
      <w:r w:rsidRPr="002E23B9">
        <w:t xml:space="preserve">Ja </w:t>
      </w:r>
      <w:r w:rsidR="00700811">
        <w:t>Pasūtītājs</w:t>
      </w:r>
      <w:r w:rsidRPr="002E23B9">
        <w:t xml:space="preserve"> pieņem lēmumu slēgt iepirkuma līgumu, tad situācijā, kad nepastāv tiesiski šķēršļi iepirkuma līguma noslēgšanai, Pasūtītājs izraudzītajam Pretendentam </w:t>
      </w:r>
      <w:proofErr w:type="spellStart"/>
      <w:r w:rsidRPr="002E23B9">
        <w:t>nosūta</w:t>
      </w:r>
      <w:proofErr w:type="spellEnd"/>
      <w:r w:rsidRPr="002E23B9">
        <w:t xml:space="preserve"> uzaicinājumu līguma slēgšanai saskaņā ar Nolikuma pielikumā </w:t>
      </w:r>
      <w:r w:rsidR="005F0C65" w:rsidRPr="002E23B9">
        <w:t>Nr.</w:t>
      </w:r>
      <w:r w:rsidR="00C42939" w:rsidRPr="002E23B9">
        <w:t>7</w:t>
      </w:r>
      <w:r w:rsidRPr="002E23B9">
        <w:t xml:space="preserve"> (“Iepirkuma līguma projekts”) esošo līguma projektu un izraudzītā Pretendenta piedāvājumu. </w:t>
      </w:r>
    </w:p>
    <w:p w14:paraId="5212E625" w14:textId="77777777" w:rsidR="00C65F44" w:rsidRPr="002E23B9" w:rsidRDefault="00947665" w:rsidP="006C0491">
      <w:pPr>
        <w:pStyle w:val="ListParagraph"/>
        <w:numPr>
          <w:ilvl w:val="2"/>
          <w:numId w:val="24"/>
        </w:numPr>
        <w:spacing w:before="0" w:beforeAutospacing="0" w:after="0" w:afterAutospacing="0"/>
        <w:jc w:val="both"/>
      </w:pPr>
      <w:r w:rsidRPr="002E23B9">
        <w:t>Iepirkuma līgumu slēdz uz Pretendenta piedāvājuma pamata un saskaņā ar Nolikuma noteikumiem.</w:t>
      </w:r>
    </w:p>
    <w:p w14:paraId="64D0A6EC" w14:textId="3542B9CF" w:rsidR="00C65F44" w:rsidRPr="002E23B9" w:rsidRDefault="00947665" w:rsidP="006C0491">
      <w:pPr>
        <w:pStyle w:val="ListParagraph"/>
        <w:numPr>
          <w:ilvl w:val="2"/>
          <w:numId w:val="24"/>
        </w:numPr>
        <w:spacing w:before="0" w:beforeAutospacing="0" w:after="0" w:afterAutospacing="0"/>
        <w:jc w:val="both"/>
      </w:pPr>
      <w:r w:rsidRPr="002E23B9">
        <w:t xml:space="preserve">Iepirkuma līgums starp Pasūtītāju un </w:t>
      </w:r>
      <w:r w:rsidR="00633781">
        <w:t>Iepirkuma</w:t>
      </w:r>
      <w:r w:rsidRPr="002E23B9">
        <w:t xml:space="preserve"> uzvarētāju </w:t>
      </w:r>
      <w:r w:rsidR="00C42939" w:rsidRPr="002E23B9">
        <w:t>tiek</w:t>
      </w:r>
      <w:r w:rsidRPr="002E23B9">
        <w:t xml:space="preserve"> noslēgts </w:t>
      </w:r>
      <w:r w:rsidR="00955615" w:rsidRPr="002E23B9">
        <w:t xml:space="preserve">2017.gada 28.februāra Ministru kabineta noteikumiem Nr. 104 “Noteikumi par iepirkuma procedūru un tās piemērošanas kārtību pasūtītāja finansētiem projektiem” </w:t>
      </w:r>
      <w:r w:rsidRPr="002E23B9">
        <w:t>noteiktajā kārtībā.</w:t>
      </w:r>
    </w:p>
    <w:p w14:paraId="0C0C7A82" w14:textId="561BC83A" w:rsidR="00C65F44" w:rsidRPr="002E23B9" w:rsidRDefault="00947665" w:rsidP="006C0491">
      <w:pPr>
        <w:pStyle w:val="ListParagraph"/>
        <w:numPr>
          <w:ilvl w:val="2"/>
          <w:numId w:val="24"/>
        </w:numPr>
        <w:spacing w:before="0" w:beforeAutospacing="0" w:after="0" w:afterAutospacing="0"/>
        <w:jc w:val="both"/>
      </w:pPr>
      <w:r w:rsidRPr="002E23B9">
        <w:t xml:space="preserve">Gadījumā, ja Pretendents, kuram piešķirtas tiesības slēgt Iepirkuma līgumu, atsakās to slēgt vai nenoslēdz to paredzētajā termiņā, </w:t>
      </w:r>
      <w:r w:rsidR="00700811">
        <w:t>Pasūtītājs</w:t>
      </w:r>
      <w:r w:rsidRPr="002E23B9">
        <w:t xml:space="preserve"> var piedāvāt slēgt iepirkuma līgumu nākamajam Pretendentam, kurš ir iesniedzis nākamo saimnieciski izdevīgāko piedāvājumu un ir izturējis visas Nolikumā noteiktās. Ja nākamais Pretendents atsakās līgumu slēgt, </w:t>
      </w:r>
      <w:r w:rsidR="00700811">
        <w:t>Pasūtītājs</w:t>
      </w:r>
      <w:r w:rsidRPr="002E23B9">
        <w:t xml:space="preserve"> pieņem lēmumu pārtraukt </w:t>
      </w:r>
      <w:r w:rsidR="00633781">
        <w:t>Iepirkumu</w:t>
      </w:r>
      <w:r w:rsidRPr="002E23B9">
        <w:t>, neizvēloties nevienu piedāvājumu.</w:t>
      </w:r>
    </w:p>
    <w:p w14:paraId="53F96CDC" w14:textId="701D09EB" w:rsidR="00C42939" w:rsidRPr="002E23B9" w:rsidRDefault="00C42939" w:rsidP="006C0491">
      <w:pPr>
        <w:pStyle w:val="ListParagraph"/>
        <w:numPr>
          <w:ilvl w:val="1"/>
          <w:numId w:val="24"/>
        </w:numPr>
        <w:spacing w:before="0" w:beforeAutospacing="0" w:after="0" w:afterAutospacing="0"/>
        <w:jc w:val="both"/>
      </w:pPr>
      <w:r w:rsidRPr="002E23B9">
        <w:t xml:space="preserve">Atbilstoši Ministru Kabineta 2017. gada 28. februāra noteikumu Nr. 104 “Noteikumi par iepirkuma procedūru un tās piemērošanas kārtību pasūtītāja finansētiem projektiem” saskaņā ar 37. punktu </w:t>
      </w:r>
      <w:r w:rsidR="00700811">
        <w:t>Pasūtītājam</w:t>
      </w:r>
      <w:r w:rsidRPr="002E23B9">
        <w:t xml:space="preserve"> ir tiesības jebkurā brīdī pārtraukt iepirkuma procedūru. </w:t>
      </w:r>
    </w:p>
    <w:p w14:paraId="79307B5C" w14:textId="77777777" w:rsidR="00C42939" w:rsidRPr="002E23B9" w:rsidRDefault="00C42939" w:rsidP="002C0090">
      <w:pPr>
        <w:pStyle w:val="Stils2"/>
      </w:pPr>
    </w:p>
    <w:p w14:paraId="7F560BE2" w14:textId="77777777" w:rsidR="00947665" w:rsidRPr="002E23B9" w:rsidRDefault="00947665" w:rsidP="00947665">
      <w:pPr>
        <w:pStyle w:val="Heading1"/>
        <w:rPr>
          <w:rFonts w:ascii="Arial" w:hAnsi="Arial"/>
          <w:sz w:val="20"/>
          <w:szCs w:val="20"/>
          <w:lang w:val="lv-LV"/>
        </w:rPr>
      </w:pPr>
      <w:bookmarkStart w:id="382" w:name="_Toc6384990"/>
      <w:bookmarkStart w:id="383" w:name="_Toc6385046"/>
      <w:bookmarkStart w:id="384" w:name="_Toc6410184"/>
      <w:bookmarkStart w:id="385" w:name="_Toc7679481"/>
      <w:bookmarkStart w:id="386" w:name="_Toc7679582"/>
      <w:bookmarkStart w:id="387" w:name="_Toc128493486"/>
      <w:bookmarkStart w:id="388" w:name="_Toc214023164"/>
      <w:r w:rsidRPr="002E23B9">
        <w:rPr>
          <w:rFonts w:ascii="Arial" w:hAnsi="Arial"/>
          <w:sz w:val="20"/>
          <w:szCs w:val="20"/>
          <w:lang w:val="lv-LV"/>
        </w:rPr>
        <w:lastRenderedPageBreak/>
        <w:t>PRETENDENTU TIESĪBAS UN PIENĀKUMI</w:t>
      </w:r>
      <w:bookmarkEnd w:id="382"/>
      <w:bookmarkEnd w:id="383"/>
      <w:bookmarkEnd w:id="384"/>
      <w:bookmarkEnd w:id="385"/>
      <w:bookmarkEnd w:id="386"/>
      <w:bookmarkEnd w:id="387"/>
      <w:bookmarkEnd w:id="388"/>
    </w:p>
    <w:p w14:paraId="2312C75A" w14:textId="1305F676" w:rsidR="00947665" w:rsidRPr="002E23B9" w:rsidRDefault="00947665">
      <w:pPr>
        <w:pStyle w:val="Stils2"/>
        <w:numPr>
          <w:ilvl w:val="1"/>
          <w:numId w:val="9"/>
        </w:numPr>
      </w:pPr>
      <w:r w:rsidRPr="002E23B9">
        <w:t xml:space="preserve">Piedalīšanās </w:t>
      </w:r>
      <w:r w:rsidR="00700811">
        <w:t>Iepirkumā</w:t>
      </w:r>
      <w:r w:rsidRPr="002E23B9">
        <w:t xml:space="preserve"> ir Pretendenta brīvas gribas izpausme. Iesniedzot savu piedāvājumu dalībai, Pretendents visā pilnībā pieņem un gatavs pildīt visas Nolikumā ietvertās prasības, normas un noteikumus. Pretendents apzinās, ka jebkurš piedāvājumā iekļautais nosacījums, kas ir pretrunā ar Nolikumu vai neatbilst tā noteikumiem, var būt par iemeslu piedāvājuma noraidīšanai.</w:t>
      </w:r>
    </w:p>
    <w:p w14:paraId="2276910D" w14:textId="3996BE96" w:rsidR="00947665" w:rsidRPr="002E23B9" w:rsidRDefault="00947665">
      <w:pPr>
        <w:pStyle w:val="Stils2"/>
        <w:numPr>
          <w:ilvl w:val="1"/>
          <w:numId w:val="9"/>
        </w:numPr>
      </w:pPr>
      <w:r w:rsidRPr="002E23B9">
        <w:t xml:space="preserve">Pretendenta pienākums ir rakstiskā veidā sniegt atbildes </w:t>
      </w:r>
      <w:r w:rsidR="00633781">
        <w:t>Pasūtītāja</w:t>
      </w:r>
      <w:r w:rsidRPr="002E23B9">
        <w:t xml:space="preserve"> norādītajā termiņā uz </w:t>
      </w:r>
      <w:r w:rsidR="00633781">
        <w:t>Pasūtītāja</w:t>
      </w:r>
      <w:r w:rsidRPr="002E23B9">
        <w:t xml:space="preserve"> uzdotajiem jautājumiem un sniegt skaidrojumus par piedāvājumu.</w:t>
      </w:r>
    </w:p>
    <w:p w14:paraId="39A772E5" w14:textId="77777777" w:rsidR="00947665" w:rsidRPr="002E23B9" w:rsidRDefault="00947665">
      <w:pPr>
        <w:pStyle w:val="Stils2"/>
        <w:numPr>
          <w:ilvl w:val="1"/>
          <w:numId w:val="9"/>
        </w:numPr>
      </w:pPr>
      <w:r w:rsidRPr="002E23B9">
        <w:t xml:space="preserve">Pretendents var grozīt vai atsaukt piedāvājumu pēc tā iesniegšanas līdz piedāvājumu iesniegšanas termiņa beigām. </w:t>
      </w:r>
    </w:p>
    <w:p w14:paraId="6B077EAA" w14:textId="55D4EBAD" w:rsidR="00947665" w:rsidRPr="002E23B9" w:rsidRDefault="00947665">
      <w:pPr>
        <w:pStyle w:val="Stils2"/>
        <w:numPr>
          <w:ilvl w:val="1"/>
          <w:numId w:val="9"/>
        </w:numPr>
      </w:pPr>
      <w:r w:rsidRPr="002E23B9">
        <w:t xml:space="preserve">Pretendentam pilnībā jāsedz piedāvājuma sagatavošanas un iesniegšanas izmaksas. Pasūtītājs neuzņemas nekādas saistības par šīm izmaksām neatkarīgi no </w:t>
      </w:r>
      <w:r w:rsidR="00633781">
        <w:t>Iepirkuma</w:t>
      </w:r>
      <w:r w:rsidRPr="002E23B9">
        <w:t xml:space="preserve"> rezultāta.</w:t>
      </w:r>
    </w:p>
    <w:p w14:paraId="1993395E" w14:textId="77777777" w:rsidR="00947665" w:rsidRPr="002E23B9" w:rsidRDefault="00947665" w:rsidP="00947665">
      <w:pPr>
        <w:rPr>
          <w:rFonts w:cs="Arial"/>
          <w:szCs w:val="20"/>
        </w:rPr>
      </w:pPr>
    </w:p>
    <w:p w14:paraId="400C9D7F" w14:textId="77777777" w:rsidR="00947665" w:rsidRPr="002E23B9" w:rsidRDefault="00947665" w:rsidP="00947665">
      <w:pPr>
        <w:rPr>
          <w:rFonts w:cs="Arial"/>
          <w:b/>
          <w:szCs w:val="20"/>
        </w:rPr>
      </w:pPr>
      <w:r w:rsidRPr="002E23B9">
        <w:rPr>
          <w:rFonts w:cs="Arial"/>
          <w:b/>
          <w:szCs w:val="20"/>
        </w:rPr>
        <w:t>Pielikumā:</w:t>
      </w:r>
    </w:p>
    <w:p w14:paraId="3F02DC84" w14:textId="37966B35" w:rsidR="00947665" w:rsidRPr="002E23B9" w:rsidRDefault="00947665" w:rsidP="00947665">
      <w:pPr>
        <w:rPr>
          <w:rFonts w:cs="Arial"/>
          <w:szCs w:val="20"/>
        </w:rPr>
      </w:pPr>
      <w:r w:rsidRPr="002E23B9">
        <w:rPr>
          <w:rFonts w:cs="Arial"/>
          <w:szCs w:val="20"/>
        </w:rPr>
        <w:t xml:space="preserve">Pielikums </w:t>
      </w:r>
      <w:r w:rsidR="00C139B3" w:rsidRPr="002E23B9">
        <w:rPr>
          <w:rFonts w:cs="Arial"/>
          <w:szCs w:val="20"/>
        </w:rPr>
        <w:t>Nr.1</w:t>
      </w:r>
      <w:r w:rsidRPr="002E23B9">
        <w:rPr>
          <w:rFonts w:cs="Arial"/>
          <w:szCs w:val="20"/>
        </w:rPr>
        <w:t xml:space="preserve"> – Tehniskā specifikācija.</w:t>
      </w:r>
    </w:p>
    <w:p w14:paraId="6BD28373" w14:textId="413FD3CB" w:rsidR="00947665" w:rsidRPr="002E23B9" w:rsidRDefault="00947665" w:rsidP="00947665">
      <w:pPr>
        <w:rPr>
          <w:rFonts w:cs="Arial"/>
          <w:szCs w:val="20"/>
        </w:rPr>
      </w:pPr>
      <w:r w:rsidRPr="002E23B9">
        <w:rPr>
          <w:rFonts w:cs="Arial"/>
          <w:szCs w:val="20"/>
        </w:rPr>
        <w:t xml:space="preserve">Pielikums </w:t>
      </w:r>
      <w:r w:rsidR="00C139B3" w:rsidRPr="002E23B9">
        <w:rPr>
          <w:rFonts w:cs="Arial"/>
          <w:szCs w:val="20"/>
        </w:rPr>
        <w:t>Nr.2</w:t>
      </w:r>
      <w:r w:rsidRPr="002E23B9">
        <w:rPr>
          <w:rFonts w:cs="Arial"/>
          <w:szCs w:val="20"/>
        </w:rPr>
        <w:t>– Pretendenta pieteikuma paraugs.</w:t>
      </w:r>
    </w:p>
    <w:p w14:paraId="0609C845" w14:textId="41B1DCFF" w:rsidR="00947665" w:rsidRPr="002E23B9" w:rsidRDefault="00947665" w:rsidP="00947665">
      <w:pPr>
        <w:rPr>
          <w:rFonts w:cs="Arial"/>
          <w:szCs w:val="20"/>
        </w:rPr>
      </w:pPr>
      <w:r w:rsidRPr="002E23B9">
        <w:rPr>
          <w:rFonts w:cs="Arial"/>
          <w:szCs w:val="20"/>
        </w:rPr>
        <w:t xml:space="preserve">Pielikums </w:t>
      </w:r>
      <w:r w:rsidR="00C139B3" w:rsidRPr="002E23B9">
        <w:rPr>
          <w:rFonts w:cs="Arial"/>
          <w:szCs w:val="20"/>
        </w:rPr>
        <w:t>Nr.3</w:t>
      </w:r>
      <w:r w:rsidRPr="002E23B9">
        <w:rPr>
          <w:rFonts w:cs="Arial"/>
          <w:szCs w:val="20"/>
        </w:rPr>
        <w:t xml:space="preserve"> – </w:t>
      </w:r>
      <w:r w:rsidR="00C139B3" w:rsidRPr="002E23B9">
        <w:rPr>
          <w:rFonts w:cs="Arial"/>
          <w:szCs w:val="20"/>
        </w:rPr>
        <w:t>Finanšu</w:t>
      </w:r>
      <w:r w:rsidRPr="002E23B9">
        <w:rPr>
          <w:rFonts w:cs="Arial"/>
          <w:szCs w:val="20"/>
        </w:rPr>
        <w:t xml:space="preserve"> piedāvājuma paraugs.</w:t>
      </w:r>
    </w:p>
    <w:p w14:paraId="4054AB59" w14:textId="0F8DB0EC" w:rsidR="00947665" w:rsidRPr="002E23B9" w:rsidRDefault="00947665" w:rsidP="00947665">
      <w:pPr>
        <w:rPr>
          <w:rFonts w:cs="Arial"/>
          <w:szCs w:val="20"/>
        </w:rPr>
      </w:pPr>
      <w:r w:rsidRPr="002E23B9">
        <w:rPr>
          <w:rFonts w:cs="Arial"/>
          <w:szCs w:val="20"/>
        </w:rPr>
        <w:t xml:space="preserve">Pielikums </w:t>
      </w:r>
      <w:r w:rsidR="00C139B3" w:rsidRPr="002E23B9">
        <w:rPr>
          <w:rFonts w:cs="Arial"/>
          <w:szCs w:val="20"/>
        </w:rPr>
        <w:t>Nr.4</w:t>
      </w:r>
      <w:r w:rsidRPr="002E23B9">
        <w:rPr>
          <w:rFonts w:cs="Arial"/>
          <w:szCs w:val="20"/>
        </w:rPr>
        <w:t xml:space="preserve"> – Apakšuzņēmēju saraksts.</w:t>
      </w:r>
    </w:p>
    <w:p w14:paraId="38FFB617" w14:textId="2B8D009D" w:rsidR="009651CF" w:rsidRPr="002E23B9" w:rsidRDefault="009651CF" w:rsidP="00947665">
      <w:pPr>
        <w:rPr>
          <w:rFonts w:cs="Arial"/>
          <w:szCs w:val="20"/>
        </w:rPr>
      </w:pPr>
      <w:r w:rsidRPr="002E23B9">
        <w:rPr>
          <w:rFonts w:cs="Arial"/>
          <w:szCs w:val="20"/>
        </w:rPr>
        <w:t>Pielikums Nr. 5 – Pieredzes apraksts.</w:t>
      </w:r>
    </w:p>
    <w:p w14:paraId="0B3E5C96" w14:textId="6C596BC3" w:rsidR="00947665" w:rsidRPr="002E23B9" w:rsidRDefault="00947665" w:rsidP="00947665">
      <w:pPr>
        <w:rPr>
          <w:rFonts w:cs="Arial"/>
          <w:szCs w:val="20"/>
        </w:rPr>
      </w:pPr>
      <w:r w:rsidRPr="002E23B9">
        <w:rPr>
          <w:rFonts w:cs="Arial"/>
          <w:szCs w:val="20"/>
        </w:rPr>
        <w:t xml:space="preserve">Pielikums </w:t>
      </w:r>
      <w:r w:rsidR="00C139B3" w:rsidRPr="002E23B9">
        <w:rPr>
          <w:rFonts w:cs="Arial"/>
          <w:szCs w:val="20"/>
        </w:rPr>
        <w:t>Nr.</w:t>
      </w:r>
      <w:r w:rsidR="009651CF" w:rsidRPr="002E23B9">
        <w:rPr>
          <w:rFonts w:cs="Arial"/>
          <w:szCs w:val="20"/>
        </w:rPr>
        <w:t>6</w:t>
      </w:r>
      <w:r w:rsidRPr="002E23B9">
        <w:rPr>
          <w:rFonts w:cs="Arial"/>
          <w:szCs w:val="20"/>
        </w:rPr>
        <w:t xml:space="preserve"> – </w:t>
      </w:r>
      <w:r w:rsidR="00C42939" w:rsidRPr="002E23B9">
        <w:rPr>
          <w:rFonts w:cs="Arial"/>
          <w:szCs w:val="20"/>
        </w:rPr>
        <w:t>Speciālista apliecinājums.</w:t>
      </w:r>
    </w:p>
    <w:p w14:paraId="77D95A9D" w14:textId="744C6851" w:rsidR="00C42939" w:rsidRPr="002E23B9" w:rsidRDefault="00C42939" w:rsidP="00947665">
      <w:pPr>
        <w:rPr>
          <w:rFonts w:cs="Arial"/>
          <w:szCs w:val="20"/>
        </w:rPr>
      </w:pPr>
      <w:r w:rsidRPr="002E23B9">
        <w:rPr>
          <w:rFonts w:cs="Arial"/>
          <w:szCs w:val="20"/>
        </w:rPr>
        <w:t>Pielikums Nr.7 – Iepirkuma līguma projekts.</w:t>
      </w:r>
    </w:p>
    <w:p w14:paraId="7272A581" w14:textId="77777777" w:rsidR="00947665" w:rsidRPr="002E23B9" w:rsidRDefault="00947665" w:rsidP="00947665">
      <w:pPr>
        <w:rPr>
          <w:rFonts w:cs="Arial"/>
          <w:szCs w:val="20"/>
        </w:rPr>
      </w:pPr>
      <w:r w:rsidRPr="002E23B9">
        <w:rPr>
          <w:rFonts w:cs="Arial"/>
          <w:szCs w:val="20"/>
        </w:rPr>
        <w:br w:type="page"/>
      </w:r>
    </w:p>
    <w:p w14:paraId="33443CDA" w14:textId="1B72F226" w:rsidR="00947665" w:rsidRPr="002E23B9" w:rsidRDefault="00947665" w:rsidP="00947665">
      <w:pPr>
        <w:pStyle w:val="Heading1"/>
        <w:numPr>
          <w:ilvl w:val="0"/>
          <w:numId w:val="0"/>
        </w:numPr>
        <w:rPr>
          <w:rFonts w:ascii="Arial" w:hAnsi="Arial"/>
          <w:sz w:val="20"/>
          <w:szCs w:val="20"/>
          <w:lang w:val="lv-LV"/>
        </w:rPr>
      </w:pPr>
      <w:bookmarkStart w:id="389" w:name="_Toc138153651"/>
      <w:bookmarkStart w:id="390" w:name="_Toc214023165"/>
      <w:bookmarkEnd w:id="0"/>
      <w:bookmarkEnd w:id="1"/>
      <w:bookmarkEnd w:id="2"/>
      <w:bookmarkEnd w:id="3"/>
      <w:bookmarkEnd w:id="4"/>
      <w:bookmarkEnd w:id="5"/>
      <w:bookmarkEnd w:id="6"/>
      <w:bookmarkEnd w:id="7"/>
      <w:bookmarkEnd w:id="8"/>
      <w:bookmarkEnd w:id="9"/>
      <w:bookmarkEnd w:id="10"/>
      <w:bookmarkEnd w:id="11"/>
      <w:bookmarkEnd w:id="12"/>
      <w:r w:rsidRPr="002E23B9">
        <w:rPr>
          <w:rFonts w:ascii="Arial" w:hAnsi="Arial"/>
          <w:sz w:val="20"/>
          <w:szCs w:val="20"/>
          <w:lang w:val="lv-LV"/>
        </w:rPr>
        <w:lastRenderedPageBreak/>
        <w:t xml:space="preserve">Pielikums </w:t>
      </w:r>
      <w:r w:rsidR="00D74663" w:rsidRPr="002E23B9">
        <w:rPr>
          <w:rFonts w:ascii="Arial" w:hAnsi="Arial"/>
          <w:sz w:val="20"/>
          <w:szCs w:val="20"/>
          <w:lang w:val="lv-LV"/>
        </w:rPr>
        <w:t>Nr.1</w:t>
      </w:r>
      <w:r w:rsidRPr="002E23B9">
        <w:rPr>
          <w:rFonts w:ascii="Arial" w:hAnsi="Arial"/>
          <w:sz w:val="20"/>
          <w:szCs w:val="20"/>
          <w:lang w:val="lv-LV"/>
        </w:rPr>
        <w:t xml:space="preserve"> – Tehniskā specifikācija</w:t>
      </w:r>
      <w:bookmarkEnd w:id="389"/>
      <w:bookmarkEnd w:id="390"/>
    </w:p>
    <w:p w14:paraId="12DDC885" w14:textId="15F47D0C" w:rsidR="001C038F" w:rsidRPr="002E23B9" w:rsidRDefault="001C038F">
      <w:pPr>
        <w:widowControl/>
        <w:autoSpaceDE/>
        <w:autoSpaceDN/>
        <w:adjustRightInd/>
        <w:spacing w:after="160" w:line="278" w:lineRule="auto"/>
        <w:rPr>
          <w:rFonts w:cs="Arial"/>
          <w:szCs w:val="20"/>
          <w:highlight w:val="yellow"/>
          <w:lang w:eastAsia="ar-SA"/>
        </w:rPr>
      </w:pPr>
    </w:p>
    <w:p w14:paraId="0F3BA04F" w14:textId="77777777" w:rsidR="0038394E" w:rsidRPr="002E23B9" w:rsidRDefault="0038394E" w:rsidP="0038394E">
      <w:pPr>
        <w:jc w:val="center"/>
        <w:rPr>
          <w:rFonts w:cs="Arial"/>
          <w:b/>
          <w:bCs/>
          <w:szCs w:val="20"/>
        </w:rPr>
      </w:pPr>
      <w:r w:rsidRPr="002E23B9">
        <w:rPr>
          <w:rFonts w:cs="Arial"/>
          <w:b/>
          <w:bCs/>
          <w:szCs w:val="20"/>
        </w:rPr>
        <w:t>TEHNISKĀ SPECIFIKĀCIJA</w:t>
      </w:r>
    </w:p>
    <w:p w14:paraId="7D81A17B" w14:textId="77777777" w:rsidR="0038394E" w:rsidRPr="002E23B9" w:rsidRDefault="0038394E" w:rsidP="0038394E">
      <w:pPr>
        <w:ind w:firstLine="720"/>
        <w:rPr>
          <w:rFonts w:cs="Arial"/>
          <w:b/>
          <w:bCs/>
          <w:szCs w:val="20"/>
        </w:rPr>
      </w:pPr>
    </w:p>
    <w:p w14:paraId="711CE105" w14:textId="77777777" w:rsidR="0038394E" w:rsidRPr="002E23B9" w:rsidRDefault="0038394E" w:rsidP="0038394E">
      <w:pPr>
        <w:ind w:firstLine="720"/>
        <w:rPr>
          <w:rFonts w:cs="Arial"/>
          <w:szCs w:val="20"/>
        </w:rPr>
      </w:pPr>
      <w:r w:rsidRPr="002E23B9">
        <w:rPr>
          <w:rFonts w:cs="Arial"/>
          <w:szCs w:val="20"/>
        </w:rPr>
        <w:t xml:space="preserve">Šī tehniskā specifikācija izstrādāta projekta </w:t>
      </w:r>
      <w:r w:rsidRPr="002E23B9">
        <w:rPr>
          <w:rFonts w:cs="Arial"/>
          <w:b/>
          <w:bCs/>
          <w:szCs w:val="20"/>
        </w:rPr>
        <w:t>“</w:t>
      </w:r>
      <w:r w:rsidRPr="002E23B9">
        <w:rPr>
          <w:rFonts w:cs="Arial"/>
          <w:szCs w:val="20"/>
        </w:rPr>
        <w:t xml:space="preserve">Kvantu vairogs datiem” ietvaros, kas tiek īstenots ar Atveseļošanas un noturības mehānisma investīciju plāna 5.1.1.2.i. instrumenta </w:t>
      </w:r>
      <w:r w:rsidRPr="002E23B9">
        <w:rPr>
          <w:rFonts w:cs="Arial"/>
          <w:i/>
          <w:iCs/>
          <w:szCs w:val="20"/>
        </w:rPr>
        <w:t>“Atbalsta instruments pētniecībai un internacionalizācijai”</w:t>
      </w:r>
      <w:r w:rsidRPr="002E23B9">
        <w:rPr>
          <w:rFonts w:cs="Arial"/>
          <w:szCs w:val="20"/>
        </w:rPr>
        <w:t xml:space="preserve"> ceturtās kārtas atbalstu. </w:t>
      </w:r>
    </w:p>
    <w:p w14:paraId="7BF16809" w14:textId="77777777" w:rsidR="0038394E" w:rsidRPr="002E23B9" w:rsidRDefault="0038394E" w:rsidP="0038394E">
      <w:pPr>
        <w:ind w:firstLine="720"/>
        <w:rPr>
          <w:rFonts w:cs="Arial"/>
          <w:szCs w:val="20"/>
        </w:rPr>
      </w:pPr>
      <w:r w:rsidRPr="002E23B9">
        <w:rPr>
          <w:rFonts w:cs="Arial"/>
          <w:szCs w:val="20"/>
        </w:rPr>
        <w:t xml:space="preserve">Projekts ir pētniecības iniciatīva, kura mērķis ir izveidot kvantu drošu datu un komunikāciju infrastruktūru, lai nodrošinātu jaunas paaudzes risinājumus datu drošībā un augstas veiktspējas </w:t>
      </w:r>
      <w:proofErr w:type="spellStart"/>
      <w:r w:rsidRPr="002E23B9">
        <w:rPr>
          <w:rFonts w:cs="Arial"/>
          <w:szCs w:val="20"/>
        </w:rPr>
        <w:t>mākoņskaitļošanā</w:t>
      </w:r>
      <w:proofErr w:type="spellEnd"/>
      <w:r w:rsidRPr="002E23B9">
        <w:rPr>
          <w:rFonts w:cs="Arial"/>
          <w:szCs w:val="20"/>
        </w:rPr>
        <w:t>. Projekts tiek īstenots sadarbībā ar Latvijas Universitātes Matemātikas un informātikas institūtu (LU MII).</w:t>
      </w:r>
    </w:p>
    <w:p w14:paraId="77311EC5" w14:textId="77777777" w:rsidR="0038394E" w:rsidRPr="002E23B9" w:rsidRDefault="0038394E" w:rsidP="0038394E">
      <w:pPr>
        <w:ind w:firstLine="720"/>
        <w:rPr>
          <w:rFonts w:cs="Arial"/>
          <w:szCs w:val="20"/>
        </w:rPr>
      </w:pPr>
    </w:p>
    <w:p w14:paraId="6F5D3000" w14:textId="72E98A06" w:rsidR="0038394E" w:rsidRPr="002E23B9" w:rsidRDefault="0038394E" w:rsidP="0038394E">
      <w:pPr>
        <w:ind w:firstLine="360"/>
        <w:rPr>
          <w:rFonts w:cs="Arial"/>
          <w:szCs w:val="20"/>
        </w:rPr>
      </w:pPr>
      <w:r w:rsidRPr="002E23B9">
        <w:rPr>
          <w:rFonts w:cs="Arial"/>
          <w:szCs w:val="20"/>
        </w:rPr>
        <w:t xml:space="preserve">Projekta realizācijai tiks izmantotas Pasūtītāja rīcībā </w:t>
      </w:r>
      <w:r w:rsidR="00495D45" w:rsidRPr="002E23B9">
        <w:rPr>
          <w:rFonts w:cs="Arial"/>
          <w:szCs w:val="20"/>
        </w:rPr>
        <w:t>esoš</w:t>
      </w:r>
      <w:r w:rsidR="00DF083B">
        <w:rPr>
          <w:rFonts w:cs="Arial"/>
          <w:szCs w:val="20"/>
        </w:rPr>
        <w:t>ā</w:t>
      </w:r>
      <w:r w:rsidR="00495D45" w:rsidRPr="002E23B9">
        <w:rPr>
          <w:rFonts w:cs="Arial"/>
          <w:szCs w:val="20"/>
        </w:rPr>
        <w:t xml:space="preserve"> infrastruktūra - iekārtas</w:t>
      </w:r>
      <w:r w:rsidRPr="002E23B9">
        <w:rPr>
          <w:rFonts w:cs="Arial"/>
          <w:szCs w:val="20"/>
        </w:rPr>
        <w:t>:</w:t>
      </w:r>
    </w:p>
    <w:p w14:paraId="650763C3" w14:textId="77777777" w:rsidR="0038394E" w:rsidRPr="002E23B9" w:rsidRDefault="0038394E" w:rsidP="0038394E">
      <w:pPr>
        <w:ind w:firstLine="360"/>
        <w:rPr>
          <w:rFonts w:cs="Arial"/>
          <w:szCs w:val="20"/>
        </w:rPr>
      </w:pPr>
    </w:p>
    <w:tbl>
      <w:tblPr>
        <w:tblStyle w:val="TableGrid"/>
        <w:tblW w:w="0" w:type="auto"/>
        <w:jc w:val="center"/>
        <w:tblLook w:val="04A0" w:firstRow="1" w:lastRow="0" w:firstColumn="1" w:lastColumn="0" w:noHBand="0" w:noVBand="1"/>
      </w:tblPr>
      <w:tblGrid>
        <w:gridCol w:w="562"/>
        <w:gridCol w:w="7797"/>
        <w:gridCol w:w="851"/>
      </w:tblGrid>
      <w:tr w:rsidR="00495D45" w:rsidRPr="002E23B9" w14:paraId="674E7A0B" w14:textId="77777777" w:rsidTr="00495D45">
        <w:trPr>
          <w:jc w:val="center"/>
        </w:trPr>
        <w:tc>
          <w:tcPr>
            <w:tcW w:w="562" w:type="dxa"/>
            <w:vAlign w:val="center"/>
          </w:tcPr>
          <w:p w14:paraId="678B221A" w14:textId="77777777" w:rsidR="00495D45" w:rsidRPr="002E23B9" w:rsidRDefault="00495D45" w:rsidP="001415BA">
            <w:pPr>
              <w:jc w:val="center"/>
              <w:rPr>
                <w:rFonts w:cs="Arial"/>
                <w:szCs w:val="20"/>
              </w:rPr>
            </w:pPr>
            <w:r w:rsidRPr="002E23B9">
              <w:rPr>
                <w:rFonts w:cs="Arial"/>
                <w:szCs w:val="20"/>
              </w:rPr>
              <w:t>Nr. p.k.</w:t>
            </w:r>
          </w:p>
        </w:tc>
        <w:tc>
          <w:tcPr>
            <w:tcW w:w="7797" w:type="dxa"/>
            <w:vAlign w:val="center"/>
          </w:tcPr>
          <w:p w14:paraId="5FA83FB9" w14:textId="77777777" w:rsidR="00495D45" w:rsidRPr="002E23B9" w:rsidRDefault="00495D45" w:rsidP="001415BA">
            <w:pPr>
              <w:jc w:val="center"/>
              <w:rPr>
                <w:rFonts w:cs="Arial"/>
                <w:szCs w:val="20"/>
              </w:rPr>
            </w:pPr>
            <w:r w:rsidRPr="002E23B9">
              <w:rPr>
                <w:rFonts w:cs="Arial"/>
                <w:szCs w:val="20"/>
              </w:rPr>
              <w:t>Iekārta, modelis, konfigurācija</w:t>
            </w:r>
          </w:p>
        </w:tc>
        <w:tc>
          <w:tcPr>
            <w:tcW w:w="851" w:type="dxa"/>
            <w:vAlign w:val="center"/>
          </w:tcPr>
          <w:p w14:paraId="510C7E1A" w14:textId="77777777" w:rsidR="00495D45" w:rsidRPr="002E23B9" w:rsidRDefault="00495D45" w:rsidP="001415BA">
            <w:pPr>
              <w:jc w:val="center"/>
              <w:rPr>
                <w:rFonts w:cs="Arial"/>
                <w:szCs w:val="20"/>
              </w:rPr>
            </w:pPr>
            <w:r w:rsidRPr="002E23B9">
              <w:rPr>
                <w:rFonts w:cs="Arial"/>
                <w:szCs w:val="20"/>
              </w:rPr>
              <w:t>Skaits</w:t>
            </w:r>
          </w:p>
        </w:tc>
      </w:tr>
      <w:tr w:rsidR="00495D45" w:rsidRPr="002E23B9" w14:paraId="5FA1C19E" w14:textId="77777777" w:rsidTr="00495D45">
        <w:trPr>
          <w:jc w:val="center"/>
        </w:trPr>
        <w:tc>
          <w:tcPr>
            <w:tcW w:w="562" w:type="dxa"/>
          </w:tcPr>
          <w:p w14:paraId="48ACE697" w14:textId="77777777" w:rsidR="00495D45" w:rsidRPr="002E23B9" w:rsidRDefault="00495D45" w:rsidP="001415BA">
            <w:pPr>
              <w:rPr>
                <w:rFonts w:cs="Arial"/>
                <w:szCs w:val="20"/>
              </w:rPr>
            </w:pPr>
            <w:r w:rsidRPr="002E23B9">
              <w:rPr>
                <w:rFonts w:cs="Arial"/>
                <w:szCs w:val="20"/>
              </w:rPr>
              <w:t>1.</w:t>
            </w:r>
          </w:p>
        </w:tc>
        <w:tc>
          <w:tcPr>
            <w:tcW w:w="7797" w:type="dxa"/>
          </w:tcPr>
          <w:p w14:paraId="2C170C98" w14:textId="7C2E56EC" w:rsidR="00495D45" w:rsidRPr="002E23B9" w:rsidRDefault="00495D45" w:rsidP="00495D45">
            <w:pPr>
              <w:rPr>
                <w:rFonts w:cs="Arial"/>
                <w:szCs w:val="20"/>
              </w:rPr>
            </w:pPr>
            <w:r w:rsidRPr="002E23B9">
              <w:rPr>
                <w:rFonts w:cs="Arial"/>
                <w:szCs w:val="20"/>
              </w:rPr>
              <w:t xml:space="preserve">HCI mezgli - NX-8150G-G10 (sekojošā konfigurācijā: 2x Intel </w:t>
            </w:r>
            <w:proofErr w:type="spellStart"/>
            <w:r w:rsidRPr="002E23B9">
              <w:rPr>
                <w:rFonts w:cs="Arial"/>
                <w:szCs w:val="20"/>
              </w:rPr>
              <w:t>Xeon</w:t>
            </w:r>
            <w:proofErr w:type="spellEnd"/>
            <w:r w:rsidRPr="002E23B9">
              <w:rPr>
                <w:rFonts w:cs="Arial"/>
                <w:szCs w:val="20"/>
              </w:rPr>
              <w:t xml:space="preserve"> 6527P (3.0 GHz/ 24-core/ 255W), 16x 64GB 6400MHz DDR5, 4x 7.68 TB </w:t>
            </w:r>
            <w:proofErr w:type="spellStart"/>
            <w:r w:rsidRPr="002E23B9">
              <w:rPr>
                <w:rFonts w:cs="Arial"/>
                <w:szCs w:val="20"/>
              </w:rPr>
              <w:t>NVMe</w:t>
            </w:r>
            <w:proofErr w:type="spellEnd"/>
            <w:r w:rsidRPr="002E23B9">
              <w:rPr>
                <w:rFonts w:cs="Arial"/>
                <w:szCs w:val="20"/>
              </w:rPr>
              <w:t xml:space="preserve"> SSD, 2x NVIDIA RTX </w:t>
            </w:r>
            <w:proofErr w:type="spellStart"/>
            <w:r w:rsidRPr="002E23B9">
              <w:rPr>
                <w:rFonts w:cs="Arial"/>
                <w:szCs w:val="20"/>
              </w:rPr>
              <w:t>Pro</w:t>
            </w:r>
            <w:proofErr w:type="spellEnd"/>
            <w:r w:rsidRPr="002E23B9">
              <w:rPr>
                <w:rFonts w:cs="Arial"/>
                <w:szCs w:val="20"/>
              </w:rPr>
              <w:t xml:space="preserve"> 6000 GPU (96GB), LOM </w:t>
            </w:r>
            <w:proofErr w:type="spellStart"/>
            <w:r w:rsidRPr="002E23B9">
              <w:rPr>
                <w:rFonts w:cs="Arial"/>
                <w:szCs w:val="20"/>
              </w:rPr>
              <w:t>Module</w:t>
            </w:r>
            <w:proofErr w:type="spellEnd"/>
            <w:r w:rsidRPr="002E23B9">
              <w:rPr>
                <w:rFonts w:cs="Arial"/>
                <w:szCs w:val="20"/>
              </w:rPr>
              <w:t xml:space="preserve">: SMC 10GbE, 2-port </w:t>
            </w:r>
            <w:proofErr w:type="spellStart"/>
            <w:r w:rsidRPr="002E23B9">
              <w:rPr>
                <w:rFonts w:cs="Arial"/>
                <w:szCs w:val="20"/>
              </w:rPr>
              <w:t>Base</w:t>
            </w:r>
            <w:proofErr w:type="spellEnd"/>
            <w:r w:rsidRPr="002E23B9">
              <w:rPr>
                <w:rFonts w:cs="Arial"/>
                <w:szCs w:val="20"/>
              </w:rPr>
              <w:t xml:space="preserve">-T &amp; 2-port SFP+ NIC (Intel X710), </w:t>
            </w:r>
            <w:proofErr w:type="spellStart"/>
            <w:r w:rsidRPr="002E23B9">
              <w:rPr>
                <w:rFonts w:cs="Arial"/>
                <w:szCs w:val="20"/>
              </w:rPr>
              <w:t>Mellanox</w:t>
            </w:r>
            <w:proofErr w:type="spellEnd"/>
            <w:r w:rsidRPr="002E23B9">
              <w:rPr>
                <w:rFonts w:cs="Arial"/>
                <w:szCs w:val="20"/>
              </w:rPr>
              <w:t xml:space="preserve"> 100/40/25GbE, 2-port, NIC (CX6 100GbE).</w:t>
            </w:r>
          </w:p>
        </w:tc>
        <w:tc>
          <w:tcPr>
            <w:tcW w:w="851" w:type="dxa"/>
            <w:vAlign w:val="center"/>
          </w:tcPr>
          <w:p w14:paraId="52714CF2" w14:textId="77777777" w:rsidR="00495D45" w:rsidRPr="002E23B9" w:rsidRDefault="00495D45" w:rsidP="001415BA">
            <w:pPr>
              <w:jc w:val="center"/>
              <w:rPr>
                <w:rFonts w:cs="Arial"/>
                <w:szCs w:val="20"/>
              </w:rPr>
            </w:pPr>
            <w:r w:rsidRPr="002E23B9">
              <w:rPr>
                <w:rFonts w:cs="Arial"/>
                <w:szCs w:val="20"/>
              </w:rPr>
              <w:t>6</w:t>
            </w:r>
          </w:p>
        </w:tc>
      </w:tr>
      <w:tr w:rsidR="00495D45" w:rsidRPr="002E23B9" w14:paraId="1E9E19DC" w14:textId="77777777" w:rsidTr="00495D45">
        <w:trPr>
          <w:jc w:val="center"/>
        </w:trPr>
        <w:tc>
          <w:tcPr>
            <w:tcW w:w="562" w:type="dxa"/>
          </w:tcPr>
          <w:p w14:paraId="5B8DC534" w14:textId="77777777" w:rsidR="00495D45" w:rsidRPr="002E23B9" w:rsidRDefault="00495D45" w:rsidP="001415BA">
            <w:pPr>
              <w:rPr>
                <w:rFonts w:cs="Arial"/>
                <w:szCs w:val="20"/>
              </w:rPr>
            </w:pPr>
            <w:r w:rsidRPr="002E23B9">
              <w:rPr>
                <w:rFonts w:cs="Arial"/>
                <w:szCs w:val="20"/>
              </w:rPr>
              <w:t>2.</w:t>
            </w:r>
          </w:p>
        </w:tc>
        <w:tc>
          <w:tcPr>
            <w:tcW w:w="7797" w:type="dxa"/>
          </w:tcPr>
          <w:p w14:paraId="68D350ED" w14:textId="663E396F" w:rsidR="00495D45" w:rsidRPr="002E23B9" w:rsidRDefault="00495D45" w:rsidP="00495D45">
            <w:pPr>
              <w:rPr>
                <w:rFonts w:cs="Arial"/>
                <w:szCs w:val="20"/>
              </w:rPr>
            </w:pPr>
            <w:r w:rsidRPr="002E23B9">
              <w:rPr>
                <w:rFonts w:cs="Arial"/>
                <w:szCs w:val="20"/>
              </w:rPr>
              <w:t xml:space="preserve">Ugunsmūri - SRX2300 Services </w:t>
            </w:r>
            <w:proofErr w:type="spellStart"/>
            <w:r w:rsidRPr="002E23B9">
              <w:rPr>
                <w:rFonts w:cs="Arial"/>
                <w:szCs w:val="20"/>
              </w:rPr>
              <w:t>Gateway</w:t>
            </w:r>
            <w:proofErr w:type="spellEnd"/>
            <w:r w:rsidRPr="002E23B9">
              <w:rPr>
                <w:rFonts w:cs="Arial"/>
                <w:szCs w:val="20"/>
              </w:rPr>
              <w:t xml:space="preserve"> </w:t>
            </w:r>
            <w:proofErr w:type="spellStart"/>
            <w:r w:rsidRPr="002E23B9">
              <w:rPr>
                <w:rFonts w:cs="Arial"/>
                <w:szCs w:val="20"/>
              </w:rPr>
              <w:t>includes</w:t>
            </w:r>
            <w:proofErr w:type="spellEnd"/>
            <w:r w:rsidRPr="002E23B9">
              <w:rPr>
                <w:rFonts w:cs="Arial"/>
                <w:szCs w:val="20"/>
              </w:rPr>
              <w:t xml:space="preserve"> </w:t>
            </w:r>
            <w:proofErr w:type="spellStart"/>
            <w:r w:rsidRPr="002E23B9">
              <w:rPr>
                <w:rFonts w:cs="Arial"/>
                <w:szCs w:val="20"/>
              </w:rPr>
              <w:t>hardware</w:t>
            </w:r>
            <w:proofErr w:type="spellEnd"/>
            <w:r w:rsidRPr="002E23B9">
              <w:rPr>
                <w:rFonts w:cs="Arial"/>
                <w:szCs w:val="20"/>
              </w:rPr>
              <w:t xml:space="preserve">, AC PSU, </w:t>
            </w:r>
            <w:proofErr w:type="spellStart"/>
            <w:r w:rsidRPr="002E23B9">
              <w:rPr>
                <w:rFonts w:cs="Arial"/>
                <w:szCs w:val="20"/>
              </w:rPr>
              <w:t>cable</w:t>
            </w:r>
            <w:proofErr w:type="spellEnd"/>
            <w:r w:rsidRPr="002E23B9">
              <w:rPr>
                <w:rFonts w:cs="Arial"/>
                <w:szCs w:val="20"/>
              </w:rPr>
              <w:t xml:space="preserve">, RMK </w:t>
            </w:r>
            <w:proofErr w:type="spellStart"/>
            <w:r w:rsidRPr="002E23B9">
              <w:rPr>
                <w:rFonts w:cs="Arial"/>
                <w:szCs w:val="20"/>
              </w:rPr>
              <w:t>and</w:t>
            </w:r>
            <w:proofErr w:type="spellEnd"/>
            <w:r w:rsidRPr="002E23B9">
              <w:rPr>
                <w:rFonts w:cs="Arial"/>
                <w:szCs w:val="20"/>
              </w:rPr>
              <w:t xml:space="preserve"> </w:t>
            </w:r>
            <w:proofErr w:type="spellStart"/>
            <w:r w:rsidRPr="002E23B9">
              <w:rPr>
                <w:rFonts w:cs="Arial"/>
                <w:szCs w:val="20"/>
              </w:rPr>
              <w:t>Junos</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Base</w:t>
            </w:r>
            <w:proofErr w:type="spellEnd"/>
            <w:r w:rsidRPr="002E23B9">
              <w:rPr>
                <w:rFonts w:cs="Arial"/>
                <w:szCs w:val="20"/>
              </w:rPr>
              <w:t xml:space="preserve"> (</w:t>
            </w:r>
            <w:proofErr w:type="spellStart"/>
            <w:r w:rsidRPr="002E23B9">
              <w:rPr>
                <w:rFonts w:cs="Arial"/>
                <w:szCs w:val="20"/>
              </w:rPr>
              <w:t>Firewall</w:t>
            </w:r>
            <w:proofErr w:type="spellEnd"/>
            <w:r w:rsidRPr="002E23B9">
              <w:rPr>
                <w:rFonts w:cs="Arial"/>
                <w:szCs w:val="20"/>
              </w:rPr>
              <w:t xml:space="preserve">, NAT, </w:t>
            </w:r>
            <w:proofErr w:type="spellStart"/>
            <w:r w:rsidRPr="002E23B9">
              <w:rPr>
                <w:rFonts w:cs="Arial"/>
                <w:szCs w:val="20"/>
              </w:rPr>
              <w:t>IPsec</w:t>
            </w:r>
            <w:proofErr w:type="spellEnd"/>
            <w:r w:rsidRPr="002E23B9">
              <w:rPr>
                <w:rFonts w:cs="Arial"/>
                <w:szCs w:val="20"/>
              </w:rPr>
              <w:t xml:space="preserve">, </w:t>
            </w:r>
            <w:proofErr w:type="spellStart"/>
            <w:r w:rsidRPr="002E23B9">
              <w:rPr>
                <w:rFonts w:cs="Arial"/>
                <w:szCs w:val="20"/>
              </w:rPr>
              <w:t>Routing</w:t>
            </w:r>
            <w:proofErr w:type="spellEnd"/>
            <w:r w:rsidRPr="002E23B9">
              <w:rPr>
                <w:rFonts w:cs="Arial"/>
                <w:szCs w:val="20"/>
              </w:rPr>
              <w:t xml:space="preserve">, MPLS </w:t>
            </w:r>
            <w:proofErr w:type="spellStart"/>
            <w:r w:rsidRPr="002E23B9">
              <w:rPr>
                <w:rFonts w:cs="Arial"/>
                <w:szCs w:val="20"/>
              </w:rPr>
              <w:t>and</w:t>
            </w:r>
            <w:proofErr w:type="spellEnd"/>
            <w:r w:rsidRPr="002E23B9">
              <w:rPr>
                <w:rFonts w:cs="Arial"/>
                <w:szCs w:val="20"/>
              </w:rPr>
              <w:t xml:space="preserve"> </w:t>
            </w:r>
            <w:proofErr w:type="spellStart"/>
            <w:r w:rsidRPr="002E23B9">
              <w:rPr>
                <w:rFonts w:cs="Arial"/>
                <w:szCs w:val="20"/>
              </w:rPr>
              <w:t>Switching</w:t>
            </w:r>
            <w:proofErr w:type="spellEnd"/>
            <w:r w:rsidRPr="002E23B9">
              <w:rPr>
                <w:rFonts w:cs="Arial"/>
                <w:szCs w:val="20"/>
              </w:rPr>
              <w:t>)</w:t>
            </w:r>
          </w:p>
        </w:tc>
        <w:tc>
          <w:tcPr>
            <w:tcW w:w="851" w:type="dxa"/>
            <w:vAlign w:val="center"/>
          </w:tcPr>
          <w:p w14:paraId="2DB1F203" w14:textId="77777777" w:rsidR="00495D45" w:rsidRPr="002E23B9" w:rsidRDefault="00495D45" w:rsidP="001415BA">
            <w:pPr>
              <w:jc w:val="center"/>
              <w:rPr>
                <w:rFonts w:cs="Arial"/>
                <w:szCs w:val="20"/>
              </w:rPr>
            </w:pPr>
            <w:r w:rsidRPr="002E23B9">
              <w:rPr>
                <w:rFonts w:cs="Arial"/>
                <w:szCs w:val="20"/>
              </w:rPr>
              <w:t>2</w:t>
            </w:r>
          </w:p>
        </w:tc>
      </w:tr>
      <w:tr w:rsidR="00495D45" w:rsidRPr="002E23B9" w14:paraId="6EF22FB7" w14:textId="77777777" w:rsidTr="00495D45">
        <w:trPr>
          <w:jc w:val="center"/>
        </w:trPr>
        <w:tc>
          <w:tcPr>
            <w:tcW w:w="562" w:type="dxa"/>
          </w:tcPr>
          <w:p w14:paraId="3252CC50" w14:textId="77777777" w:rsidR="00495D45" w:rsidRPr="002E23B9" w:rsidRDefault="00495D45" w:rsidP="001415BA">
            <w:pPr>
              <w:rPr>
                <w:rFonts w:cs="Arial"/>
                <w:szCs w:val="20"/>
              </w:rPr>
            </w:pPr>
            <w:r w:rsidRPr="002E23B9">
              <w:rPr>
                <w:rFonts w:cs="Arial"/>
                <w:szCs w:val="20"/>
              </w:rPr>
              <w:t>3.</w:t>
            </w:r>
          </w:p>
        </w:tc>
        <w:tc>
          <w:tcPr>
            <w:tcW w:w="7797" w:type="dxa"/>
          </w:tcPr>
          <w:p w14:paraId="2D74E62A" w14:textId="77777777" w:rsidR="00495D45" w:rsidRPr="002E23B9" w:rsidRDefault="00495D45" w:rsidP="001415BA">
            <w:pPr>
              <w:rPr>
                <w:rFonts w:cs="Arial"/>
                <w:szCs w:val="20"/>
              </w:rPr>
            </w:pPr>
            <w:r w:rsidRPr="002E23B9">
              <w:rPr>
                <w:rFonts w:cs="Arial"/>
                <w:szCs w:val="20"/>
              </w:rPr>
              <w:t xml:space="preserve">Komutatori - QFX5120, </w:t>
            </w:r>
            <w:proofErr w:type="spellStart"/>
            <w:r w:rsidRPr="002E23B9">
              <w:rPr>
                <w:rFonts w:cs="Arial"/>
                <w:szCs w:val="20"/>
              </w:rPr>
              <w:t>MACsec</w:t>
            </w:r>
            <w:proofErr w:type="spellEnd"/>
            <w:r w:rsidRPr="002E23B9">
              <w:rPr>
                <w:rFonts w:cs="Arial"/>
                <w:szCs w:val="20"/>
              </w:rPr>
              <w:t xml:space="preserve"> AES-256, 48x25G+8x100G 1U AC PSU      </w:t>
            </w:r>
          </w:p>
        </w:tc>
        <w:tc>
          <w:tcPr>
            <w:tcW w:w="851" w:type="dxa"/>
            <w:vAlign w:val="center"/>
          </w:tcPr>
          <w:p w14:paraId="60927DD5" w14:textId="77777777" w:rsidR="00495D45" w:rsidRPr="002E23B9" w:rsidRDefault="00495D45" w:rsidP="001415BA">
            <w:pPr>
              <w:jc w:val="center"/>
              <w:rPr>
                <w:rFonts w:cs="Arial"/>
                <w:szCs w:val="20"/>
              </w:rPr>
            </w:pPr>
            <w:r w:rsidRPr="002E23B9">
              <w:rPr>
                <w:rFonts w:cs="Arial"/>
                <w:szCs w:val="20"/>
              </w:rPr>
              <w:t>4</w:t>
            </w:r>
          </w:p>
        </w:tc>
      </w:tr>
    </w:tbl>
    <w:p w14:paraId="5C1D696D" w14:textId="77777777" w:rsidR="0038394E" w:rsidRPr="002E23B9" w:rsidRDefault="0038394E" w:rsidP="0038394E">
      <w:pPr>
        <w:ind w:firstLine="360"/>
        <w:rPr>
          <w:rFonts w:cs="Arial"/>
          <w:szCs w:val="20"/>
        </w:rPr>
      </w:pPr>
    </w:p>
    <w:p w14:paraId="5BDB587C" w14:textId="77777777" w:rsidR="00495D45" w:rsidRPr="002E23B9" w:rsidRDefault="00495D45" w:rsidP="006C0491">
      <w:pPr>
        <w:ind w:firstLine="360"/>
        <w:rPr>
          <w:rFonts w:cs="Arial"/>
          <w:szCs w:val="20"/>
        </w:rPr>
      </w:pPr>
      <w:r w:rsidRPr="002E23B9">
        <w:rPr>
          <w:rFonts w:cs="Arial"/>
          <w:szCs w:val="20"/>
        </w:rPr>
        <w:t>Saskaņā ar Pasūtītāja rīcībā esošo infrastruktūras un iekārtu uzskaitījumu, kā arī šīs Tehniskās specifikācijas prasībām, ir nepieciešams nodrošināt attiecīgo licenču piegādi, kas:</w:t>
      </w:r>
    </w:p>
    <w:p w14:paraId="5AF4F7E8" w14:textId="77777777" w:rsidR="00495D45" w:rsidRPr="002E23B9" w:rsidRDefault="00495D45" w:rsidP="006C0491">
      <w:pPr>
        <w:pStyle w:val="ListParagraph"/>
        <w:numPr>
          <w:ilvl w:val="0"/>
          <w:numId w:val="27"/>
        </w:numPr>
        <w:jc w:val="both"/>
      </w:pPr>
      <w:r w:rsidRPr="002E23B9">
        <w:t>ir pilnībā saderīgas ar Pasūtītāja rīcībā esošajām iekārtām un programmatūras vidi;</w:t>
      </w:r>
    </w:p>
    <w:p w14:paraId="1BF2BB62" w14:textId="77777777" w:rsidR="00495D45" w:rsidRPr="002E23B9" w:rsidRDefault="00495D45" w:rsidP="006C0491">
      <w:pPr>
        <w:pStyle w:val="ListParagraph"/>
        <w:numPr>
          <w:ilvl w:val="0"/>
          <w:numId w:val="27"/>
        </w:numPr>
        <w:jc w:val="both"/>
      </w:pPr>
      <w:r w:rsidRPr="002E23B9">
        <w:t>nodrošina vienotu risinājuma kopumu projekta “Kvantu vairogs datiem” realizācijai;</w:t>
      </w:r>
    </w:p>
    <w:p w14:paraId="30B7622A" w14:textId="77777777" w:rsidR="00495D45" w:rsidRPr="002E23B9" w:rsidRDefault="00495D45" w:rsidP="006C0491">
      <w:pPr>
        <w:pStyle w:val="ListParagraph"/>
        <w:numPr>
          <w:ilvl w:val="0"/>
          <w:numId w:val="27"/>
        </w:numPr>
        <w:jc w:val="both"/>
      </w:pPr>
      <w:r w:rsidRPr="002E23B9">
        <w:t xml:space="preserve">ļauj pilnvērtīgi izmantot visus </w:t>
      </w:r>
      <w:proofErr w:type="spellStart"/>
      <w:r w:rsidRPr="002E23B9">
        <w:t>hiperkonverģētās</w:t>
      </w:r>
      <w:proofErr w:type="spellEnd"/>
      <w:r w:rsidRPr="002E23B9">
        <w:t xml:space="preserve"> infrastruktūras, tīkla drošības un datu pārvaldības funkcionalitātes elementus.</w:t>
      </w:r>
    </w:p>
    <w:p w14:paraId="063DB18A" w14:textId="77777777" w:rsidR="00495D45" w:rsidRPr="002E23B9" w:rsidRDefault="00495D45" w:rsidP="006C0491">
      <w:pPr>
        <w:ind w:firstLine="360"/>
        <w:rPr>
          <w:rFonts w:cs="Arial"/>
          <w:szCs w:val="20"/>
        </w:rPr>
      </w:pPr>
    </w:p>
    <w:p w14:paraId="3E2D7920" w14:textId="7823E005" w:rsidR="0038394E" w:rsidRPr="002E23B9" w:rsidRDefault="00495D45" w:rsidP="006C0491">
      <w:pPr>
        <w:ind w:firstLine="360"/>
        <w:rPr>
          <w:rFonts w:cs="Arial"/>
          <w:highlight w:val="yellow"/>
        </w:rPr>
      </w:pPr>
      <w:r w:rsidRPr="002E23B9">
        <w:rPr>
          <w:rFonts w:cs="Arial"/>
          <w:szCs w:val="20"/>
        </w:rPr>
        <w:t>Ja tiek piedāvātas ekvivalentas licences, to funkcionālā ekvivalence un saderība ar Pasūtītāja rīcībā esošajām iekārtām ir pierādāma ar attiecīgo iekārtu ražotāja izdotu apliecinājumu, kurā norādīta piedāvāto licenču savietojamība un visu Tehniskajā specifikācijā noteikto funkcionālo prasību izpilde pilnā apmērā.</w:t>
      </w:r>
    </w:p>
    <w:p w14:paraId="077DF621" w14:textId="77777777" w:rsidR="00495D45" w:rsidRPr="002E23B9" w:rsidRDefault="00495D45" w:rsidP="0038394E">
      <w:pPr>
        <w:ind w:firstLine="360"/>
        <w:rPr>
          <w:rFonts w:cs="Arial"/>
          <w:szCs w:val="20"/>
          <w:highlight w:val="yellow"/>
        </w:rPr>
      </w:pPr>
    </w:p>
    <w:p w14:paraId="718C9152" w14:textId="61F04DC8" w:rsidR="0038394E" w:rsidRPr="00947BE2" w:rsidRDefault="00947BE2" w:rsidP="00947BE2">
      <w:pPr>
        <w:ind w:left="644"/>
        <w:rPr>
          <w:b/>
          <w:bCs/>
        </w:rPr>
      </w:pPr>
      <w:r w:rsidRPr="00947BE2">
        <w:rPr>
          <w:b/>
          <w:bCs/>
        </w:rPr>
        <w:t>1.</w:t>
      </w:r>
      <w:r w:rsidR="002E23B9" w:rsidRPr="00947BE2">
        <w:rPr>
          <w:b/>
          <w:bCs/>
        </w:rPr>
        <w:t>Piegādājamo Preču (licenču) saraksts</w:t>
      </w:r>
      <w:r w:rsidR="00A32131" w:rsidRPr="00947BE2">
        <w:rPr>
          <w:b/>
          <w:bCs/>
        </w:rPr>
        <w:t>:</w:t>
      </w:r>
    </w:p>
    <w:p w14:paraId="38AFE8AE" w14:textId="77777777" w:rsidR="0038394E" w:rsidRPr="002E23B9" w:rsidRDefault="0038394E" w:rsidP="0038394E">
      <w:pPr>
        <w:ind w:firstLine="360"/>
        <w:rPr>
          <w:rFonts w:cs="Arial"/>
          <w:szCs w:val="20"/>
        </w:rPr>
      </w:pPr>
      <w:r w:rsidRPr="002E23B9">
        <w:rPr>
          <w:rFonts w:cs="Arial"/>
          <w:szCs w:val="20"/>
        </w:rPr>
        <w:t xml:space="preserve"> </w:t>
      </w:r>
    </w:p>
    <w:tbl>
      <w:tblPr>
        <w:tblStyle w:val="TableGrid"/>
        <w:tblW w:w="10626" w:type="dxa"/>
        <w:jc w:val="center"/>
        <w:tblLook w:val="04A0" w:firstRow="1" w:lastRow="0" w:firstColumn="1" w:lastColumn="0" w:noHBand="0" w:noVBand="1"/>
      </w:tblPr>
      <w:tblGrid>
        <w:gridCol w:w="562"/>
        <w:gridCol w:w="2410"/>
        <w:gridCol w:w="3368"/>
        <w:gridCol w:w="806"/>
        <w:gridCol w:w="1553"/>
        <w:gridCol w:w="1927"/>
      </w:tblGrid>
      <w:tr w:rsidR="002E23B9" w:rsidRPr="002E23B9" w14:paraId="6E63408A" w14:textId="77777777" w:rsidTr="002E23B9">
        <w:trPr>
          <w:jc w:val="center"/>
        </w:trPr>
        <w:tc>
          <w:tcPr>
            <w:tcW w:w="562" w:type="dxa"/>
            <w:vAlign w:val="center"/>
          </w:tcPr>
          <w:p w14:paraId="4F7E38A5" w14:textId="77777777" w:rsidR="0038394E" w:rsidRPr="002E23B9" w:rsidRDefault="0038394E" w:rsidP="002E23B9">
            <w:pPr>
              <w:jc w:val="center"/>
              <w:rPr>
                <w:rFonts w:cs="Arial"/>
                <w:b/>
                <w:bCs/>
                <w:szCs w:val="20"/>
              </w:rPr>
            </w:pPr>
            <w:r w:rsidRPr="002E23B9">
              <w:rPr>
                <w:rFonts w:cs="Arial"/>
                <w:b/>
                <w:bCs/>
                <w:szCs w:val="20"/>
              </w:rPr>
              <w:t>Nr. p.k.</w:t>
            </w:r>
          </w:p>
        </w:tc>
        <w:tc>
          <w:tcPr>
            <w:tcW w:w="2410" w:type="dxa"/>
            <w:vAlign w:val="center"/>
          </w:tcPr>
          <w:p w14:paraId="384FFF30" w14:textId="77777777" w:rsidR="0038394E" w:rsidRPr="002E23B9" w:rsidRDefault="0038394E" w:rsidP="002E23B9">
            <w:pPr>
              <w:jc w:val="center"/>
              <w:rPr>
                <w:rFonts w:cs="Arial"/>
                <w:b/>
                <w:bCs/>
                <w:szCs w:val="20"/>
              </w:rPr>
            </w:pPr>
            <w:r w:rsidRPr="002E23B9">
              <w:rPr>
                <w:rFonts w:cs="Arial"/>
                <w:b/>
                <w:bCs/>
                <w:szCs w:val="20"/>
              </w:rPr>
              <w:t>Ražotāja kods</w:t>
            </w:r>
          </w:p>
        </w:tc>
        <w:tc>
          <w:tcPr>
            <w:tcW w:w="3368" w:type="dxa"/>
            <w:vAlign w:val="center"/>
          </w:tcPr>
          <w:p w14:paraId="6FFDA7D5" w14:textId="77777777" w:rsidR="0038394E" w:rsidRPr="002E23B9" w:rsidRDefault="0038394E" w:rsidP="002E23B9">
            <w:pPr>
              <w:jc w:val="center"/>
              <w:rPr>
                <w:rFonts w:cs="Arial"/>
                <w:b/>
                <w:bCs/>
                <w:szCs w:val="20"/>
              </w:rPr>
            </w:pPr>
            <w:r w:rsidRPr="002E23B9">
              <w:rPr>
                <w:rFonts w:cs="Arial"/>
                <w:b/>
                <w:bCs/>
                <w:szCs w:val="20"/>
              </w:rPr>
              <w:t>Licences nosaukums</w:t>
            </w:r>
          </w:p>
        </w:tc>
        <w:tc>
          <w:tcPr>
            <w:tcW w:w="806" w:type="dxa"/>
            <w:vAlign w:val="center"/>
          </w:tcPr>
          <w:p w14:paraId="711C7696" w14:textId="77777777" w:rsidR="0038394E" w:rsidRPr="002E23B9" w:rsidRDefault="0038394E" w:rsidP="002E23B9">
            <w:pPr>
              <w:jc w:val="center"/>
              <w:rPr>
                <w:rFonts w:cs="Arial"/>
                <w:b/>
                <w:bCs/>
                <w:szCs w:val="20"/>
              </w:rPr>
            </w:pPr>
            <w:r w:rsidRPr="002E23B9">
              <w:rPr>
                <w:rFonts w:cs="Arial"/>
                <w:b/>
                <w:bCs/>
                <w:szCs w:val="20"/>
              </w:rPr>
              <w:t>Skaits</w:t>
            </w:r>
          </w:p>
        </w:tc>
        <w:tc>
          <w:tcPr>
            <w:tcW w:w="1553" w:type="dxa"/>
            <w:vAlign w:val="center"/>
          </w:tcPr>
          <w:p w14:paraId="132B29A0" w14:textId="57747728" w:rsidR="0038394E" w:rsidRPr="002E23B9" w:rsidRDefault="0038394E" w:rsidP="002E23B9">
            <w:pPr>
              <w:jc w:val="center"/>
              <w:rPr>
                <w:rFonts w:cs="Arial"/>
                <w:b/>
                <w:bCs/>
                <w:szCs w:val="20"/>
              </w:rPr>
            </w:pPr>
            <w:r w:rsidRPr="002E23B9">
              <w:rPr>
                <w:rFonts w:cs="Arial"/>
                <w:b/>
                <w:bCs/>
                <w:szCs w:val="20"/>
              </w:rPr>
              <w:t>Licences darbības termiņš</w:t>
            </w:r>
          </w:p>
        </w:tc>
        <w:tc>
          <w:tcPr>
            <w:tcW w:w="1927" w:type="dxa"/>
            <w:vAlign w:val="center"/>
          </w:tcPr>
          <w:p w14:paraId="57163C2A" w14:textId="42D0B2D4" w:rsidR="0038394E" w:rsidRPr="002E23B9" w:rsidRDefault="0038394E" w:rsidP="002E23B9">
            <w:pPr>
              <w:jc w:val="center"/>
              <w:rPr>
                <w:rFonts w:cs="Arial"/>
                <w:b/>
                <w:bCs/>
                <w:szCs w:val="20"/>
              </w:rPr>
            </w:pPr>
            <w:r w:rsidRPr="002E23B9">
              <w:rPr>
                <w:rFonts w:cs="Arial"/>
                <w:b/>
                <w:bCs/>
                <w:szCs w:val="20"/>
              </w:rPr>
              <w:t>Piedāvātā licence</w:t>
            </w:r>
          </w:p>
          <w:p w14:paraId="79E8ADDF" w14:textId="2882F3D3" w:rsidR="002E23B9" w:rsidRPr="002E23B9" w:rsidRDefault="002E23B9" w:rsidP="002E23B9">
            <w:pPr>
              <w:jc w:val="center"/>
              <w:rPr>
                <w:rFonts w:cs="Arial"/>
                <w:b/>
                <w:bCs/>
                <w:szCs w:val="20"/>
              </w:rPr>
            </w:pPr>
            <w:r w:rsidRPr="002E23B9">
              <w:rPr>
                <w:rFonts w:cs="Arial"/>
                <w:b/>
                <w:bCs/>
                <w:szCs w:val="20"/>
              </w:rPr>
              <w:t>(nosaukums, ražotāja kods)</w:t>
            </w:r>
          </w:p>
        </w:tc>
      </w:tr>
      <w:tr w:rsidR="002E23B9" w:rsidRPr="002E23B9" w14:paraId="5BD24045" w14:textId="77777777" w:rsidTr="002E23B9">
        <w:trPr>
          <w:jc w:val="center"/>
        </w:trPr>
        <w:tc>
          <w:tcPr>
            <w:tcW w:w="562" w:type="dxa"/>
            <w:vAlign w:val="center"/>
          </w:tcPr>
          <w:p w14:paraId="70AFEA23" w14:textId="77777777" w:rsidR="0038394E" w:rsidRPr="002E23B9" w:rsidRDefault="0038394E" w:rsidP="002E23B9">
            <w:pPr>
              <w:jc w:val="center"/>
              <w:rPr>
                <w:rFonts w:cs="Arial"/>
                <w:szCs w:val="20"/>
              </w:rPr>
            </w:pPr>
            <w:r w:rsidRPr="002E23B9">
              <w:rPr>
                <w:rFonts w:cs="Arial"/>
                <w:szCs w:val="20"/>
              </w:rPr>
              <w:t>1.</w:t>
            </w:r>
          </w:p>
        </w:tc>
        <w:tc>
          <w:tcPr>
            <w:tcW w:w="2410" w:type="dxa"/>
            <w:vAlign w:val="center"/>
          </w:tcPr>
          <w:p w14:paraId="27B6323C" w14:textId="77777777" w:rsidR="0038394E" w:rsidRPr="002E23B9" w:rsidRDefault="0038394E" w:rsidP="002E23B9">
            <w:pPr>
              <w:jc w:val="center"/>
              <w:rPr>
                <w:rFonts w:cs="Arial"/>
                <w:szCs w:val="20"/>
              </w:rPr>
            </w:pPr>
            <w:r w:rsidRPr="002E23B9">
              <w:rPr>
                <w:rFonts w:cs="Arial"/>
                <w:szCs w:val="20"/>
              </w:rPr>
              <w:t>SW-NAI-PRO-C-PR</w:t>
            </w:r>
          </w:p>
        </w:tc>
        <w:tc>
          <w:tcPr>
            <w:tcW w:w="3368" w:type="dxa"/>
            <w:vAlign w:val="center"/>
          </w:tcPr>
          <w:p w14:paraId="13B1E278" w14:textId="5B694C4D" w:rsidR="0038394E" w:rsidRPr="002E23B9" w:rsidRDefault="0038394E" w:rsidP="002E23B9">
            <w:pPr>
              <w:jc w:val="center"/>
              <w:rPr>
                <w:rFonts w:cs="Arial"/>
                <w:szCs w:val="20"/>
              </w:rPr>
            </w:pPr>
            <w:proofErr w:type="spellStart"/>
            <w:r w:rsidRPr="002E23B9">
              <w:rPr>
                <w:rFonts w:cs="Arial"/>
                <w:szCs w:val="20"/>
              </w:rPr>
              <w:t>Subscription</w:t>
            </w:r>
            <w:proofErr w:type="spellEnd"/>
            <w:r w:rsidRPr="002E23B9">
              <w:rPr>
                <w:rFonts w:cs="Arial"/>
                <w:szCs w:val="20"/>
              </w:rPr>
              <w:t xml:space="preserve">, </w:t>
            </w:r>
            <w:proofErr w:type="spellStart"/>
            <w:r w:rsidRPr="002E23B9">
              <w:rPr>
                <w:rFonts w:cs="Arial"/>
                <w:szCs w:val="20"/>
              </w:rPr>
              <w:t>Nutanix</w:t>
            </w:r>
            <w:proofErr w:type="spellEnd"/>
            <w:r w:rsidRPr="002E23B9">
              <w:rPr>
                <w:rFonts w:cs="Arial"/>
                <w:szCs w:val="20"/>
              </w:rPr>
              <w:t xml:space="preserve"> Enterprise AI (NAI) </w:t>
            </w:r>
            <w:proofErr w:type="spellStart"/>
            <w:r w:rsidRPr="002E23B9">
              <w:rPr>
                <w:rFonts w:cs="Arial"/>
                <w:szCs w:val="20"/>
              </w:rPr>
              <w:t>Pro</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License</w:t>
            </w:r>
            <w:proofErr w:type="spellEnd"/>
            <w:r w:rsidRPr="002E23B9">
              <w:rPr>
                <w:rFonts w:cs="Arial"/>
                <w:szCs w:val="20"/>
              </w:rPr>
              <w:t xml:space="preserve"> </w:t>
            </w:r>
            <w:proofErr w:type="spellStart"/>
            <w:r w:rsidRPr="002E23B9">
              <w:rPr>
                <w:rFonts w:cs="Arial"/>
                <w:szCs w:val="20"/>
              </w:rPr>
              <w:t>and</w:t>
            </w:r>
            <w:proofErr w:type="spellEnd"/>
            <w:r w:rsidRPr="002E23B9">
              <w:rPr>
                <w:rFonts w:cs="Arial"/>
                <w:szCs w:val="20"/>
              </w:rPr>
              <w:t xml:space="preserve"> </w:t>
            </w:r>
            <w:proofErr w:type="spellStart"/>
            <w:r w:rsidRPr="002E23B9">
              <w:rPr>
                <w:rFonts w:cs="Arial"/>
                <w:szCs w:val="20"/>
              </w:rPr>
              <w:t>Production</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Support</w:t>
            </w:r>
            <w:proofErr w:type="spellEnd"/>
            <w:r w:rsidRPr="002E23B9">
              <w:rPr>
                <w:rFonts w:cs="Arial"/>
                <w:szCs w:val="20"/>
              </w:rPr>
              <w:t xml:space="preserve"> </w:t>
            </w:r>
            <w:proofErr w:type="spellStart"/>
            <w:r w:rsidRPr="002E23B9">
              <w:rPr>
                <w:rFonts w:cs="Arial"/>
                <w:szCs w:val="20"/>
              </w:rPr>
              <w:t>Service</w:t>
            </w:r>
            <w:proofErr w:type="spellEnd"/>
            <w:r w:rsidRPr="002E23B9">
              <w:rPr>
                <w:rFonts w:cs="Arial"/>
                <w:szCs w:val="20"/>
              </w:rPr>
              <w:t xml:space="preserve"> </w:t>
            </w:r>
            <w:proofErr w:type="spellStart"/>
            <w:r w:rsidRPr="002E23B9">
              <w:rPr>
                <w:rFonts w:cs="Arial"/>
                <w:szCs w:val="20"/>
              </w:rPr>
              <w:t>for</w:t>
            </w:r>
            <w:proofErr w:type="spellEnd"/>
            <w:r w:rsidRPr="002E23B9">
              <w:rPr>
                <w:rFonts w:cs="Arial"/>
                <w:szCs w:val="20"/>
              </w:rPr>
              <w:t xml:space="preserve"> 1 </w:t>
            </w:r>
            <w:proofErr w:type="spellStart"/>
            <w:r w:rsidRPr="002E23B9">
              <w:rPr>
                <w:rFonts w:cs="Arial"/>
                <w:szCs w:val="20"/>
              </w:rPr>
              <w:t>vCPU</w:t>
            </w:r>
            <w:proofErr w:type="spellEnd"/>
          </w:p>
        </w:tc>
        <w:tc>
          <w:tcPr>
            <w:tcW w:w="806" w:type="dxa"/>
            <w:vAlign w:val="center"/>
          </w:tcPr>
          <w:p w14:paraId="2A49D1B0" w14:textId="77777777" w:rsidR="0038394E" w:rsidRPr="002E23B9" w:rsidRDefault="0038394E" w:rsidP="002E23B9">
            <w:pPr>
              <w:jc w:val="center"/>
              <w:rPr>
                <w:rFonts w:cs="Arial"/>
                <w:szCs w:val="20"/>
              </w:rPr>
            </w:pPr>
            <w:r w:rsidRPr="002E23B9">
              <w:rPr>
                <w:rFonts w:cs="Arial"/>
                <w:szCs w:val="20"/>
              </w:rPr>
              <w:t>128</w:t>
            </w:r>
          </w:p>
        </w:tc>
        <w:tc>
          <w:tcPr>
            <w:tcW w:w="1553" w:type="dxa"/>
            <w:vAlign w:val="center"/>
          </w:tcPr>
          <w:p w14:paraId="6CFE1A56" w14:textId="3DF82230" w:rsidR="0038394E" w:rsidRPr="002E23B9" w:rsidRDefault="002E23B9" w:rsidP="002E23B9">
            <w:pPr>
              <w:jc w:val="center"/>
              <w:rPr>
                <w:rFonts w:cs="Arial"/>
                <w:szCs w:val="20"/>
              </w:rPr>
            </w:pPr>
            <w:r w:rsidRPr="002E23B9">
              <w:rPr>
                <w:rFonts w:cs="Arial"/>
                <w:szCs w:val="20"/>
              </w:rPr>
              <w:t>No faktiskā piegādes brīža l</w:t>
            </w:r>
            <w:r w:rsidR="0038394E" w:rsidRPr="002E23B9">
              <w:rPr>
                <w:rFonts w:cs="Arial"/>
                <w:szCs w:val="20"/>
              </w:rPr>
              <w:t>īdz 31.12.2027</w:t>
            </w:r>
          </w:p>
        </w:tc>
        <w:tc>
          <w:tcPr>
            <w:tcW w:w="1927" w:type="dxa"/>
            <w:vAlign w:val="center"/>
          </w:tcPr>
          <w:p w14:paraId="6B45476E" w14:textId="77777777" w:rsidR="0038394E" w:rsidRPr="002E23B9" w:rsidRDefault="0038394E" w:rsidP="002E23B9">
            <w:pPr>
              <w:jc w:val="center"/>
              <w:rPr>
                <w:rFonts w:cs="Arial"/>
                <w:szCs w:val="20"/>
              </w:rPr>
            </w:pPr>
          </w:p>
        </w:tc>
      </w:tr>
      <w:tr w:rsidR="002E23B9" w:rsidRPr="002E23B9" w14:paraId="19E4E549" w14:textId="77777777" w:rsidTr="002E23B9">
        <w:trPr>
          <w:jc w:val="center"/>
        </w:trPr>
        <w:tc>
          <w:tcPr>
            <w:tcW w:w="562" w:type="dxa"/>
            <w:vAlign w:val="center"/>
          </w:tcPr>
          <w:p w14:paraId="2BF873E7" w14:textId="77777777" w:rsidR="002E23B9" w:rsidRPr="002E23B9" w:rsidRDefault="002E23B9" w:rsidP="002E23B9">
            <w:pPr>
              <w:jc w:val="center"/>
              <w:rPr>
                <w:rFonts w:cs="Arial"/>
                <w:szCs w:val="20"/>
              </w:rPr>
            </w:pPr>
            <w:r w:rsidRPr="002E23B9">
              <w:rPr>
                <w:rFonts w:cs="Arial"/>
                <w:szCs w:val="20"/>
              </w:rPr>
              <w:t>2.</w:t>
            </w:r>
          </w:p>
        </w:tc>
        <w:tc>
          <w:tcPr>
            <w:tcW w:w="2410" w:type="dxa"/>
            <w:vAlign w:val="center"/>
          </w:tcPr>
          <w:p w14:paraId="758340C7" w14:textId="77777777" w:rsidR="002E23B9" w:rsidRPr="002E23B9" w:rsidRDefault="002E23B9" w:rsidP="002E23B9">
            <w:pPr>
              <w:jc w:val="center"/>
              <w:rPr>
                <w:rFonts w:cs="Arial"/>
                <w:szCs w:val="20"/>
              </w:rPr>
            </w:pPr>
            <w:r w:rsidRPr="002E23B9">
              <w:rPr>
                <w:rFonts w:cs="Arial"/>
                <w:szCs w:val="20"/>
              </w:rPr>
              <w:t>SW-NAI-PRO-GB-PR</w:t>
            </w:r>
          </w:p>
        </w:tc>
        <w:tc>
          <w:tcPr>
            <w:tcW w:w="3368" w:type="dxa"/>
            <w:vAlign w:val="center"/>
          </w:tcPr>
          <w:p w14:paraId="475906A8" w14:textId="71A10547" w:rsidR="002E23B9" w:rsidRPr="002E23B9" w:rsidRDefault="002E23B9" w:rsidP="002E23B9">
            <w:pPr>
              <w:jc w:val="center"/>
              <w:rPr>
                <w:rFonts w:cs="Arial"/>
                <w:szCs w:val="20"/>
              </w:rPr>
            </w:pPr>
            <w:proofErr w:type="spellStart"/>
            <w:r w:rsidRPr="002E23B9">
              <w:rPr>
                <w:rFonts w:cs="Arial"/>
                <w:szCs w:val="20"/>
              </w:rPr>
              <w:t>Subscription</w:t>
            </w:r>
            <w:proofErr w:type="spellEnd"/>
            <w:r w:rsidRPr="002E23B9">
              <w:rPr>
                <w:rFonts w:cs="Arial"/>
                <w:szCs w:val="20"/>
              </w:rPr>
              <w:t xml:space="preserve">, </w:t>
            </w:r>
            <w:proofErr w:type="spellStart"/>
            <w:r w:rsidRPr="002E23B9">
              <w:rPr>
                <w:rFonts w:cs="Arial"/>
                <w:szCs w:val="20"/>
              </w:rPr>
              <w:t>Nutanix</w:t>
            </w:r>
            <w:proofErr w:type="spellEnd"/>
            <w:r w:rsidRPr="002E23B9">
              <w:rPr>
                <w:rFonts w:cs="Arial"/>
                <w:szCs w:val="20"/>
              </w:rPr>
              <w:t xml:space="preserve"> Enterprise AI (NAI) </w:t>
            </w:r>
            <w:proofErr w:type="spellStart"/>
            <w:r w:rsidRPr="002E23B9">
              <w:rPr>
                <w:rFonts w:cs="Arial"/>
                <w:szCs w:val="20"/>
              </w:rPr>
              <w:t>Pro</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License</w:t>
            </w:r>
            <w:proofErr w:type="spellEnd"/>
            <w:r w:rsidRPr="002E23B9">
              <w:rPr>
                <w:rFonts w:cs="Arial"/>
                <w:szCs w:val="20"/>
              </w:rPr>
              <w:t xml:space="preserve"> </w:t>
            </w:r>
            <w:proofErr w:type="spellStart"/>
            <w:r w:rsidRPr="002E23B9">
              <w:rPr>
                <w:rFonts w:cs="Arial"/>
                <w:szCs w:val="20"/>
              </w:rPr>
              <w:t>and</w:t>
            </w:r>
            <w:proofErr w:type="spellEnd"/>
            <w:r w:rsidRPr="002E23B9">
              <w:rPr>
                <w:rFonts w:cs="Arial"/>
                <w:szCs w:val="20"/>
              </w:rPr>
              <w:t xml:space="preserve"> </w:t>
            </w:r>
            <w:proofErr w:type="spellStart"/>
            <w:r w:rsidRPr="002E23B9">
              <w:rPr>
                <w:rFonts w:cs="Arial"/>
                <w:szCs w:val="20"/>
              </w:rPr>
              <w:t>Production</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Support</w:t>
            </w:r>
            <w:proofErr w:type="spellEnd"/>
            <w:r w:rsidRPr="002E23B9">
              <w:rPr>
                <w:rFonts w:cs="Arial"/>
                <w:szCs w:val="20"/>
              </w:rPr>
              <w:t xml:space="preserve"> </w:t>
            </w:r>
            <w:proofErr w:type="spellStart"/>
            <w:r w:rsidRPr="002E23B9">
              <w:rPr>
                <w:rFonts w:cs="Arial"/>
                <w:szCs w:val="20"/>
              </w:rPr>
              <w:t>Service</w:t>
            </w:r>
            <w:proofErr w:type="spellEnd"/>
            <w:r w:rsidRPr="002E23B9">
              <w:rPr>
                <w:rFonts w:cs="Arial"/>
                <w:szCs w:val="20"/>
              </w:rPr>
              <w:t xml:space="preserve"> </w:t>
            </w:r>
            <w:proofErr w:type="spellStart"/>
            <w:r w:rsidRPr="002E23B9">
              <w:rPr>
                <w:rFonts w:cs="Arial"/>
                <w:szCs w:val="20"/>
              </w:rPr>
              <w:t>for</w:t>
            </w:r>
            <w:proofErr w:type="spellEnd"/>
            <w:r w:rsidRPr="002E23B9">
              <w:rPr>
                <w:rFonts w:cs="Arial"/>
                <w:szCs w:val="20"/>
              </w:rPr>
              <w:t xml:space="preserve"> 1 GB </w:t>
            </w:r>
            <w:proofErr w:type="spellStart"/>
            <w:r w:rsidRPr="002E23B9">
              <w:rPr>
                <w:rFonts w:cs="Arial"/>
                <w:szCs w:val="20"/>
              </w:rPr>
              <w:t>of</w:t>
            </w:r>
            <w:proofErr w:type="spellEnd"/>
            <w:r w:rsidRPr="002E23B9">
              <w:rPr>
                <w:rFonts w:cs="Arial"/>
                <w:szCs w:val="20"/>
              </w:rPr>
              <w:t xml:space="preserve"> GPU RAM</w:t>
            </w:r>
          </w:p>
        </w:tc>
        <w:tc>
          <w:tcPr>
            <w:tcW w:w="806" w:type="dxa"/>
            <w:vAlign w:val="center"/>
          </w:tcPr>
          <w:p w14:paraId="3D613851" w14:textId="77777777" w:rsidR="002E23B9" w:rsidRPr="002E23B9" w:rsidRDefault="002E23B9" w:rsidP="002E23B9">
            <w:pPr>
              <w:jc w:val="center"/>
              <w:rPr>
                <w:rFonts w:cs="Arial"/>
                <w:szCs w:val="20"/>
              </w:rPr>
            </w:pPr>
            <w:r w:rsidRPr="002E23B9">
              <w:rPr>
                <w:rFonts w:cs="Arial"/>
                <w:szCs w:val="20"/>
              </w:rPr>
              <w:t>1152</w:t>
            </w:r>
          </w:p>
        </w:tc>
        <w:tc>
          <w:tcPr>
            <w:tcW w:w="1553" w:type="dxa"/>
            <w:vAlign w:val="center"/>
          </w:tcPr>
          <w:p w14:paraId="55BA5ABC" w14:textId="3AD916A8" w:rsidR="002E23B9" w:rsidRPr="002E23B9" w:rsidRDefault="002E23B9" w:rsidP="002E23B9">
            <w:pPr>
              <w:jc w:val="center"/>
              <w:rPr>
                <w:rFonts w:cs="Arial"/>
                <w:szCs w:val="20"/>
              </w:rPr>
            </w:pPr>
            <w:r w:rsidRPr="002E23B9">
              <w:rPr>
                <w:rFonts w:cs="Arial"/>
                <w:szCs w:val="20"/>
              </w:rPr>
              <w:t>No faktiskā piegādes brīža līdz 31.12.2027</w:t>
            </w:r>
          </w:p>
        </w:tc>
        <w:tc>
          <w:tcPr>
            <w:tcW w:w="1927" w:type="dxa"/>
            <w:vAlign w:val="center"/>
          </w:tcPr>
          <w:p w14:paraId="6937B9EF" w14:textId="77777777" w:rsidR="002E23B9" w:rsidRPr="002E23B9" w:rsidRDefault="002E23B9" w:rsidP="002E23B9">
            <w:pPr>
              <w:jc w:val="center"/>
              <w:rPr>
                <w:rFonts w:cs="Arial"/>
                <w:szCs w:val="20"/>
              </w:rPr>
            </w:pPr>
          </w:p>
        </w:tc>
      </w:tr>
      <w:tr w:rsidR="002E23B9" w:rsidRPr="002E23B9" w14:paraId="03E0795F" w14:textId="77777777" w:rsidTr="002E23B9">
        <w:trPr>
          <w:jc w:val="center"/>
        </w:trPr>
        <w:tc>
          <w:tcPr>
            <w:tcW w:w="562" w:type="dxa"/>
            <w:vAlign w:val="center"/>
          </w:tcPr>
          <w:p w14:paraId="7D3CE4BA" w14:textId="77777777" w:rsidR="002E23B9" w:rsidRPr="002E23B9" w:rsidRDefault="002E23B9" w:rsidP="002E23B9">
            <w:pPr>
              <w:jc w:val="center"/>
              <w:rPr>
                <w:rFonts w:cs="Arial"/>
                <w:szCs w:val="20"/>
              </w:rPr>
            </w:pPr>
            <w:r w:rsidRPr="002E23B9">
              <w:rPr>
                <w:rFonts w:cs="Arial"/>
                <w:szCs w:val="20"/>
              </w:rPr>
              <w:t>3.</w:t>
            </w:r>
          </w:p>
        </w:tc>
        <w:tc>
          <w:tcPr>
            <w:tcW w:w="2410" w:type="dxa"/>
            <w:vAlign w:val="center"/>
          </w:tcPr>
          <w:p w14:paraId="241FB127" w14:textId="77777777" w:rsidR="002E23B9" w:rsidRPr="002E23B9" w:rsidRDefault="002E23B9" w:rsidP="002E23B9">
            <w:pPr>
              <w:jc w:val="center"/>
              <w:rPr>
                <w:rFonts w:cs="Arial"/>
                <w:szCs w:val="20"/>
              </w:rPr>
            </w:pPr>
            <w:r w:rsidRPr="002E23B9">
              <w:rPr>
                <w:rFonts w:cs="Arial"/>
                <w:szCs w:val="20"/>
              </w:rPr>
              <w:t>PROMO-SW-NCI-PRO-PR</w:t>
            </w:r>
          </w:p>
        </w:tc>
        <w:tc>
          <w:tcPr>
            <w:tcW w:w="3368" w:type="dxa"/>
            <w:vAlign w:val="center"/>
          </w:tcPr>
          <w:p w14:paraId="6EDBE920" w14:textId="495476CB" w:rsidR="002E23B9" w:rsidRPr="002E23B9" w:rsidRDefault="002E23B9" w:rsidP="002E23B9">
            <w:pPr>
              <w:jc w:val="center"/>
              <w:rPr>
                <w:rFonts w:cs="Arial"/>
                <w:szCs w:val="20"/>
              </w:rPr>
            </w:pPr>
            <w:proofErr w:type="spellStart"/>
            <w:r w:rsidRPr="002E23B9">
              <w:rPr>
                <w:rFonts w:cs="Arial"/>
                <w:szCs w:val="20"/>
              </w:rPr>
              <w:t>Subscription</w:t>
            </w:r>
            <w:proofErr w:type="spellEnd"/>
            <w:r w:rsidRPr="002E23B9">
              <w:rPr>
                <w:rFonts w:cs="Arial"/>
                <w:szCs w:val="20"/>
              </w:rPr>
              <w:t xml:space="preserve">, </w:t>
            </w:r>
            <w:proofErr w:type="spellStart"/>
            <w:r w:rsidRPr="002E23B9">
              <w:rPr>
                <w:rFonts w:cs="Arial"/>
                <w:szCs w:val="20"/>
              </w:rPr>
              <w:t>Nutanix</w:t>
            </w:r>
            <w:proofErr w:type="spellEnd"/>
            <w:r w:rsidRPr="002E23B9">
              <w:rPr>
                <w:rFonts w:cs="Arial"/>
                <w:szCs w:val="20"/>
              </w:rPr>
              <w:t xml:space="preserve"> </w:t>
            </w:r>
            <w:proofErr w:type="spellStart"/>
            <w:r w:rsidRPr="002E23B9">
              <w:rPr>
                <w:rFonts w:cs="Arial"/>
                <w:szCs w:val="20"/>
              </w:rPr>
              <w:t>Cloud</w:t>
            </w:r>
            <w:proofErr w:type="spellEnd"/>
            <w:r w:rsidRPr="002E23B9">
              <w:rPr>
                <w:rFonts w:cs="Arial"/>
                <w:szCs w:val="20"/>
              </w:rPr>
              <w:t xml:space="preserve"> </w:t>
            </w:r>
            <w:proofErr w:type="spellStart"/>
            <w:r w:rsidRPr="002E23B9">
              <w:rPr>
                <w:rFonts w:cs="Arial"/>
                <w:szCs w:val="20"/>
              </w:rPr>
              <w:t>Infrastructure</w:t>
            </w:r>
            <w:proofErr w:type="spellEnd"/>
            <w:r w:rsidRPr="002E23B9">
              <w:rPr>
                <w:rFonts w:cs="Arial"/>
                <w:szCs w:val="20"/>
              </w:rPr>
              <w:t xml:space="preserve"> (NCI) </w:t>
            </w:r>
            <w:proofErr w:type="spellStart"/>
            <w:r w:rsidRPr="002E23B9">
              <w:rPr>
                <w:rFonts w:cs="Arial"/>
                <w:szCs w:val="20"/>
              </w:rPr>
              <w:t>Pro</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License</w:t>
            </w:r>
            <w:proofErr w:type="spellEnd"/>
            <w:r w:rsidRPr="002E23B9">
              <w:rPr>
                <w:rFonts w:cs="Arial"/>
                <w:szCs w:val="20"/>
              </w:rPr>
              <w:t xml:space="preserve"> &amp; </w:t>
            </w:r>
            <w:proofErr w:type="spellStart"/>
            <w:r w:rsidRPr="002E23B9">
              <w:rPr>
                <w:rFonts w:cs="Arial"/>
                <w:szCs w:val="20"/>
              </w:rPr>
              <w:t>Production</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Support</w:t>
            </w:r>
            <w:proofErr w:type="spellEnd"/>
            <w:r w:rsidRPr="002E23B9">
              <w:rPr>
                <w:rFonts w:cs="Arial"/>
                <w:szCs w:val="20"/>
              </w:rPr>
              <w:t xml:space="preserve"> </w:t>
            </w:r>
            <w:proofErr w:type="spellStart"/>
            <w:r w:rsidRPr="002E23B9">
              <w:rPr>
                <w:rFonts w:cs="Arial"/>
                <w:szCs w:val="20"/>
              </w:rPr>
              <w:t>Service</w:t>
            </w:r>
            <w:proofErr w:type="spellEnd"/>
            <w:r w:rsidRPr="002E23B9">
              <w:rPr>
                <w:rFonts w:cs="Arial"/>
                <w:szCs w:val="20"/>
              </w:rPr>
              <w:t xml:space="preserve"> </w:t>
            </w:r>
            <w:proofErr w:type="spellStart"/>
            <w:r w:rsidRPr="002E23B9">
              <w:rPr>
                <w:rFonts w:cs="Arial"/>
                <w:szCs w:val="20"/>
              </w:rPr>
              <w:t>for</w:t>
            </w:r>
            <w:proofErr w:type="spellEnd"/>
            <w:r w:rsidRPr="002E23B9">
              <w:rPr>
                <w:rFonts w:cs="Arial"/>
                <w:szCs w:val="20"/>
              </w:rPr>
              <w:t xml:space="preserve"> 1 CPU </w:t>
            </w:r>
            <w:proofErr w:type="spellStart"/>
            <w:r w:rsidRPr="002E23B9">
              <w:rPr>
                <w:rFonts w:cs="Arial"/>
                <w:szCs w:val="20"/>
              </w:rPr>
              <w:t>Core</w:t>
            </w:r>
            <w:proofErr w:type="spellEnd"/>
            <w:r w:rsidRPr="002E23B9">
              <w:rPr>
                <w:rFonts w:cs="Arial"/>
                <w:szCs w:val="20"/>
              </w:rPr>
              <w:t>.</w:t>
            </w:r>
          </w:p>
        </w:tc>
        <w:tc>
          <w:tcPr>
            <w:tcW w:w="806" w:type="dxa"/>
            <w:vAlign w:val="center"/>
          </w:tcPr>
          <w:p w14:paraId="058B672A" w14:textId="77777777" w:rsidR="002E23B9" w:rsidRPr="002E23B9" w:rsidRDefault="002E23B9" w:rsidP="002E23B9">
            <w:pPr>
              <w:jc w:val="center"/>
              <w:rPr>
                <w:rFonts w:cs="Arial"/>
                <w:szCs w:val="20"/>
              </w:rPr>
            </w:pPr>
            <w:r w:rsidRPr="002E23B9">
              <w:rPr>
                <w:rFonts w:cs="Arial"/>
                <w:szCs w:val="20"/>
              </w:rPr>
              <w:t>288</w:t>
            </w:r>
          </w:p>
        </w:tc>
        <w:tc>
          <w:tcPr>
            <w:tcW w:w="1553" w:type="dxa"/>
            <w:vAlign w:val="center"/>
          </w:tcPr>
          <w:p w14:paraId="50017785" w14:textId="7FFD3768" w:rsidR="002E23B9" w:rsidRPr="002E23B9" w:rsidRDefault="002E23B9" w:rsidP="002E23B9">
            <w:pPr>
              <w:jc w:val="center"/>
              <w:rPr>
                <w:rFonts w:cs="Arial"/>
                <w:szCs w:val="20"/>
              </w:rPr>
            </w:pPr>
            <w:r w:rsidRPr="002E23B9">
              <w:rPr>
                <w:rFonts w:cs="Arial"/>
                <w:szCs w:val="20"/>
              </w:rPr>
              <w:t>No faktiskā piegādes brīža līdz 31.12.2027</w:t>
            </w:r>
          </w:p>
        </w:tc>
        <w:tc>
          <w:tcPr>
            <w:tcW w:w="1927" w:type="dxa"/>
            <w:vAlign w:val="center"/>
          </w:tcPr>
          <w:p w14:paraId="63530B2C" w14:textId="77777777" w:rsidR="002E23B9" w:rsidRPr="002E23B9" w:rsidRDefault="002E23B9" w:rsidP="002E23B9">
            <w:pPr>
              <w:jc w:val="center"/>
              <w:rPr>
                <w:rFonts w:cs="Arial"/>
                <w:szCs w:val="20"/>
              </w:rPr>
            </w:pPr>
          </w:p>
        </w:tc>
      </w:tr>
      <w:tr w:rsidR="002E23B9" w:rsidRPr="002E23B9" w14:paraId="163E2D5B" w14:textId="77777777" w:rsidTr="002E23B9">
        <w:trPr>
          <w:jc w:val="center"/>
        </w:trPr>
        <w:tc>
          <w:tcPr>
            <w:tcW w:w="562" w:type="dxa"/>
            <w:vAlign w:val="center"/>
          </w:tcPr>
          <w:p w14:paraId="559CD194" w14:textId="77777777" w:rsidR="002E23B9" w:rsidRPr="002E23B9" w:rsidRDefault="002E23B9" w:rsidP="002E23B9">
            <w:pPr>
              <w:jc w:val="center"/>
              <w:rPr>
                <w:rFonts w:cs="Arial"/>
                <w:szCs w:val="20"/>
              </w:rPr>
            </w:pPr>
            <w:r w:rsidRPr="002E23B9">
              <w:rPr>
                <w:rFonts w:cs="Arial"/>
                <w:szCs w:val="20"/>
              </w:rPr>
              <w:t>4.</w:t>
            </w:r>
          </w:p>
        </w:tc>
        <w:tc>
          <w:tcPr>
            <w:tcW w:w="2410" w:type="dxa"/>
            <w:vAlign w:val="center"/>
          </w:tcPr>
          <w:p w14:paraId="7C211113" w14:textId="77777777" w:rsidR="002E23B9" w:rsidRPr="002E23B9" w:rsidRDefault="002E23B9" w:rsidP="002E23B9">
            <w:pPr>
              <w:jc w:val="center"/>
              <w:rPr>
                <w:rFonts w:cs="Arial"/>
                <w:szCs w:val="20"/>
              </w:rPr>
            </w:pPr>
            <w:r w:rsidRPr="002E23B9">
              <w:rPr>
                <w:rFonts w:cs="Arial"/>
                <w:szCs w:val="20"/>
              </w:rPr>
              <w:t>S-QFX5K-C1-A1-3-JUN</w:t>
            </w:r>
          </w:p>
        </w:tc>
        <w:tc>
          <w:tcPr>
            <w:tcW w:w="3368" w:type="dxa"/>
            <w:vAlign w:val="center"/>
          </w:tcPr>
          <w:p w14:paraId="1B98FED7" w14:textId="485E2948" w:rsidR="002E23B9" w:rsidRPr="002E23B9" w:rsidRDefault="002E23B9" w:rsidP="002E23B9">
            <w:pPr>
              <w:jc w:val="center"/>
              <w:rPr>
                <w:rFonts w:cs="Arial"/>
                <w:szCs w:val="20"/>
              </w:rPr>
            </w:pPr>
            <w:r w:rsidRPr="002E23B9">
              <w:rPr>
                <w:rFonts w:cs="Arial"/>
                <w:szCs w:val="20"/>
              </w:rPr>
              <w:t xml:space="preserve">Advanced1 </w:t>
            </w:r>
            <w:proofErr w:type="spellStart"/>
            <w:r w:rsidRPr="002E23B9">
              <w:rPr>
                <w:rFonts w:cs="Arial"/>
                <w:szCs w:val="20"/>
              </w:rPr>
              <w:t>license</w:t>
            </w:r>
            <w:proofErr w:type="spellEnd"/>
            <w:r w:rsidRPr="002E23B9">
              <w:rPr>
                <w:rFonts w:cs="Arial"/>
                <w:szCs w:val="20"/>
              </w:rPr>
              <w:t xml:space="preserve"> </w:t>
            </w:r>
            <w:proofErr w:type="spellStart"/>
            <w:r w:rsidRPr="002E23B9">
              <w:rPr>
                <w:rFonts w:cs="Arial"/>
                <w:szCs w:val="20"/>
              </w:rPr>
              <w:t>for</w:t>
            </w:r>
            <w:proofErr w:type="spellEnd"/>
            <w:r w:rsidRPr="002E23B9">
              <w:rPr>
                <w:rFonts w:cs="Arial"/>
                <w:szCs w:val="20"/>
              </w:rPr>
              <w:t xml:space="preserve"> </w:t>
            </w:r>
            <w:proofErr w:type="spellStart"/>
            <w:r w:rsidRPr="002E23B9">
              <w:rPr>
                <w:rFonts w:cs="Arial"/>
                <w:szCs w:val="20"/>
              </w:rPr>
              <w:t>Class</w:t>
            </w:r>
            <w:proofErr w:type="spellEnd"/>
            <w:r w:rsidRPr="002E23B9">
              <w:rPr>
                <w:rFonts w:cs="Arial"/>
                <w:szCs w:val="20"/>
              </w:rPr>
              <w:t xml:space="preserve"> 1 QFX5K </w:t>
            </w:r>
            <w:proofErr w:type="spellStart"/>
            <w:r w:rsidRPr="002E23B9">
              <w:rPr>
                <w:rFonts w:cs="Arial"/>
                <w:szCs w:val="20"/>
              </w:rPr>
              <w:t>products</w:t>
            </w:r>
            <w:proofErr w:type="spellEnd"/>
          </w:p>
        </w:tc>
        <w:tc>
          <w:tcPr>
            <w:tcW w:w="806" w:type="dxa"/>
            <w:vAlign w:val="center"/>
          </w:tcPr>
          <w:p w14:paraId="5775382C" w14:textId="77777777" w:rsidR="002E23B9" w:rsidRPr="002E23B9" w:rsidRDefault="002E23B9" w:rsidP="002E23B9">
            <w:pPr>
              <w:jc w:val="center"/>
              <w:rPr>
                <w:rFonts w:cs="Arial"/>
                <w:szCs w:val="20"/>
              </w:rPr>
            </w:pPr>
            <w:r w:rsidRPr="002E23B9">
              <w:rPr>
                <w:rFonts w:cs="Arial"/>
                <w:szCs w:val="20"/>
              </w:rPr>
              <w:t>4</w:t>
            </w:r>
          </w:p>
        </w:tc>
        <w:tc>
          <w:tcPr>
            <w:tcW w:w="1553" w:type="dxa"/>
            <w:vAlign w:val="center"/>
          </w:tcPr>
          <w:p w14:paraId="46F8E76C" w14:textId="28AB417D" w:rsidR="002E23B9" w:rsidRPr="002E23B9" w:rsidRDefault="002E23B9" w:rsidP="002E23B9">
            <w:pPr>
              <w:jc w:val="center"/>
              <w:rPr>
                <w:rFonts w:cs="Arial"/>
                <w:szCs w:val="20"/>
              </w:rPr>
            </w:pPr>
            <w:r w:rsidRPr="002E23B9">
              <w:rPr>
                <w:rFonts w:cs="Arial"/>
                <w:szCs w:val="20"/>
              </w:rPr>
              <w:t xml:space="preserve">No faktiskā piegādes brīža līdz </w:t>
            </w:r>
            <w:r w:rsidRPr="002E23B9">
              <w:rPr>
                <w:rFonts w:cs="Arial"/>
                <w:szCs w:val="20"/>
              </w:rPr>
              <w:lastRenderedPageBreak/>
              <w:t>31.12.2027</w:t>
            </w:r>
          </w:p>
        </w:tc>
        <w:tc>
          <w:tcPr>
            <w:tcW w:w="1927" w:type="dxa"/>
            <w:vAlign w:val="center"/>
          </w:tcPr>
          <w:p w14:paraId="55D2E23D" w14:textId="77777777" w:rsidR="002E23B9" w:rsidRPr="002E23B9" w:rsidRDefault="002E23B9" w:rsidP="002E23B9">
            <w:pPr>
              <w:jc w:val="center"/>
              <w:rPr>
                <w:rFonts w:cs="Arial"/>
                <w:szCs w:val="20"/>
              </w:rPr>
            </w:pPr>
          </w:p>
        </w:tc>
      </w:tr>
      <w:tr w:rsidR="002E23B9" w:rsidRPr="002E23B9" w14:paraId="66E3A8A3" w14:textId="77777777" w:rsidTr="002E23B9">
        <w:trPr>
          <w:jc w:val="center"/>
        </w:trPr>
        <w:tc>
          <w:tcPr>
            <w:tcW w:w="562" w:type="dxa"/>
            <w:vAlign w:val="center"/>
          </w:tcPr>
          <w:p w14:paraId="6A5EC4D0" w14:textId="77777777" w:rsidR="002E23B9" w:rsidRPr="002E23B9" w:rsidRDefault="002E23B9" w:rsidP="002E23B9">
            <w:pPr>
              <w:jc w:val="center"/>
              <w:rPr>
                <w:rFonts w:cs="Arial"/>
                <w:szCs w:val="20"/>
              </w:rPr>
            </w:pPr>
            <w:r w:rsidRPr="002E23B9">
              <w:rPr>
                <w:rFonts w:cs="Arial"/>
                <w:szCs w:val="20"/>
              </w:rPr>
              <w:t>5.</w:t>
            </w:r>
          </w:p>
        </w:tc>
        <w:tc>
          <w:tcPr>
            <w:tcW w:w="2410" w:type="dxa"/>
            <w:vAlign w:val="center"/>
          </w:tcPr>
          <w:p w14:paraId="50B147B6" w14:textId="77777777" w:rsidR="002E23B9" w:rsidRPr="002E23B9" w:rsidRDefault="002E23B9" w:rsidP="002E23B9">
            <w:pPr>
              <w:jc w:val="center"/>
              <w:rPr>
                <w:rFonts w:cs="Arial"/>
                <w:szCs w:val="20"/>
              </w:rPr>
            </w:pPr>
            <w:r w:rsidRPr="002E23B9">
              <w:rPr>
                <w:rFonts w:cs="Arial"/>
                <w:szCs w:val="20"/>
              </w:rPr>
              <w:t>S-SRX2300DP-A1-3-JUN</w:t>
            </w:r>
          </w:p>
        </w:tc>
        <w:tc>
          <w:tcPr>
            <w:tcW w:w="3368" w:type="dxa"/>
            <w:vAlign w:val="center"/>
          </w:tcPr>
          <w:p w14:paraId="3C18FD64" w14:textId="77777777" w:rsidR="002E23B9" w:rsidRPr="002E23B9" w:rsidRDefault="002E23B9" w:rsidP="002E23B9">
            <w:pPr>
              <w:jc w:val="center"/>
              <w:rPr>
                <w:rFonts w:cs="Arial"/>
                <w:szCs w:val="20"/>
              </w:rPr>
            </w:pPr>
            <w:r w:rsidRPr="002E23B9">
              <w:rPr>
                <w:rFonts w:cs="Arial"/>
                <w:szCs w:val="20"/>
              </w:rPr>
              <w:t xml:space="preserve">SW, SRX2300 </w:t>
            </w:r>
            <w:proofErr w:type="spellStart"/>
            <w:r w:rsidRPr="002E23B9">
              <w:rPr>
                <w:rFonts w:cs="Arial"/>
                <w:szCs w:val="20"/>
              </w:rPr>
              <w:t>Data</w:t>
            </w:r>
            <w:proofErr w:type="spellEnd"/>
            <w:r w:rsidRPr="002E23B9">
              <w:rPr>
                <w:rFonts w:cs="Arial"/>
                <w:szCs w:val="20"/>
              </w:rPr>
              <w:t xml:space="preserve"> </w:t>
            </w:r>
            <w:proofErr w:type="spellStart"/>
            <w:r w:rsidRPr="002E23B9">
              <w:rPr>
                <w:rFonts w:cs="Arial"/>
                <w:szCs w:val="20"/>
              </w:rPr>
              <w:t>Center</w:t>
            </w:r>
            <w:proofErr w:type="spellEnd"/>
            <w:r w:rsidRPr="002E23B9">
              <w:rPr>
                <w:rFonts w:cs="Arial"/>
                <w:szCs w:val="20"/>
              </w:rPr>
              <w:t xml:space="preserve"> </w:t>
            </w:r>
            <w:proofErr w:type="spellStart"/>
            <w:r w:rsidRPr="002E23B9">
              <w:rPr>
                <w:rFonts w:cs="Arial"/>
                <w:szCs w:val="20"/>
              </w:rPr>
              <w:t>Protection</w:t>
            </w:r>
            <w:proofErr w:type="spellEnd"/>
            <w:r w:rsidRPr="002E23B9">
              <w:rPr>
                <w:rFonts w:cs="Arial"/>
                <w:szCs w:val="20"/>
              </w:rPr>
              <w:t xml:space="preserve">, </w:t>
            </w:r>
            <w:proofErr w:type="spellStart"/>
            <w:r w:rsidRPr="002E23B9">
              <w:rPr>
                <w:rFonts w:cs="Arial"/>
                <w:szCs w:val="20"/>
              </w:rPr>
              <w:t>Advanced</w:t>
            </w:r>
            <w:proofErr w:type="spellEnd"/>
            <w:r w:rsidRPr="002E23B9">
              <w:rPr>
                <w:rFonts w:cs="Arial"/>
                <w:szCs w:val="20"/>
              </w:rPr>
              <w:t xml:space="preserve"> 1 </w:t>
            </w:r>
            <w:proofErr w:type="spellStart"/>
            <w:r w:rsidRPr="002E23B9">
              <w:rPr>
                <w:rFonts w:cs="Arial"/>
                <w:szCs w:val="20"/>
              </w:rPr>
              <w:t>includes</w:t>
            </w:r>
            <w:proofErr w:type="spellEnd"/>
            <w:r w:rsidRPr="002E23B9">
              <w:rPr>
                <w:rFonts w:cs="Arial"/>
                <w:szCs w:val="20"/>
              </w:rPr>
              <w:t xml:space="preserve"> </w:t>
            </w:r>
            <w:proofErr w:type="spellStart"/>
            <w:r w:rsidRPr="002E23B9">
              <w:rPr>
                <w:rFonts w:cs="Arial"/>
                <w:szCs w:val="20"/>
              </w:rPr>
              <w:t>AppSecure</w:t>
            </w:r>
            <w:proofErr w:type="spellEnd"/>
            <w:r w:rsidRPr="002E23B9">
              <w:rPr>
                <w:rFonts w:cs="Arial"/>
                <w:szCs w:val="20"/>
              </w:rPr>
              <w:t>, IPS, AI-</w:t>
            </w:r>
            <w:proofErr w:type="spellStart"/>
            <w:r w:rsidRPr="002E23B9">
              <w:rPr>
                <w:rFonts w:cs="Arial"/>
                <w:szCs w:val="20"/>
              </w:rPr>
              <w:t>Predictive</w:t>
            </w:r>
            <w:proofErr w:type="spellEnd"/>
            <w:r w:rsidRPr="002E23B9">
              <w:rPr>
                <w:rFonts w:cs="Arial"/>
                <w:szCs w:val="20"/>
              </w:rPr>
              <w:t xml:space="preserve"> </w:t>
            </w:r>
            <w:proofErr w:type="spellStart"/>
            <w:r w:rsidRPr="002E23B9">
              <w:rPr>
                <w:rFonts w:cs="Arial"/>
                <w:szCs w:val="20"/>
              </w:rPr>
              <w:t>Threat</w:t>
            </w:r>
            <w:proofErr w:type="spellEnd"/>
            <w:r w:rsidRPr="002E23B9">
              <w:rPr>
                <w:rFonts w:cs="Arial"/>
                <w:szCs w:val="20"/>
              </w:rPr>
              <w:t xml:space="preserve"> </w:t>
            </w:r>
            <w:proofErr w:type="spellStart"/>
            <w:r w:rsidRPr="002E23B9">
              <w:rPr>
                <w:rFonts w:cs="Arial"/>
                <w:szCs w:val="20"/>
              </w:rPr>
              <w:t>Prevention</w:t>
            </w:r>
            <w:proofErr w:type="spellEnd"/>
            <w:r w:rsidRPr="002E23B9">
              <w:rPr>
                <w:rFonts w:cs="Arial"/>
                <w:szCs w:val="20"/>
              </w:rPr>
              <w:t xml:space="preserve">, </w:t>
            </w:r>
            <w:proofErr w:type="spellStart"/>
            <w:r w:rsidRPr="002E23B9">
              <w:rPr>
                <w:rFonts w:cs="Arial"/>
                <w:szCs w:val="20"/>
              </w:rPr>
              <w:t>Security</w:t>
            </w:r>
            <w:proofErr w:type="spellEnd"/>
            <w:r w:rsidRPr="002E23B9">
              <w:rPr>
                <w:rFonts w:cs="Arial"/>
                <w:szCs w:val="20"/>
              </w:rPr>
              <w:t xml:space="preserve"> </w:t>
            </w:r>
            <w:proofErr w:type="spellStart"/>
            <w:r w:rsidRPr="002E23B9">
              <w:rPr>
                <w:rFonts w:cs="Arial"/>
                <w:szCs w:val="20"/>
              </w:rPr>
              <w:t>Intelligence</w:t>
            </w:r>
            <w:proofErr w:type="spellEnd"/>
            <w:r w:rsidRPr="002E23B9">
              <w:rPr>
                <w:rFonts w:cs="Arial"/>
                <w:szCs w:val="20"/>
              </w:rPr>
              <w:t xml:space="preserve"> </w:t>
            </w:r>
            <w:proofErr w:type="spellStart"/>
            <w:r w:rsidRPr="002E23B9">
              <w:rPr>
                <w:rFonts w:cs="Arial"/>
                <w:szCs w:val="20"/>
              </w:rPr>
              <w:t>and</w:t>
            </w:r>
            <w:proofErr w:type="spellEnd"/>
            <w:r w:rsidRPr="002E23B9">
              <w:rPr>
                <w:rFonts w:cs="Arial"/>
                <w:szCs w:val="20"/>
              </w:rPr>
              <w:t xml:space="preserve"> </w:t>
            </w:r>
            <w:proofErr w:type="spellStart"/>
            <w:r w:rsidRPr="002E23B9">
              <w:rPr>
                <w:rFonts w:cs="Arial"/>
                <w:szCs w:val="20"/>
              </w:rPr>
              <w:t>Security</w:t>
            </w:r>
            <w:proofErr w:type="spellEnd"/>
            <w:r w:rsidRPr="002E23B9">
              <w:rPr>
                <w:rFonts w:cs="Arial"/>
                <w:szCs w:val="20"/>
              </w:rPr>
              <w:t xml:space="preserve"> </w:t>
            </w:r>
            <w:proofErr w:type="spellStart"/>
            <w:r w:rsidRPr="002E23B9">
              <w:rPr>
                <w:rFonts w:cs="Arial"/>
                <w:szCs w:val="20"/>
              </w:rPr>
              <w:t>Director</w:t>
            </w:r>
            <w:proofErr w:type="spellEnd"/>
            <w:r w:rsidRPr="002E23B9">
              <w:rPr>
                <w:rFonts w:cs="Arial"/>
                <w:szCs w:val="20"/>
              </w:rPr>
              <w:t xml:space="preserve"> </w:t>
            </w:r>
            <w:proofErr w:type="spellStart"/>
            <w:r w:rsidRPr="002E23B9">
              <w:rPr>
                <w:rFonts w:cs="Arial"/>
                <w:szCs w:val="20"/>
              </w:rPr>
              <w:t>Cloud</w:t>
            </w:r>
            <w:proofErr w:type="spellEnd"/>
            <w:r w:rsidRPr="002E23B9">
              <w:rPr>
                <w:rFonts w:cs="Arial"/>
                <w:szCs w:val="20"/>
              </w:rPr>
              <w:t xml:space="preserve">, </w:t>
            </w:r>
            <w:proofErr w:type="spellStart"/>
            <w:r w:rsidRPr="002E23B9">
              <w:rPr>
                <w:rFonts w:cs="Arial"/>
                <w:szCs w:val="20"/>
              </w:rPr>
              <w:t>with</w:t>
            </w:r>
            <w:proofErr w:type="spellEnd"/>
            <w:r w:rsidRPr="002E23B9">
              <w:rPr>
                <w:rFonts w:cs="Arial"/>
                <w:szCs w:val="20"/>
              </w:rPr>
              <w:t xml:space="preserve"> SW </w:t>
            </w:r>
            <w:proofErr w:type="spellStart"/>
            <w:r w:rsidRPr="002E23B9">
              <w:rPr>
                <w:rFonts w:cs="Arial"/>
                <w:szCs w:val="20"/>
              </w:rPr>
              <w:t>Support</w:t>
            </w:r>
            <w:proofErr w:type="spellEnd"/>
          </w:p>
        </w:tc>
        <w:tc>
          <w:tcPr>
            <w:tcW w:w="806" w:type="dxa"/>
            <w:vAlign w:val="center"/>
          </w:tcPr>
          <w:p w14:paraId="25BDAADD" w14:textId="77777777" w:rsidR="002E23B9" w:rsidRPr="002E23B9" w:rsidRDefault="002E23B9" w:rsidP="002E23B9">
            <w:pPr>
              <w:jc w:val="center"/>
              <w:rPr>
                <w:rFonts w:cs="Arial"/>
                <w:szCs w:val="20"/>
              </w:rPr>
            </w:pPr>
            <w:r w:rsidRPr="002E23B9">
              <w:rPr>
                <w:rFonts w:cs="Arial"/>
                <w:szCs w:val="20"/>
              </w:rPr>
              <w:t>2</w:t>
            </w:r>
          </w:p>
        </w:tc>
        <w:tc>
          <w:tcPr>
            <w:tcW w:w="1553" w:type="dxa"/>
            <w:vAlign w:val="center"/>
          </w:tcPr>
          <w:p w14:paraId="7850A956" w14:textId="7FC20E35" w:rsidR="002E23B9" w:rsidRPr="002E23B9" w:rsidRDefault="002E23B9" w:rsidP="002E23B9">
            <w:pPr>
              <w:jc w:val="center"/>
              <w:rPr>
                <w:rFonts w:cs="Arial"/>
                <w:szCs w:val="20"/>
              </w:rPr>
            </w:pPr>
            <w:r w:rsidRPr="002E23B9">
              <w:rPr>
                <w:rFonts w:cs="Arial"/>
                <w:szCs w:val="20"/>
              </w:rPr>
              <w:t>No faktiskā piegādes brīža līdz 31.12.2027</w:t>
            </w:r>
          </w:p>
        </w:tc>
        <w:tc>
          <w:tcPr>
            <w:tcW w:w="1927" w:type="dxa"/>
            <w:vAlign w:val="center"/>
          </w:tcPr>
          <w:p w14:paraId="497D4C44" w14:textId="77777777" w:rsidR="002E23B9" w:rsidRPr="002E23B9" w:rsidRDefault="002E23B9" w:rsidP="002E23B9">
            <w:pPr>
              <w:jc w:val="center"/>
              <w:rPr>
                <w:rFonts w:cs="Arial"/>
                <w:szCs w:val="20"/>
              </w:rPr>
            </w:pPr>
          </w:p>
        </w:tc>
      </w:tr>
    </w:tbl>
    <w:p w14:paraId="46C9708C" w14:textId="77777777" w:rsidR="0038394E" w:rsidRPr="002E23B9" w:rsidRDefault="0038394E" w:rsidP="0038394E">
      <w:pPr>
        <w:ind w:firstLine="360"/>
        <w:rPr>
          <w:rFonts w:cs="Arial"/>
          <w:szCs w:val="20"/>
          <w:highlight w:val="yellow"/>
        </w:rPr>
      </w:pPr>
    </w:p>
    <w:p w14:paraId="38EF83F3" w14:textId="5A383D77" w:rsidR="0038394E" w:rsidRPr="00947BE2" w:rsidRDefault="00947BE2" w:rsidP="00947BE2">
      <w:pPr>
        <w:ind w:left="1004" w:hanging="360"/>
        <w:rPr>
          <w:b/>
          <w:bCs/>
        </w:rPr>
      </w:pPr>
      <w:r w:rsidRPr="00947BE2">
        <w:rPr>
          <w:b/>
          <w:bCs/>
        </w:rPr>
        <w:t xml:space="preserve">2. </w:t>
      </w:r>
      <w:proofErr w:type="spellStart"/>
      <w:r w:rsidR="00A32131" w:rsidRPr="00947BE2">
        <w:rPr>
          <w:b/>
          <w:bCs/>
        </w:rPr>
        <w:t>Hiperkonverģētās</w:t>
      </w:r>
      <w:proofErr w:type="spellEnd"/>
      <w:r w:rsidR="00A32131" w:rsidRPr="00947BE2">
        <w:rPr>
          <w:b/>
          <w:bCs/>
        </w:rPr>
        <w:t xml:space="preserve"> infrastruktūras platformas </w:t>
      </w:r>
      <w:proofErr w:type="spellStart"/>
      <w:r w:rsidR="0038394E" w:rsidRPr="00947BE2">
        <w:rPr>
          <w:b/>
          <w:bCs/>
        </w:rPr>
        <w:t>funkcionalās</w:t>
      </w:r>
      <w:proofErr w:type="spellEnd"/>
      <w:r w:rsidR="0038394E" w:rsidRPr="00947BE2">
        <w:rPr>
          <w:b/>
          <w:bCs/>
        </w:rPr>
        <w:t xml:space="preserve"> prasības:</w:t>
      </w:r>
    </w:p>
    <w:p w14:paraId="57A5D9FE" w14:textId="77777777" w:rsidR="0038394E" w:rsidRPr="002E23B9" w:rsidRDefault="0038394E" w:rsidP="0038394E">
      <w:pPr>
        <w:ind w:firstLine="360"/>
        <w:rPr>
          <w:rFonts w:cs="Arial"/>
          <w:szCs w:val="20"/>
          <w:highlight w:val="yellow"/>
        </w:rPr>
      </w:pPr>
    </w:p>
    <w:tbl>
      <w:tblPr>
        <w:tblStyle w:val="TableGrid"/>
        <w:tblW w:w="10627" w:type="dxa"/>
        <w:jc w:val="center"/>
        <w:tblLayout w:type="fixed"/>
        <w:tblLook w:val="06A0" w:firstRow="1" w:lastRow="0" w:firstColumn="1" w:lastColumn="0" w:noHBand="1" w:noVBand="1"/>
      </w:tblPr>
      <w:tblGrid>
        <w:gridCol w:w="704"/>
        <w:gridCol w:w="7655"/>
        <w:gridCol w:w="2268"/>
      </w:tblGrid>
      <w:tr w:rsidR="00A32131" w:rsidRPr="002E23B9" w14:paraId="1D37EC2F" w14:textId="77777777" w:rsidTr="00A32131">
        <w:trPr>
          <w:trHeight w:val="300"/>
          <w:jc w:val="center"/>
        </w:trPr>
        <w:tc>
          <w:tcPr>
            <w:tcW w:w="704" w:type="dxa"/>
            <w:vAlign w:val="center"/>
          </w:tcPr>
          <w:p w14:paraId="10A8C183" w14:textId="55DD2778" w:rsidR="00A32131" w:rsidRPr="002E23B9" w:rsidRDefault="00A32131" w:rsidP="002E23B9">
            <w:pPr>
              <w:jc w:val="center"/>
              <w:rPr>
                <w:rFonts w:cs="Arial"/>
                <w:b/>
                <w:bCs/>
              </w:rPr>
            </w:pPr>
            <w:r w:rsidRPr="002E23B9">
              <w:rPr>
                <w:rFonts w:cs="Arial"/>
                <w:b/>
                <w:bCs/>
              </w:rPr>
              <w:t>Nr.</w:t>
            </w:r>
          </w:p>
          <w:p w14:paraId="35148912" w14:textId="77777777" w:rsidR="00A32131" w:rsidRPr="002E23B9" w:rsidRDefault="00A32131" w:rsidP="002E23B9">
            <w:pPr>
              <w:jc w:val="center"/>
              <w:rPr>
                <w:rFonts w:cs="Arial"/>
                <w:b/>
                <w:bCs/>
              </w:rPr>
            </w:pPr>
            <w:r w:rsidRPr="002E23B9">
              <w:rPr>
                <w:rFonts w:cs="Arial"/>
                <w:b/>
                <w:bCs/>
              </w:rPr>
              <w:t>p.k.</w:t>
            </w:r>
          </w:p>
        </w:tc>
        <w:tc>
          <w:tcPr>
            <w:tcW w:w="7655" w:type="dxa"/>
            <w:vAlign w:val="center"/>
          </w:tcPr>
          <w:p w14:paraId="6FDB4024" w14:textId="511C1C34" w:rsidR="00A32131" w:rsidRPr="002E23B9" w:rsidRDefault="00A32131" w:rsidP="002E23B9">
            <w:pPr>
              <w:jc w:val="center"/>
              <w:rPr>
                <w:rFonts w:cs="Arial"/>
                <w:b/>
                <w:bCs/>
              </w:rPr>
            </w:pPr>
            <w:r>
              <w:rPr>
                <w:rFonts w:cs="Arial"/>
                <w:b/>
                <w:bCs/>
              </w:rPr>
              <w:t xml:space="preserve">Minimālās </w:t>
            </w:r>
            <w:r w:rsidR="00ED4B15">
              <w:rPr>
                <w:rFonts w:cs="Arial"/>
                <w:b/>
                <w:bCs/>
              </w:rPr>
              <w:t>funkcionālās</w:t>
            </w:r>
            <w:r>
              <w:rPr>
                <w:rFonts w:cs="Arial"/>
                <w:b/>
                <w:bCs/>
              </w:rPr>
              <w:t xml:space="preserve"> prasības</w:t>
            </w:r>
          </w:p>
        </w:tc>
        <w:tc>
          <w:tcPr>
            <w:tcW w:w="2268" w:type="dxa"/>
            <w:vAlign w:val="center"/>
          </w:tcPr>
          <w:p w14:paraId="616006B2" w14:textId="77777777" w:rsidR="00947BE2" w:rsidRDefault="00A32131" w:rsidP="002E23B9">
            <w:pPr>
              <w:jc w:val="center"/>
              <w:rPr>
                <w:rFonts w:cs="Arial"/>
                <w:b/>
                <w:bCs/>
              </w:rPr>
            </w:pPr>
            <w:r>
              <w:rPr>
                <w:rFonts w:cs="Arial"/>
                <w:b/>
                <w:bCs/>
              </w:rPr>
              <w:t>Atbilstība funkcionālajām prasībām</w:t>
            </w:r>
            <w:r w:rsidR="00947BE2">
              <w:rPr>
                <w:rFonts w:cs="Arial"/>
                <w:b/>
                <w:bCs/>
              </w:rPr>
              <w:t xml:space="preserve"> </w:t>
            </w:r>
          </w:p>
          <w:p w14:paraId="4938A5A8" w14:textId="0192374C" w:rsidR="00A32131" w:rsidRPr="002E23B9" w:rsidRDefault="00947BE2" w:rsidP="002E23B9">
            <w:pPr>
              <w:jc w:val="center"/>
              <w:rPr>
                <w:rFonts w:cs="Arial"/>
                <w:b/>
                <w:bCs/>
              </w:rPr>
            </w:pPr>
            <w:r w:rsidRPr="00947BE2">
              <w:rPr>
                <w:rFonts w:cs="Arial"/>
              </w:rPr>
              <w:t>(t.sk. norādot atsauci uz konkrētu vietu ražotāja tehniskajā dokumentācijā, kas pierāda prasības izpildi vai ražotāja oficiālā pārstāvja apliecinājums)</w:t>
            </w:r>
          </w:p>
        </w:tc>
      </w:tr>
      <w:tr w:rsidR="00A32131" w:rsidRPr="002E23B9" w14:paraId="491D2731" w14:textId="77777777" w:rsidTr="00A32131">
        <w:trPr>
          <w:trHeight w:val="300"/>
          <w:jc w:val="center"/>
        </w:trPr>
        <w:tc>
          <w:tcPr>
            <w:tcW w:w="704" w:type="dxa"/>
          </w:tcPr>
          <w:p w14:paraId="056C8BDD" w14:textId="77777777" w:rsidR="00A32131" w:rsidRPr="002E23B9" w:rsidRDefault="00A32131" w:rsidP="001415BA">
            <w:pPr>
              <w:rPr>
                <w:rFonts w:cs="Arial"/>
              </w:rPr>
            </w:pPr>
            <w:r w:rsidRPr="002E23B9">
              <w:rPr>
                <w:rFonts w:cs="Arial"/>
              </w:rPr>
              <w:t xml:space="preserve">1. </w:t>
            </w:r>
          </w:p>
        </w:tc>
        <w:tc>
          <w:tcPr>
            <w:tcW w:w="7655" w:type="dxa"/>
          </w:tcPr>
          <w:p w14:paraId="303E4706" w14:textId="4E69428B" w:rsidR="00A32131" w:rsidRPr="002E23B9" w:rsidRDefault="00A32131" w:rsidP="001415BA">
            <w:pPr>
              <w:rPr>
                <w:rFonts w:cs="Arial"/>
              </w:rPr>
            </w:pPr>
            <w:r w:rsidRPr="002E23B9">
              <w:rPr>
                <w:rFonts w:eastAsia="Aptos" w:cs="Arial"/>
              </w:rPr>
              <w:t xml:space="preserve">Risinājumam jānodrošina </w:t>
            </w:r>
            <w:proofErr w:type="spellStart"/>
            <w:r w:rsidRPr="002E23B9">
              <w:rPr>
                <w:rFonts w:eastAsia="Aptos" w:cs="Arial"/>
              </w:rPr>
              <w:t>hiperkonverģēta</w:t>
            </w:r>
            <w:proofErr w:type="spellEnd"/>
            <w:r w:rsidRPr="002E23B9">
              <w:rPr>
                <w:rFonts w:eastAsia="Aptos" w:cs="Arial"/>
              </w:rPr>
              <w:t xml:space="preserve"> infrastruktūra (HCI) ar centralizētu pārvaldību, tai skaitā vairāku klasteru pārvaldība no vienas konsoles.</w:t>
            </w:r>
          </w:p>
        </w:tc>
        <w:tc>
          <w:tcPr>
            <w:tcW w:w="2268" w:type="dxa"/>
          </w:tcPr>
          <w:p w14:paraId="60376B53" w14:textId="77777777" w:rsidR="00A32131" w:rsidRPr="002E23B9" w:rsidRDefault="00A32131" w:rsidP="001415BA">
            <w:pPr>
              <w:rPr>
                <w:rFonts w:cs="Arial"/>
              </w:rPr>
            </w:pPr>
          </w:p>
        </w:tc>
      </w:tr>
      <w:tr w:rsidR="00A32131" w:rsidRPr="002E23B9" w14:paraId="5C4FA727" w14:textId="77777777" w:rsidTr="00A32131">
        <w:trPr>
          <w:trHeight w:val="300"/>
          <w:jc w:val="center"/>
        </w:trPr>
        <w:tc>
          <w:tcPr>
            <w:tcW w:w="704" w:type="dxa"/>
          </w:tcPr>
          <w:p w14:paraId="7E756D0C" w14:textId="77777777" w:rsidR="00A32131" w:rsidRPr="002E23B9" w:rsidRDefault="00A32131" w:rsidP="001415BA">
            <w:pPr>
              <w:rPr>
                <w:rFonts w:cs="Arial"/>
              </w:rPr>
            </w:pPr>
            <w:r w:rsidRPr="002E23B9">
              <w:rPr>
                <w:rFonts w:cs="Arial"/>
              </w:rPr>
              <w:t>2.</w:t>
            </w:r>
          </w:p>
        </w:tc>
        <w:tc>
          <w:tcPr>
            <w:tcW w:w="7655" w:type="dxa"/>
          </w:tcPr>
          <w:p w14:paraId="79E554ED" w14:textId="7C4928BC" w:rsidR="00A32131" w:rsidRPr="002E23B9" w:rsidRDefault="00A32131" w:rsidP="001415BA">
            <w:pPr>
              <w:rPr>
                <w:rFonts w:cs="Arial"/>
              </w:rPr>
            </w:pPr>
            <w:r w:rsidRPr="002E23B9">
              <w:rPr>
                <w:rFonts w:eastAsia="Aptos" w:cs="Arial"/>
              </w:rPr>
              <w:t>Jānodrošina horizontāla infrastruktūras mērogojamība, palielinot vai samazinot mezglu skaitu klasterī bez sistēmas darbības apstādināšanas.</w:t>
            </w:r>
          </w:p>
        </w:tc>
        <w:tc>
          <w:tcPr>
            <w:tcW w:w="2268" w:type="dxa"/>
          </w:tcPr>
          <w:p w14:paraId="6DF7F3C4" w14:textId="77777777" w:rsidR="00A32131" w:rsidRPr="002E23B9" w:rsidRDefault="00A32131" w:rsidP="001415BA">
            <w:pPr>
              <w:rPr>
                <w:rFonts w:cs="Arial"/>
              </w:rPr>
            </w:pPr>
          </w:p>
        </w:tc>
      </w:tr>
      <w:tr w:rsidR="00A32131" w:rsidRPr="002E23B9" w14:paraId="0FE3BB80" w14:textId="77777777" w:rsidTr="00A32131">
        <w:trPr>
          <w:trHeight w:val="300"/>
          <w:jc w:val="center"/>
        </w:trPr>
        <w:tc>
          <w:tcPr>
            <w:tcW w:w="704" w:type="dxa"/>
          </w:tcPr>
          <w:p w14:paraId="76CC743B" w14:textId="77777777" w:rsidR="00A32131" w:rsidRPr="002E23B9" w:rsidRDefault="00A32131" w:rsidP="001415BA">
            <w:pPr>
              <w:rPr>
                <w:rFonts w:cs="Arial"/>
              </w:rPr>
            </w:pPr>
            <w:r w:rsidRPr="002E23B9">
              <w:rPr>
                <w:rFonts w:cs="Arial"/>
              </w:rPr>
              <w:t>3.</w:t>
            </w:r>
          </w:p>
        </w:tc>
        <w:tc>
          <w:tcPr>
            <w:tcW w:w="7655" w:type="dxa"/>
          </w:tcPr>
          <w:p w14:paraId="1C93FF4F" w14:textId="06E894FD" w:rsidR="00A32131" w:rsidRPr="002E23B9" w:rsidRDefault="00A32131" w:rsidP="001415BA">
            <w:pPr>
              <w:rPr>
                <w:rFonts w:cs="Arial"/>
              </w:rPr>
            </w:pPr>
            <w:r w:rsidRPr="002E23B9">
              <w:rPr>
                <w:rFonts w:eastAsia="Aptos" w:cs="Arial"/>
              </w:rPr>
              <w:t>Risinājumam jānodrošina automātiska slodzes balansēšana starp mezgliem (serveriem).</w:t>
            </w:r>
          </w:p>
        </w:tc>
        <w:tc>
          <w:tcPr>
            <w:tcW w:w="2268" w:type="dxa"/>
          </w:tcPr>
          <w:p w14:paraId="74B6478C" w14:textId="77777777" w:rsidR="00A32131" w:rsidRPr="002E23B9" w:rsidRDefault="00A32131" w:rsidP="001415BA">
            <w:pPr>
              <w:rPr>
                <w:rFonts w:cs="Arial"/>
              </w:rPr>
            </w:pPr>
          </w:p>
        </w:tc>
      </w:tr>
      <w:tr w:rsidR="00A32131" w:rsidRPr="002E23B9" w14:paraId="67FB7323" w14:textId="77777777" w:rsidTr="00A32131">
        <w:trPr>
          <w:trHeight w:val="300"/>
          <w:jc w:val="center"/>
        </w:trPr>
        <w:tc>
          <w:tcPr>
            <w:tcW w:w="704" w:type="dxa"/>
          </w:tcPr>
          <w:p w14:paraId="2E9CD7DF" w14:textId="77777777" w:rsidR="00A32131" w:rsidRPr="002E23B9" w:rsidRDefault="00A32131" w:rsidP="001415BA">
            <w:pPr>
              <w:rPr>
                <w:rFonts w:cs="Arial"/>
              </w:rPr>
            </w:pPr>
            <w:r w:rsidRPr="002E23B9">
              <w:rPr>
                <w:rFonts w:cs="Arial"/>
              </w:rPr>
              <w:t>4.</w:t>
            </w:r>
          </w:p>
        </w:tc>
        <w:tc>
          <w:tcPr>
            <w:tcW w:w="7655" w:type="dxa"/>
          </w:tcPr>
          <w:p w14:paraId="52124C98" w14:textId="108423EC" w:rsidR="00A32131" w:rsidRPr="002E23B9" w:rsidRDefault="00A32131" w:rsidP="001415BA">
            <w:pPr>
              <w:rPr>
                <w:rFonts w:cs="Arial"/>
              </w:rPr>
            </w:pPr>
            <w:r w:rsidRPr="002E23B9">
              <w:rPr>
                <w:rFonts w:eastAsia="Aptos" w:cs="Arial"/>
              </w:rPr>
              <w:t>Jānodrošina integrētas datu aizsardzības funkcijas (</w:t>
            </w:r>
            <w:proofErr w:type="spellStart"/>
            <w:r w:rsidRPr="002E23B9">
              <w:rPr>
                <w:rFonts w:eastAsia="Aptos" w:cs="Arial"/>
              </w:rPr>
              <w:t>snapshot</w:t>
            </w:r>
            <w:proofErr w:type="spellEnd"/>
            <w:r w:rsidRPr="002E23B9">
              <w:rPr>
                <w:rFonts w:eastAsia="Aptos" w:cs="Arial"/>
              </w:rPr>
              <w:t xml:space="preserve">, replikācija, </w:t>
            </w:r>
            <w:proofErr w:type="spellStart"/>
            <w:r w:rsidRPr="002E23B9">
              <w:rPr>
                <w:rFonts w:eastAsia="Aptos" w:cs="Arial"/>
              </w:rPr>
              <w:t>backup</w:t>
            </w:r>
            <w:proofErr w:type="spellEnd"/>
            <w:r w:rsidRPr="002E23B9">
              <w:rPr>
                <w:rFonts w:eastAsia="Aptos" w:cs="Arial"/>
              </w:rPr>
              <w:t xml:space="preserve"> integrācija).</w:t>
            </w:r>
          </w:p>
        </w:tc>
        <w:tc>
          <w:tcPr>
            <w:tcW w:w="2268" w:type="dxa"/>
          </w:tcPr>
          <w:p w14:paraId="2311411B" w14:textId="77777777" w:rsidR="00A32131" w:rsidRPr="002E23B9" w:rsidRDefault="00A32131" w:rsidP="001415BA">
            <w:pPr>
              <w:rPr>
                <w:rFonts w:cs="Arial"/>
              </w:rPr>
            </w:pPr>
          </w:p>
        </w:tc>
      </w:tr>
      <w:tr w:rsidR="00A32131" w:rsidRPr="002E23B9" w14:paraId="11EC9CD8" w14:textId="77777777" w:rsidTr="00A32131">
        <w:trPr>
          <w:trHeight w:val="300"/>
          <w:jc w:val="center"/>
        </w:trPr>
        <w:tc>
          <w:tcPr>
            <w:tcW w:w="704" w:type="dxa"/>
          </w:tcPr>
          <w:p w14:paraId="347CE6BF" w14:textId="77777777" w:rsidR="00A32131" w:rsidRPr="002E23B9" w:rsidRDefault="00A32131" w:rsidP="001415BA">
            <w:pPr>
              <w:rPr>
                <w:rFonts w:cs="Arial"/>
              </w:rPr>
            </w:pPr>
            <w:r w:rsidRPr="002E23B9">
              <w:rPr>
                <w:rFonts w:cs="Arial"/>
              </w:rPr>
              <w:t>4.1.</w:t>
            </w:r>
          </w:p>
        </w:tc>
        <w:tc>
          <w:tcPr>
            <w:tcW w:w="7655" w:type="dxa"/>
          </w:tcPr>
          <w:p w14:paraId="36AD0FD8" w14:textId="3F90BDD6" w:rsidR="00A32131" w:rsidRPr="002E23B9" w:rsidRDefault="00A32131" w:rsidP="001415BA">
            <w:pPr>
              <w:rPr>
                <w:rFonts w:eastAsia="Aptos" w:cs="Arial"/>
              </w:rPr>
            </w:pPr>
            <w:r w:rsidRPr="002E23B9">
              <w:rPr>
                <w:rFonts w:eastAsia="Aptos" w:cs="Arial"/>
              </w:rPr>
              <w:t xml:space="preserve">Jāspēj integrēties ar ārējiem rezerves risinājumiem, izmantojot standarta API, tai skaitā </w:t>
            </w:r>
            <w:proofErr w:type="spellStart"/>
            <w:r w:rsidRPr="002E23B9">
              <w:rPr>
                <w:rFonts w:eastAsia="Aptos" w:cs="Arial"/>
              </w:rPr>
              <w:t>Veeam</w:t>
            </w:r>
            <w:proofErr w:type="spellEnd"/>
            <w:r w:rsidRPr="002E23B9">
              <w:rPr>
                <w:rFonts w:eastAsia="Aptos" w:cs="Arial"/>
              </w:rPr>
              <w:t xml:space="preserve"> </w:t>
            </w:r>
            <w:proofErr w:type="spellStart"/>
            <w:r w:rsidRPr="002E23B9">
              <w:rPr>
                <w:rFonts w:eastAsia="Aptos" w:cs="Arial"/>
              </w:rPr>
              <w:t>Backup</w:t>
            </w:r>
            <w:proofErr w:type="spellEnd"/>
            <w:r w:rsidRPr="002E23B9">
              <w:rPr>
                <w:rFonts w:eastAsia="Aptos" w:cs="Arial"/>
              </w:rPr>
              <w:t xml:space="preserve"> &amp; </w:t>
            </w:r>
            <w:proofErr w:type="spellStart"/>
            <w:r w:rsidRPr="002E23B9">
              <w:rPr>
                <w:rFonts w:eastAsia="Aptos" w:cs="Arial"/>
              </w:rPr>
              <w:t>Replication</w:t>
            </w:r>
            <w:proofErr w:type="spellEnd"/>
            <w:r w:rsidRPr="002E23B9">
              <w:rPr>
                <w:rFonts w:eastAsia="Aptos" w:cs="Arial"/>
              </w:rPr>
              <w:t xml:space="preserve">, HYCU </w:t>
            </w:r>
            <w:proofErr w:type="spellStart"/>
            <w:r w:rsidRPr="002E23B9">
              <w:rPr>
                <w:rFonts w:eastAsia="Aptos" w:cs="Arial"/>
              </w:rPr>
              <w:t>backup</w:t>
            </w:r>
            <w:proofErr w:type="spellEnd"/>
            <w:r w:rsidRPr="002E23B9">
              <w:rPr>
                <w:rFonts w:eastAsia="Aptos" w:cs="Arial"/>
              </w:rPr>
              <w:t xml:space="preserve"> un </w:t>
            </w:r>
            <w:proofErr w:type="spellStart"/>
            <w:r w:rsidRPr="002E23B9">
              <w:rPr>
                <w:rFonts w:eastAsia="Aptos" w:cs="Arial"/>
              </w:rPr>
              <w:t>Commvault</w:t>
            </w:r>
            <w:proofErr w:type="spellEnd"/>
            <w:r w:rsidRPr="002E23B9">
              <w:rPr>
                <w:rFonts w:eastAsia="Aptos" w:cs="Arial"/>
              </w:rPr>
              <w:t xml:space="preserve">. </w:t>
            </w:r>
          </w:p>
        </w:tc>
        <w:tc>
          <w:tcPr>
            <w:tcW w:w="2268" w:type="dxa"/>
          </w:tcPr>
          <w:p w14:paraId="28459EDF" w14:textId="77777777" w:rsidR="00A32131" w:rsidRPr="002E23B9" w:rsidRDefault="00A32131" w:rsidP="001415BA">
            <w:pPr>
              <w:rPr>
                <w:rFonts w:cs="Arial"/>
              </w:rPr>
            </w:pPr>
          </w:p>
        </w:tc>
      </w:tr>
      <w:tr w:rsidR="00A32131" w:rsidRPr="002E23B9" w14:paraId="5C0C2EAC" w14:textId="77777777" w:rsidTr="00A32131">
        <w:trPr>
          <w:trHeight w:val="300"/>
          <w:jc w:val="center"/>
        </w:trPr>
        <w:tc>
          <w:tcPr>
            <w:tcW w:w="704" w:type="dxa"/>
          </w:tcPr>
          <w:p w14:paraId="3D49B70D" w14:textId="77777777" w:rsidR="00A32131" w:rsidRPr="002E23B9" w:rsidRDefault="00A32131" w:rsidP="001415BA">
            <w:pPr>
              <w:rPr>
                <w:rFonts w:cs="Arial"/>
              </w:rPr>
            </w:pPr>
            <w:r w:rsidRPr="002E23B9">
              <w:rPr>
                <w:rFonts w:cs="Arial"/>
              </w:rPr>
              <w:t>4.2.</w:t>
            </w:r>
          </w:p>
        </w:tc>
        <w:tc>
          <w:tcPr>
            <w:tcW w:w="7655" w:type="dxa"/>
          </w:tcPr>
          <w:p w14:paraId="50004A7C" w14:textId="691CF0FC" w:rsidR="00A32131" w:rsidRPr="002E23B9" w:rsidRDefault="00A32131" w:rsidP="001415BA">
            <w:pPr>
              <w:rPr>
                <w:rFonts w:eastAsia="Aptos" w:cs="Arial"/>
              </w:rPr>
            </w:pPr>
            <w:r w:rsidRPr="002E23B9">
              <w:rPr>
                <w:rFonts w:eastAsia="Aptos" w:cs="Arial"/>
              </w:rPr>
              <w:t>Jānodrošina asinhronā replikācija vismaz ar intervāliem 24 stundas, 1 stunda.</w:t>
            </w:r>
          </w:p>
        </w:tc>
        <w:tc>
          <w:tcPr>
            <w:tcW w:w="2268" w:type="dxa"/>
          </w:tcPr>
          <w:p w14:paraId="36364BF1" w14:textId="77777777" w:rsidR="00A32131" w:rsidRPr="002E23B9" w:rsidRDefault="00A32131" w:rsidP="001415BA">
            <w:pPr>
              <w:rPr>
                <w:rFonts w:cs="Arial"/>
              </w:rPr>
            </w:pPr>
          </w:p>
        </w:tc>
      </w:tr>
      <w:tr w:rsidR="00A32131" w:rsidRPr="002E23B9" w14:paraId="63F84B54" w14:textId="77777777" w:rsidTr="00A32131">
        <w:trPr>
          <w:trHeight w:val="300"/>
          <w:jc w:val="center"/>
        </w:trPr>
        <w:tc>
          <w:tcPr>
            <w:tcW w:w="704" w:type="dxa"/>
          </w:tcPr>
          <w:p w14:paraId="5A675952" w14:textId="77777777" w:rsidR="00A32131" w:rsidRPr="002E23B9" w:rsidRDefault="00A32131" w:rsidP="001415BA">
            <w:pPr>
              <w:rPr>
                <w:rFonts w:cs="Arial"/>
              </w:rPr>
            </w:pPr>
            <w:r w:rsidRPr="002E23B9">
              <w:rPr>
                <w:rFonts w:cs="Arial"/>
              </w:rPr>
              <w:t>5.</w:t>
            </w:r>
          </w:p>
        </w:tc>
        <w:tc>
          <w:tcPr>
            <w:tcW w:w="7655" w:type="dxa"/>
          </w:tcPr>
          <w:p w14:paraId="49DA7AA7" w14:textId="77CB9D12" w:rsidR="00A32131" w:rsidRPr="002E23B9" w:rsidRDefault="00A32131" w:rsidP="001415BA">
            <w:pPr>
              <w:rPr>
                <w:rFonts w:cs="Arial"/>
              </w:rPr>
            </w:pPr>
            <w:r w:rsidRPr="002E23B9">
              <w:rPr>
                <w:rFonts w:eastAsia="Aptos" w:cs="Arial"/>
              </w:rPr>
              <w:t>Risinājumam jānodrošina augsta pieejamība datu centra ietvaros (HA), bez vienota kļūmes punkta (SPOF).</w:t>
            </w:r>
          </w:p>
        </w:tc>
        <w:tc>
          <w:tcPr>
            <w:tcW w:w="2268" w:type="dxa"/>
          </w:tcPr>
          <w:p w14:paraId="5DA026AB" w14:textId="77777777" w:rsidR="00A32131" w:rsidRPr="002E23B9" w:rsidRDefault="00A32131" w:rsidP="001415BA">
            <w:pPr>
              <w:rPr>
                <w:rFonts w:cs="Arial"/>
              </w:rPr>
            </w:pPr>
          </w:p>
        </w:tc>
      </w:tr>
      <w:tr w:rsidR="00A32131" w:rsidRPr="002E23B9" w14:paraId="5700E424" w14:textId="77777777" w:rsidTr="00A32131">
        <w:trPr>
          <w:trHeight w:val="300"/>
          <w:jc w:val="center"/>
        </w:trPr>
        <w:tc>
          <w:tcPr>
            <w:tcW w:w="704" w:type="dxa"/>
          </w:tcPr>
          <w:p w14:paraId="476ED438" w14:textId="77777777" w:rsidR="00A32131" w:rsidRPr="002E23B9" w:rsidRDefault="00A32131" w:rsidP="001415BA">
            <w:pPr>
              <w:rPr>
                <w:rFonts w:cs="Arial"/>
              </w:rPr>
            </w:pPr>
            <w:r w:rsidRPr="002E23B9">
              <w:rPr>
                <w:rFonts w:cs="Arial"/>
              </w:rPr>
              <w:t>6.</w:t>
            </w:r>
          </w:p>
        </w:tc>
        <w:tc>
          <w:tcPr>
            <w:tcW w:w="7655" w:type="dxa"/>
          </w:tcPr>
          <w:p w14:paraId="01D0481B" w14:textId="45E2BE4B" w:rsidR="00A32131" w:rsidRPr="002E23B9" w:rsidRDefault="00A32131" w:rsidP="001415BA">
            <w:pPr>
              <w:rPr>
                <w:rFonts w:eastAsia="Aptos" w:cs="Arial"/>
              </w:rPr>
            </w:pPr>
            <w:r w:rsidRPr="002E23B9">
              <w:rPr>
                <w:rFonts w:eastAsia="Aptos" w:cs="Arial"/>
              </w:rPr>
              <w:t xml:space="preserve">Jānodrošina iespēja darbināt dažādus virtualizācijas pārvaldniekus </w:t>
            </w:r>
            <w:r w:rsidRPr="002E23B9">
              <w:rPr>
                <w:rFonts w:eastAsia="Aptos" w:cs="Arial"/>
                <w:i/>
                <w:iCs/>
              </w:rPr>
              <w:t>(</w:t>
            </w:r>
            <w:proofErr w:type="spellStart"/>
            <w:r w:rsidRPr="002E23B9">
              <w:rPr>
                <w:rFonts w:eastAsia="Aptos" w:cs="Arial"/>
                <w:i/>
                <w:iCs/>
              </w:rPr>
              <w:t>hypervisor</w:t>
            </w:r>
            <w:proofErr w:type="spellEnd"/>
            <w:r w:rsidRPr="002E23B9">
              <w:rPr>
                <w:rFonts w:eastAsia="Aptos" w:cs="Arial"/>
                <w:i/>
                <w:iCs/>
              </w:rPr>
              <w:t>) (</w:t>
            </w:r>
            <w:proofErr w:type="spellStart"/>
            <w:r w:rsidRPr="002E23B9">
              <w:rPr>
                <w:rFonts w:eastAsia="Aptos" w:cs="Arial"/>
              </w:rPr>
              <w:t>VMware</w:t>
            </w:r>
            <w:proofErr w:type="spellEnd"/>
            <w:r w:rsidRPr="002E23B9">
              <w:rPr>
                <w:rFonts w:eastAsia="Aptos" w:cs="Arial"/>
              </w:rPr>
              <w:t xml:space="preserve"> </w:t>
            </w:r>
            <w:proofErr w:type="spellStart"/>
            <w:r w:rsidRPr="002E23B9">
              <w:rPr>
                <w:rFonts w:eastAsia="Aptos" w:cs="Arial"/>
              </w:rPr>
              <w:t>ESXi</w:t>
            </w:r>
            <w:proofErr w:type="spellEnd"/>
            <w:r w:rsidRPr="002E23B9">
              <w:rPr>
                <w:rFonts w:eastAsia="Aptos" w:cs="Arial"/>
              </w:rPr>
              <w:t xml:space="preserve">, Microsoft </w:t>
            </w:r>
            <w:proofErr w:type="spellStart"/>
            <w:r w:rsidRPr="002E23B9">
              <w:rPr>
                <w:rFonts w:eastAsia="Aptos" w:cs="Arial"/>
              </w:rPr>
              <w:t>Hyper</w:t>
            </w:r>
            <w:proofErr w:type="spellEnd"/>
            <w:r w:rsidRPr="002E23B9">
              <w:rPr>
                <w:rFonts w:eastAsia="Aptos" w:cs="Arial"/>
              </w:rPr>
              <w:t xml:space="preserve">-V un </w:t>
            </w:r>
            <w:proofErr w:type="spellStart"/>
            <w:r w:rsidRPr="002E23B9">
              <w:rPr>
                <w:rFonts w:eastAsia="Aptos" w:cs="Arial"/>
              </w:rPr>
              <w:t>Nutanix</w:t>
            </w:r>
            <w:proofErr w:type="spellEnd"/>
            <w:r w:rsidRPr="002E23B9">
              <w:rPr>
                <w:rFonts w:eastAsia="Aptos" w:cs="Arial"/>
              </w:rPr>
              <w:t xml:space="preserve"> AHV), neizmantojot </w:t>
            </w:r>
            <w:proofErr w:type="spellStart"/>
            <w:r w:rsidRPr="002E23B9">
              <w:rPr>
                <w:rFonts w:eastAsia="Aptos" w:cs="Arial"/>
                <w:i/>
                <w:iCs/>
              </w:rPr>
              <w:t>nested</w:t>
            </w:r>
            <w:proofErr w:type="spellEnd"/>
            <w:r w:rsidRPr="002E23B9">
              <w:rPr>
                <w:rFonts w:eastAsia="Aptos" w:cs="Arial"/>
                <w:i/>
                <w:iCs/>
              </w:rPr>
              <w:t xml:space="preserve"> </w:t>
            </w:r>
            <w:proofErr w:type="spellStart"/>
            <w:r w:rsidRPr="002E23B9">
              <w:rPr>
                <w:rFonts w:eastAsia="Aptos" w:cs="Arial"/>
                <w:i/>
                <w:iCs/>
              </w:rPr>
              <w:t>virtualization</w:t>
            </w:r>
            <w:proofErr w:type="spellEnd"/>
            <w:r w:rsidRPr="002E23B9">
              <w:rPr>
                <w:rFonts w:eastAsia="Aptos" w:cs="Arial"/>
              </w:rPr>
              <w:t xml:space="preserve"> pieeju.</w:t>
            </w:r>
          </w:p>
        </w:tc>
        <w:tc>
          <w:tcPr>
            <w:tcW w:w="2268" w:type="dxa"/>
          </w:tcPr>
          <w:p w14:paraId="2E6AEC88" w14:textId="77777777" w:rsidR="00A32131" w:rsidRPr="002E23B9" w:rsidRDefault="00A32131" w:rsidP="001415BA">
            <w:pPr>
              <w:rPr>
                <w:rFonts w:cs="Arial"/>
              </w:rPr>
            </w:pPr>
          </w:p>
        </w:tc>
      </w:tr>
      <w:tr w:rsidR="00A32131" w:rsidRPr="002E23B9" w14:paraId="55462949" w14:textId="77777777" w:rsidTr="00A32131">
        <w:trPr>
          <w:trHeight w:val="300"/>
          <w:jc w:val="center"/>
        </w:trPr>
        <w:tc>
          <w:tcPr>
            <w:tcW w:w="704" w:type="dxa"/>
          </w:tcPr>
          <w:p w14:paraId="583D158A" w14:textId="77777777" w:rsidR="00A32131" w:rsidRPr="002E23B9" w:rsidRDefault="00A32131" w:rsidP="001415BA">
            <w:pPr>
              <w:rPr>
                <w:rFonts w:cs="Arial"/>
              </w:rPr>
            </w:pPr>
            <w:r w:rsidRPr="002E23B9">
              <w:rPr>
                <w:rFonts w:cs="Arial"/>
              </w:rPr>
              <w:t>7.</w:t>
            </w:r>
          </w:p>
        </w:tc>
        <w:tc>
          <w:tcPr>
            <w:tcW w:w="7655" w:type="dxa"/>
          </w:tcPr>
          <w:p w14:paraId="3A702E84" w14:textId="0FC3ACEE" w:rsidR="00A32131" w:rsidRPr="002E23B9" w:rsidRDefault="00A32131" w:rsidP="001415BA">
            <w:pPr>
              <w:rPr>
                <w:rFonts w:cs="Arial"/>
              </w:rPr>
            </w:pPr>
            <w:r w:rsidRPr="002E23B9">
              <w:rPr>
                <w:rFonts w:eastAsia="Aptos" w:cs="Arial"/>
              </w:rPr>
              <w:t>Jānodrošina iebūvēti drošības mehānismi (šifrēšana, RBAC, audita žurnāli).</w:t>
            </w:r>
          </w:p>
        </w:tc>
        <w:tc>
          <w:tcPr>
            <w:tcW w:w="2268" w:type="dxa"/>
          </w:tcPr>
          <w:p w14:paraId="7CB5608E" w14:textId="77777777" w:rsidR="00A32131" w:rsidRPr="002E23B9" w:rsidRDefault="00A32131" w:rsidP="001415BA">
            <w:pPr>
              <w:rPr>
                <w:rFonts w:cs="Arial"/>
              </w:rPr>
            </w:pPr>
          </w:p>
        </w:tc>
      </w:tr>
      <w:tr w:rsidR="00A32131" w:rsidRPr="002E23B9" w14:paraId="4EBFF3EF" w14:textId="77777777" w:rsidTr="00A32131">
        <w:trPr>
          <w:trHeight w:val="300"/>
          <w:jc w:val="center"/>
        </w:trPr>
        <w:tc>
          <w:tcPr>
            <w:tcW w:w="704" w:type="dxa"/>
          </w:tcPr>
          <w:p w14:paraId="7FAABF8A" w14:textId="77777777" w:rsidR="00A32131" w:rsidRPr="002E23B9" w:rsidRDefault="00A32131" w:rsidP="001415BA">
            <w:pPr>
              <w:rPr>
                <w:rFonts w:cs="Arial"/>
              </w:rPr>
            </w:pPr>
            <w:r w:rsidRPr="002E23B9">
              <w:rPr>
                <w:rFonts w:cs="Arial"/>
              </w:rPr>
              <w:t>8.</w:t>
            </w:r>
          </w:p>
        </w:tc>
        <w:tc>
          <w:tcPr>
            <w:tcW w:w="7655" w:type="dxa"/>
          </w:tcPr>
          <w:p w14:paraId="54831229" w14:textId="57B25561" w:rsidR="00A32131" w:rsidRPr="002E23B9" w:rsidRDefault="00A32131" w:rsidP="001415BA">
            <w:pPr>
              <w:rPr>
                <w:rFonts w:eastAsia="Aptos" w:cs="Arial"/>
              </w:rPr>
            </w:pPr>
            <w:r w:rsidRPr="002E23B9">
              <w:rPr>
                <w:rFonts w:eastAsia="Aptos" w:cs="Arial"/>
              </w:rPr>
              <w:t xml:space="preserve">Risinājumam jānodrošina integrāciju ar </w:t>
            </w:r>
            <w:proofErr w:type="spellStart"/>
            <w:r w:rsidRPr="002E23B9">
              <w:rPr>
                <w:rFonts w:eastAsia="Aptos" w:cs="Arial"/>
              </w:rPr>
              <w:t>mākoņpakalpojumiem</w:t>
            </w:r>
            <w:proofErr w:type="spellEnd"/>
            <w:r w:rsidRPr="002E23B9">
              <w:rPr>
                <w:rFonts w:eastAsia="Aptos" w:cs="Arial"/>
              </w:rPr>
              <w:t xml:space="preserve"> (hibrīdā mākoņa scenāriji) ar vismaz šādām platformām: </w:t>
            </w:r>
            <w:proofErr w:type="spellStart"/>
            <w:r w:rsidRPr="002E23B9">
              <w:rPr>
                <w:rFonts w:eastAsia="Aptos" w:cs="Arial"/>
              </w:rPr>
              <w:t>Azure</w:t>
            </w:r>
            <w:proofErr w:type="spellEnd"/>
            <w:r w:rsidRPr="002E23B9">
              <w:rPr>
                <w:rFonts w:eastAsia="Aptos" w:cs="Arial"/>
              </w:rPr>
              <w:t xml:space="preserve">, AWS, Google </w:t>
            </w:r>
            <w:proofErr w:type="spellStart"/>
            <w:r w:rsidRPr="002E23B9">
              <w:rPr>
                <w:rFonts w:eastAsia="Aptos" w:cs="Arial"/>
              </w:rPr>
              <w:t>Cloud</w:t>
            </w:r>
            <w:proofErr w:type="spellEnd"/>
            <w:r w:rsidRPr="002E23B9">
              <w:rPr>
                <w:rFonts w:eastAsia="Aptos" w:cs="Arial"/>
              </w:rPr>
              <w:t>.</w:t>
            </w:r>
          </w:p>
        </w:tc>
        <w:tc>
          <w:tcPr>
            <w:tcW w:w="2268" w:type="dxa"/>
          </w:tcPr>
          <w:p w14:paraId="435C80A4" w14:textId="77777777" w:rsidR="00A32131" w:rsidRPr="002E23B9" w:rsidRDefault="00A32131" w:rsidP="001415BA">
            <w:pPr>
              <w:rPr>
                <w:rFonts w:cs="Arial"/>
              </w:rPr>
            </w:pPr>
          </w:p>
        </w:tc>
      </w:tr>
      <w:tr w:rsidR="00A32131" w:rsidRPr="002E23B9" w14:paraId="4F146128" w14:textId="77777777" w:rsidTr="00A32131">
        <w:trPr>
          <w:trHeight w:val="300"/>
          <w:jc w:val="center"/>
        </w:trPr>
        <w:tc>
          <w:tcPr>
            <w:tcW w:w="704" w:type="dxa"/>
          </w:tcPr>
          <w:p w14:paraId="34FE084B" w14:textId="77777777" w:rsidR="00A32131" w:rsidRPr="002E23B9" w:rsidRDefault="00A32131" w:rsidP="001415BA">
            <w:pPr>
              <w:rPr>
                <w:rFonts w:cs="Arial"/>
              </w:rPr>
            </w:pPr>
            <w:r w:rsidRPr="002E23B9">
              <w:rPr>
                <w:rFonts w:cs="Arial"/>
              </w:rPr>
              <w:t>8.1.</w:t>
            </w:r>
          </w:p>
        </w:tc>
        <w:tc>
          <w:tcPr>
            <w:tcW w:w="7655" w:type="dxa"/>
          </w:tcPr>
          <w:p w14:paraId="1090F160" w14:textId="75940CC0" w:rsidR="00A32131" w:rsidRPr="002E23B9" w:rsidRDefault="00A32131" w:rsidP="001415BA">
            <w:pPr>
              <w:rPr>
                <w:rFonts w:eastAsia="Aptos" w:cs="Arial"/>
              </w:rPr>
            </w:pPr>
            <w:r w:rsidRPr="002E23B9">
              <w:rPr>
                <w:rFonts w:eastAsia="Aptos" w:cs="Arial"/>
              </w:rPr>
              <w:t xml:space="preserve">Jānodrošina integrēti rīki </w:t>
            </w:r>
            <w:proofErr w:type="spellStart"/>
            <w:r w:rsidRPr="002E23B9">
              <w:rPr>
                <w:rFonts w:eastAsia="Aptos" w:cs="Arial"/>
              </w:rPr>
              <w:t>mākoņpakalpojumu</w:t>
            </w:r>
            <w:proofErr w:type="spellEnd"/>
            <w:r w:rsidRPr="002E23B9">
              <w:rPr>
                <w:rFonts w:eastAsia="Aptos" w:cs="Arial"/>
              </w:rPr>
              <w:t xml:space="preserve"> platformas izmaksu pārvaldībai.</w:t>
            </w:r>
          </w:p>
        </w:tc>
        <w:tc>
          <w:tcPr>
            <w:tcW w:w="2268" w:type="dxa"/>
          </w:tcPr>
          <w:p w14:paraId="2388B855" w14:textId="77777777" w:rsidR="00A32131" w:rsidRPr="002E23B9" w:rsidRDefault="00A32131" w:rsidP="001415BA">
            <w:pPr>
              <w:rPr>
                <w:rFonts w:cs="Arial"/>
              </w:rPr>
            </w:pPr>
          </w:p>
        </w:tc>
      </w:tr>
      <w:tr w:rsidR="00A32131" w:rsidRPr="002E23B9" w14:paraId="2BD67521" w14:textId="77777777" w:rsidTr="00A32131">
        <w:trPr>
          <w:trHeight w:val="300"/>
          <w:jc w:val="center"/>
        </w:trPr>
        <w:tc>
          <w:tcPr>
            <w:tcW w:w="704" w:type="dxa"/>
          </w:tcPr>
          <w:p w14:paraId="5BE011EC" w14:textId="77777777" w:rsidR="00A32131" w:rsidRPr="002E23B9" w:rsidRDefault="00A32131" w:rsidP="001415BA">
            <w:pPr>
              <w:rPr>
                <w:rFonts w:cs="Arial"/>
              </w:rPr>
            </w:pPr>
            <w:r w:rsidRPr="002E23B9">
              <w:rPr>
                <w:rFonts w:cs="Arial"/>
              </w:rPr>
              <w:t>9.</w:t>
            </w:r>
          </w:p>
        </w:tc>
        <w:tc>
          <w:tcPr>
            <w:tcW w:w="7655" w:type="dxa"/>
          </w:tcPr>
          <w:p w14:paraId="3E1C7522" w14:textId="3E25A5DB" w:rsidR="00A32131" w:rsidRPr="002E23B9" w:rsidRDefault="00A32131" w:rsidP="001415BA">
            <w:pPr>
              <w:rPr>
                <w:rFonts w:cs="Arial"/>
              </w:rPr>
            </w:pPr>
            <w:r w:rsidRPr="002E23B9">
              <w:rPr>
                <w:rFonts w:eastAsia="Aptos" w:cs="Arial"/>
              </w:rPr>
              <w:t xml:space="preserve">Jānodrošina detalizēta resursu uzraudzība un </w:t>
            </w:r>
            <w:proofErr w:type="spellStart"/>
            <w:r w:rsidRPr="002E23B9">
              <w:rPr>
                <w:rFonts w:eastAsia="Aptos" w:cs="Arial"/>
              </w:rPr>
              <w:t>proaktīva</w:t>
            </w:r>
            <w:proofErr w:type="spellEnd"/>
            <w:r w:rsidRPr="002E23B9">
              <w:rPr>
                <w:rFonts w:eastAsia="Aptos" w:cs="Arial"/>
              </w:rPr>
              <w:t xml:space="preserve"> brīdināšana, piemēram, resursu nepietiekamība pēc 30 (trīsdesmit) dienām.</w:t>
            </w:r>
          </w:p>
        </w:tc>
        <w:tc>
          <w:tcPr>
            <w:tcW w:w="2268" w:type="dxa"/>
          </w:tcPr>
          <w:p w14:paraId="64C6707E" w14:textId="77777777" w:rsidR="00A32131" w:rsidRPr="002E23B9" w:rsidRDefault="00A32131" w:rsidP="001415BA">
            <w:pPr>
              <w:rPr>
                <w:rFonts w:cs="Arial"/>
              </w:rPr>
            </w:pPr>
          </w:p>
        </w:tc>
      </w:tr>
      <w:tr w:rsidR="00A32131" w:rsidRPr="002E23B9" w14:paraId="73992CBC" w14:textId="77777777" w:rsidTr="00A32131">
        <w:trPr>
          <w:trHeight w:val="300"/>
          <w:jc w:val="center"/>
        </w:trPr>
        <w:tc>
          <w:tcPr>
            <w:tcW w:w="704" w:type="dxa"/>
          </w:tcPr>
          <w:p w14:paraId="5D584748" w14:textId="77777777" w:rsidR="00A32131" w:rsidRPr="002E23B9" w:rsidRDefault="00A32131" w:rsidP="001415BA">
            <w:pPr>
              <w:rPr>
                <w:rFonts w:cs="Arial"/>
              </w:rPr>
            </w:pPr>
            <w:r w:rsidRPr="002E23B9">
              <w:rPr>
                <w:rFonts w:cs="Arial"/>
              </w:rPr>
              <w:t>10.</w:t>
            </w:r>
          </w:p>
        </w:tc>
        <w:tc>
          <w:tcPr>
            <w:tcW w:w="7655" w:type="dxa"/>
          </w:tcPr>
          <w:p w14:paraId="1EB37C43" w14:textId="70D1451E" w:rsidR="00A32131" w:rsidRPr="002E23B9" w:rsidRDefault="00A32131" w:rsidP="001415BA">
            <w:pPr>
              <w:rPr>
                <w:rFonts w:eastAsia="Aptos" w:cs="Arial"/>
              </w:rPr>
            </w:pPr>
            <w:r w:rsidRPr="002E23B9">
              <w:rPr>
                <w:rFonts w:eastAsia="Aptos" w:cs="Arial"/>
              </w:rPr>
              <w:t>Jānodrošina iespēja automatizēt rutīnas uzdevumus ar skriptiem un iespēju integrēt ārēju automatizācijas platformu, izmantojot API.</w:t>
            </w:r>
          </w:p>
        </w:tc>
        <w:tc>
          <w:tcPr>
            <w:tcW w:w="2268" w:type="dxa"/>
          </w:tcPr>
          <w:p w14:paraId="66B2C76A" w14:textId="77777777" w:rsidR="00A32131" w:rsidRPr="002E23B9" w:rsidRDefault="00A32131" w:rsidP="001415BA">
            <w:pPr>
              <w:rPr>
                <w:rFonts w:cs="Arial"/>
              </w:rPr>
            </w:pPr>
          </w:p>
        </w:tc>
      </w:tr>
      <w:tr w:rsidR="00A32131" w:rsidRPr="002E23B9" w14:paraId="5BA25460" w14:textId="77777777" w:rsidTr="00A32131">
        <w:trPr>
          <w:trHeight w:val="300"/>
          <w:jc w:val="center"/>
        </w:trPr>
        <w:tc>
          <w:tcPr>
            <w:tcW w:w="704" w:type="dxa"/>
          </w:tcPr>
          <w:p w14:paraId="56561278" w14:textId="77777777" w:rsidR="00A32131" w:rsidRPr="002E23B9" w:rsidRDefault="00A32131" w:rsidP="001415BA">
            <w:pPr>
              <w:rPr>
                <w:rFonts w:cs="Arial"/>
              </w:rPr>
            </w:pPr>
            <w:r w:rsidRPr="002E23B9">
              <w:rPr>
                <w:rFonts w:cs="Arial"/>
              </w:rPr>
              <w:t>11.</w:t>
            </w:r>
          </w:p>
        </w:tc>
        <w:tc>
          <w:tcPr>
            <w:tcW w:w="7655" w:type="dxa"/>
          </w:tcPr>
          <w:p w14:paraId="3F0F6E45" w14:textId="141C5A18" w:rsidR="00A32131" w:rsidRPr="002E23B9" w:rsidRDefault="00A32131" w:rsidP="001415BA">
            <w:pPr>
              <w:rPr>
                <w:rFonts w:eastAsia="Aptos" w:cs="Arial"/>
              </w:rPr>
            </w:pPr>
            <w:r w:rsidRPr="002E23B9">
              <w:rPr>
                <w:rFonts w:eastAsia="Aptos" w:cs="Arial"/>
              </w:rPr>
              <w:t>Jābūt iekļautai failu un objektu glabātuvei ar S3 standarta atbilstību.</w:t>
            </w:r>
          </w:p>
        </w:tc>
        <w:tc>
          <w:tcPr>
            <w:tcW w:w="2268" w:type="dxa"/>
          </w:tcPr>
          <w:p w14:paraId="4E061D64" w14:textId="77777777" w:rsidR="00A32131" w:rsidRPr="002E23B9" w:rsidRDefault="00A32131" w:rsidP="001415BA">
            <w:pPr>
              <w:rPr>
                <w:rFonts w:cs="Arial"/>
              </w:rPr>
            </w:pPr>
          </w:p>
        </w:tc>
      </w:tr>
      <w:tr w:rsidR="00A32131" w:rsidRPr="002E23B9" w14:paraId="0C98089E" w14:textId="77777777" w:rsidTr="00A32131">
        <w:trPr>
          <w:trHeight w:val="300"/>
          <w:jc w:val="center"/>
        </w:trPr>
        <w:tc>
          <w:tcPr>
            <w:tcW w:w="704" w:type="dxa"/>
          </w:tcPr>
          <w:p w14:paraId="7D8BD8EA" w14:textId="77777777" w:rsidR="00A32131" w:rsidRPr="002E23B9" w:rsidRDefault="00A32131" w:rsidP="001415BA">
            <w:pPr>
              <w:rPr>
                <w:rFonts w:cs="Arial"/>
              </w:rPr>
            </w:pPr>
            <w:r w:rsidRPr="002E23B9">
              <w:rPr>
                <w:rFonts w:cs="Arial"/>
              </w:rPr>
              <w:t>12.</w:t>
            </w:r>
          </w:p>
        </w:tc>
        <w:tc>
          <w:tcPr>
            <w:tcW w:w="7655" w:type="dxa"/>
          </w:tcPr>
          <w:p w14:paraId="790D7460" w14:textId="3D411034" w:rsidR="00A32131" w:rsidRPr="002E23B9" w:rsidRDefault="00A32131" w:rsidP="001415BA">
            <w:pPr>
              <w:rPr>
                <w:rFonts w:eastAsia="Aptos" w:cs="Arial"/>
              </w:rPr>
            </w:pPr>
            <w:r w:rsidRPr="002E23B9">
              <w:rPr>
                <w:rFonts w:eastAsia="Aptos" w:cs="Arial"/>
              </w:rPr>
              <w:t xml:space="preserve">Jābūt iekļautai un ražotāja atbalstītai CNCF atbilstošai </w:t>
            </w:r>
            <w:proofErr w:type="spellStart"/>
            <w:r w:rsidRPr="002E23B9">
              <w:rPr>
                <w:rFonts w:eastAsia="Aptos" w:cs="Arial"/>
              </w:rPr>
              <w:t>Kubernetes</w:t>
            </w:r>
            <w:proofErr w:type="spellEnd"/>
            <w:r w:rsidRPr="002E23B9">
              <w:rPr>
                <w:rFonts w:eastAsia="Aptos" w:cs="Arial"/>
              </w:rPr>
              <w:t xml:space="preserve"> platformai.</w:t>
            </w:r>
          </w:p>
        </w:tc>
        <w:tc>
          <w:tcPr>
            <w:tcW w:w="2268" w:type="dxa"/>
          </w:tcPr>
          <w:p w14:paraId="14369252" w14:textId="77777777" w:rsidR="00A32131" w:rsidRPr="002E23B9" w:rsidRDefault="00A32131" w:rsidP="001415BA">
            <w:pPr>
              <w:rPr>
                <w:rFonts w:cs="Arial"/>
              </w:rPr>
            </w:pPr>
          </w:p>
        </w:tc>
      </w:tr>
      <w:tr w:rsidR="00A32131" w:rsidRPr="002E23B9" w14:paraId="752DBE01" w14:textId="77777777" w:rsidTr="00A32131">
        <w:trPr>
          <w:trHeight w:val="300"/>
          <w:jc w:val="center"/>
        </w:trPr>
        <w:tc>
          <w:tcPr>
            <w:tcW w:w="704" w:type="dxa"/>
          </w:tcPr>
          <w:p w14:paraId="3F8F4B0C" w14:textId="77777777" w:rsidR="00A32131" w:rsidRPr="002E23B9" w:rsidRDefault="00A32131" w:rsidP="001415BA">
            <w:pPr>
              <w:rPr>
                <w:rFonts w:cs="Arial"/>
              </w:rPr>
            </w:pPr>
            <w:r w:rsidRPr="002E23B9">
              <w:rPr>
                <w:rFonts w:cs="Arial"/>
              </w:rPr>
              <w:t>13.</w:t>
            </w:r>
          </w:p>
        </w:tc>
        <w:tc>
          <w:tcPr>
            <w:tcW w:w="7655" w:type="dxa"/>
          </w:tcPr>
          <w:p w14:paraId="773EE74B" w14:textId="11566D96" w:rsidR="00A32131" w:rsidRPr="002E23B9" w:rsidRDefault="00A32131" w:rsidP="001415BA">
            <w:pPr>
              <w:rPr>
                <w:rFonts w:eastAsia="Aptos" w:cs="Arial"/>
              </w:rPr>
            </w:pPr>
            <w:r w:rsidRPr="002E23B9">
              <w:rPr>
                <w:rFonts w:eastAsia="Aptos" w:cs="Arial"/>
              </w:rPr>
              <w:t xml:space="preserve">Jānodrošina datu šifrēšana miera stāvoklī </w:t>
            </w:r>
            <w:r w:rsidRPr="002E23B9">
              <w:rPr>
                <w:rFonts w:eastAsia="Aptos" w:cs="Arial"/>
                <w:i/>
                <w:iCs/>
              </w:rPr>
              <w:t>(</w:t>
            </w:r>
            <w:proofErr w:type="spellStart"/>
            <w:r w:rsidRPr="002E23B9">
              <w:rPr>
                <w:rFonts w:eastAsia="Aptos" w:cs="Arial"/>
                <w:i/>
                <w:iCs/>
              </w:rPr>
              <w:t>data</w:t>
            </w:r>
            <w:proofErr w:type="spellEnd"/>
            <w:r w:rsidRPr="002E23B9">
              <w:rPr>
                <w:rFonts w:eastAsia="Aptos" w:cs="Arial"/>
                <w:i/>
                <w:iCs/>
              </w:rPr>
              <w:t xml:space="preserve"> </w:t>
            </w:r>
            <w:proofErr w:type="spellStart"/>
            <w:r w:rsidRPr="002E23B9">
              <w:rPr>
                <w:rFonts w:eastAsia="Aptos" w:cs="Arial"/>
                <w:i/>
                <w:iCs/>
              </w:rPr>
              <w:t>at</w:t>
            </w:r>
            <w:proofErr w:type="spellEnd"/>
            <w:r w:rsidRPr="002E23B9">
              <w:rPr>
                <w:rFonts w:eastAsia="Aptos" w:cs="Arial"/>
                <w:i/>
                <w:iCs/>
              </w:rPr>
              <w:t xml:space="preserve"> </w:t>
            </w:r>
            <w:proofErr w:type="spellStart"/>
            <w:r w:rsidRPr="002E23B9">
              <w:rPr>
                <w:rFonts w:eastAsia="Aptos" w:cs="Arial"/>
                <w:i/>
                <w:iCs/>
              </w:rPr>
              <w:t>rest</w:t>
            </w:r>
            <w:proofErr w:type="spellEnd"/>
            <w:r w:rsidRPr="002E23B9">
              <w:rPr>
                <w:rFonts w:eastAsia="Aptos" w:cs="Arial"/>
                <w:i/>
                <w:iCs/>
              </w:rPr>
              <w:t xml:space="preserve"> </w:t>
            </w:r>
            <w:proofErr w:type="spellStart"/>
            <w:r w:rsidRPr="002E23B9">
              <w:rPr>
                <w:rFonts w:eastAsia="Aptos" w:cs="Arial"/>
                <w:i/>
                <w:iCs/>
              </w:rPr>
              <w:t>encryption</w:t>
            </w:r>
            <w:proofErr w:type="spellEnd"/>
            <w:r w:rsidRPr="002E23B9">
              <w:rPr>
                <w:rFonts w:eastAsia="Aptos" w:cs="Arial"/>
                <w:i/>
                <w:iCs/>
              </w:rPr>
              <w:t>)</w:t>
            </w:r>
            <w:r w:rsidRPr="002E23B9">
              <w:rPr>
                <w:rFonts w:eastAsia="Aptos" w:cs="Arial"/>
              </w:rPr>
              <w:t>, kā arī tai nepieciešamais šifrēšanas atslēgu pārvaldības serveris (KMS).</w:t>
            </w:r>
          </w:p>
        </w:tc>
        <w:tc>
          <w:tcPr>
            <w:tcW w:w="2268" w:type="dxa"/>
          </w:tcPr>
          <w:p w14:paraId="433C2394" w14:textId="77777777" w:rsidR="00A32131" w:rsidRPr="002E23B9" w:rsidRDefault="00A32131" w:rsidP="001415BA">
            <w:pPr>
              <w:rPr>
                <w:rFonts w:cs="Arial"/>
              </w:rPr>
            </w:pPr>
          </w:p>
        </w:tc>
      </w:tr>
      <w:tr w:rsidR="00A32131" w:rsidRPr="002E23B9" w14:paraId="02C640F2" w14:textId="77777777" w:rsidTr="00A32131">
        <w:trPr>
          <w:trHeight w:val="300"/>
          <w:jc w:val="center"/>
        </w:trPr>
        <w:tc>
          <w:tcPr>
            <w:tcW w:w="704" w:type="dxa"/>
          </w:tcPr>
          <w:p w14:paraId="76DF1303" w14:textId="77777777" w:rsidR="00A32131" w:rsidRPr="002E23B9" w:rsidRDefault="00A32131" w:rsidP="001415BA">
            <w:pPr>
              <w:rPr>
                <w:rFonts w:cs="Arial"/>
              </w:rPr>
            </w:pPr>
            <w:r w:rsidRPr="002E23B9">
              <w:rPr>
                <w:rFonts w:cs="Arial"/>
              </w:rPr>
              <w:t>14.</w:t>
            </w:r>
          </w:p>
        </w:tc>
        <w:tc>
          <w:tcPr>
            <w:tcW w:w="7655" w:type="dxa"/>
          </w:tcPr>
          <w:p w14:paraId="66E95498" w14:textId="6D860F11" w:rsidR="00A32131" w:rsidRPr="002E23B9" w:rsidRDefault="00A32131" w:rsidP="001415BA">
            <w:pPr>
              <w:rPr>
                <w:rFonts w:eastAsia="Aptos" w:cs="Arial"/>
              </w:rPr>
            </w:pPr>
            <w:r w:rsidRPr="002E23B9">
              <w:rPr>
                <w:rFonts w:eastAsia="Aptos" w:cs="Arial"/>
              </w:rPr>
              <w:t>Jānodrošina GPU tiešā piesaiste virtuālajai mašīnai un GPU virtualizācija.</w:t>
            </w:r>
          </w:p>
        </w:tc>
        <w:tc>
          <w:tcPr>
            <w:tcW w:w="2268" w:type="dxa"/>
          </w:tcPr>
          <w:p w14:paraId="205F4AD3" w14:textId="77777777" w:rsidR="00A32131" w:rsidRPr="002E23B9" w:rsidRDefault="00A32131" w:rsidP="001415BA">
            <w:pPr>
              <w:rPr>
                <w:rFonts w:cs="Arial"/>
              </w:rPr>
            </w:pPr>
          </w:p>
        </w:tc>
      </w:tr>
      <w:tr w:rsidR="00A32131" w:rsidRPr="002E23B9" w14:paraId="40A01D0D" w14:textId="77777777" w:rsidTr="00A32131">
        <w:trPr>
          <w:trHeight w:val="300"/>
          <w:jc w:val="center"/>
        </w:trPr>
        <w:tc>
          <w:tcPr>
            <w:tcW w:w="704" w:type="dxa"/>
          </w:tcPr>
          <w:p w14:paraId="0AB6318D" w14:textId="77777777" w:rsidR="00A32131" w:rsidRPr="002E23B9" w:rsidRDefault="00A32131" w:rsidP="001415BA">
            <w:pPr>
              <w:rPr>
                <w:rFonts w:cs="Arial"/>
              </w:rPr>
            </w:pPr>
            <w:r w:rsidRPr="002E23B9">
              <w:rPr>
                <w:rFonts w:cs="Arial"/>
              </w:rPr>
              <w:t xml:space="preserve">15. </w:t>
            </w:r>
          </w:p>
        </w:tc>
        <w:tc>
          <w:tcPr>
            <w:tcW w:w="7655" w:type="dxa"/>
          </w:tcPr>
          <w:p w14:paraId="0A979318" w14:textId="63600621" w:rsidR="00A32131" w:rsidRPr="002E23B9" w:rsidRDefault="00A32131" w:rsidP="001415BA">
            <w:pPr>
              <w:rPr>
                <w:rFonts w:eastAsia="Aptos" w:cs="Arial"/>
              </w:rPr>
            </w:pPr>
            <w:r w:rsidRPr="002E23B9">
              <w:rPr>
                <w:rFonts w:eastAsia="Aptos" w:cs="Arial"/>
              </w:rPr>
              <w:t>Jānodrošina virtuālo mašīnu migrēšana starp klasteriem bez darbības pārtraukuma.</w:t>
            </w:r>
          </w:p>
        </w:tc>
        <w:tc>
          <w:tcPr>
            <w:tcW w:w="2268" w:type="dxa"/>
          </w:tcPr>
          <w:p w14:paraId="73F2B1E9" w14:textId="77777777" w:rsidR="00A32131" w:rsidRPr="002E23B9" w:rsidRDefault="00A32131" w:rsidP="001415BA">
            <w:pPr>
              <w:rPr>
                <w:rFonts w:cs="Arial"/>
              </w:rPr>
            </w:pPr>
          </w:p>
        </w:tc>
      </w:tr>
      <w:tr w:rsidR="00A32131" w:rsidRPr="002E23B9" w14:paraId="4732E28C" w14:textId="77777777" w:rsidTr="00A32131">
        <w:trPr>
          <w:trHeight w:val="300"/>
          <w:jc w:val="center"/>
        </w:trPr>
        <w:tc>
          <w:tcPr>
            <w:tcW w:w="704" w:type="dxa"/>
          </w:tcPr>
          <w:p w14:paraId="598753C3" w14:textId="77777777" w:rsidR="00A32131" w:rsidRPr="002E23B9" w:rsidRDefault="00A32131" w:rsidP="001415BA">
            <w:pPr>
              <w:rPr>
                <w:rFonts w:cs="Arial"/>
              </w:rPr>
            </w:pPr>
            <w:r w:rsidRPr="002E23B9">
              <w:rPr>
                <w:rFonts w:cs="Arial"/>
              </w:rPr>
              <w:t>16.</w:t>
            </w:r>
          </w:p>
        </w:tc>
        <w:tc>
          <w:tcPr>
            <w:tcW w:w="7655" w:type="dxa"/>
          </w:tcPr>
          <w:p w14:paraId="37A54A17" w14:textId="7BDF916E" w:rsidR="00A32131" w:rsidRPr="002E23B9" w:rsidRDefault="00A32131" w:rsidP="001415BA">
            <w:pPr>
              <w:rPr>
                <w:rFonts w:eastAsia="Aptos" w:cs="Arial"/>
              </w:rPr>
            </w:pPr>
            <w:r w:rsidRPr="002E23B9">
              <w:rPr>
                <w:rFonts w:eastAsia="Aptos" w:cs="Arial"/>
              </w:rPr>
              <w:t xml:space="preserve">Jānodrošina integrēta atjaunināšanas funkcionalitāte, kas ļauj bez virtuālo mašīnu darbības pārtraukuma veikt programmatūras </w:t>
            </w:r>
            <w:r w:rsidRPr="002E23B9">
              <w:rPr>
                <w:rFonts w:eastAsia="Aptos" w:cs="Arial"/>
                <w:i/>
                <w:iCs/>
              </w:rPr>
              <w:t>(</w:t>
            </w:r>
            <w:proofErr w:type="spellStart"/>
            <w:r w:rsidRPr="002E23B9">
              <w:rPr>
                <w:rFonts w:eastAsia="Aptos" w:cs="Arial"/>
                <w:i/>
                <w:iCs/>
              </w:rPr>
              <w:t>software</w:t>
            </w:r>
            <w:proofErr w:type="spellEnd"/>
            <w:r w:rsidRPr="002E23B9">
              <w:rPr>
                <w:rFonts w:eastAsia="Aptos" w:cs="Arial"/>
                <w:i/>
                <w:iCs/>
              </w:rPr>
              <w:t>)</w:t>
            </w:r>
            <w:r w:rsidRPr="002E23B9">
              <w:rPr>
                <w:rFonts w:eastAsia="Aptos" w:cs="Arial"/>
              </w:rPr>
              <w:t xml:space="preserve"> un serveru </w:t>
            </w:r>
            <w:proofErr w:type="spellStart"/>
            <w:r w:rsidRPr="002E23B9">
              <w:rPr>
                <w:rFonts w:eastAsia="Aptos" w:cs="Arial"/>
              </w:rPr>
              <w:t>mikroprogrammatūras</w:t>
            </w:r>
            <w:proofErr w:type="spellEnd"/>
            <w:r w:rsidRPr="002E23B9">
              <w:rPr>
                <w:rFonts w:eastAsia="Aptos" w:cs="Arial"/>
              </w:rPr>
              <w:t xml:space="preserve"> </w:t>
            </w:r>
            <w:r w:rsidRPr="002E23B9">
              <w:rPr>
                <w:rFonts w:eastAsia="Aptos" w:cs="Arial"/>
                <w:i/>
                <w:iCs/>
              </w:rPr>
              <w:t>(</w:t>
            </w:r>
            <w:proofErr w:type="spellStart"/>
            <w:r w:rsidRPr="002E23B9">
              <w:rPr>
                <w:rFonts w:eastAsia="Aptos" w:cs="Arial"/>
                <w:i/>
                <w:iCs/>
              </w:rPr>
              <w:t>firmware</w:t>
            </w:r>
            <w:proofErr w:type="spellEnd"/>
            <w:r w:rsidRPr="002E23B9">
              <w:rPr>
                <w:rFonts w:eastAsia="Aptos" w:cs="Arial"/>
                <w:i/>
                <w:iCs/>
              </w:rPr>
              <w:t xml:space="preserve">) </w:t>
            </w:r>
            <w:r w:rsidRPr="002E23B9">
              <w:rPr>
                <w:rFonts w:eastAsia="Aptos" w:cs="Arial"/>
              </w:rPr>
              <w:t>atjauninājumus.</w:t>
            </w:r>
          </w:p>
        </w:tc>
        <w:tc>
          <w:tcPr>
            <w:tcW w:w="2268" w:type="dxa"/>
          </w:tcPr>
          <w:p w14:paraId="5B181D8F" w14:textId="77777777" w:rsidR="00A32131" w:rsidRPr="002E23B9" w:rsidRDefault="00A32131" w:rsidP="001415BA">
            <w:pPr>
              <w:rPr>
                <w:rFonts w:cs="Arial"/>
              </w:rPr>
            </w:pPr>
          </w:p>
        </w:tc>
      </w:tr>
      <w:tr w:rsidR="00A32131" w:rsidRPr="002E23B9" w14:paraId="43F96C10" w14:textId="77777777" w:rsidTr="00A32131">
        <w:trPr>
          <w:trHeight w:val="300"/>
          <w:jc w:val="center"/>
        </w:trPr>
        <w:tc>
          <w:tcPr>
            <w:tcW w:w="704" w:type="dxa"/>
          </w:tcPr>
          <w:p w14:paraId="0629E869" w14:textId="77777777" w:rsidR="00A32131" w:rsidRPr="002E23B9" w:rsidRDefault="00A32131" w:rsidP="001415BA">
            <w:pPr>
              <w:rPr>
                <w:rFonts w:cs="Arial"/>
              </w:rPr>
            </w:pPr>
            <w:r w:rsidRPr="002E23B9">
              <w:rPr>
                <w:rFonts w:cs="Arial"/>
              </w:rPr>
              <w:lastRenderedPageBreak/>
              <w:t>17.</w:t>
            </w:r>
          </w:p>
        </w:tc>
        <w:tc>
          <w:tcPr>
            <w:tcW w:w="7655" w:type="dxa"/>
          </w:tcPr>
          <w:p w14:paraId="10C5A591" w14:textId="55D535D9" w:rsidR="00A32131" w:rsidRPr="002E23B9" w:rsidRDefault="00A32131" w:rsidP="001415BA">
            <w:pPr>
              <w:rPr>
                <w:rFonts w:eastAsia="Aptos" w:cs="Arial"/>
              </w:rPr>
            </w:pPr>
            <w:r w:rsidRPr="002E23B9">
              <w:rPr>
                <w:rFonts w:eastAsia="Aptos" w:cs="Arial"/>
              </w:rPr>
              <w:t xml:space="preserve">Jānodrošina integrēta, ražotāja atbalstīta platforma mākslīgā intelekta darbināšanai datu centrā un </w:t>
            </w:r>
            <w:proofErr w:type="spellStart"/>
            <w:r w:rsidRPr="002E23B9">
              <w:rPr>
                <w:rFonts w:eastAsia="Aptos" w:cs="Arial"/>
              </w:rPr>
              <w:t>mākoņplatformās</w:t>
            </w:r>
            <w:proofErr w:type="spellEnd"/>
            <w:r w:rsidRPr="002E23B9">
              <w:rPr>
                <w:rFonts w:eastAsia="Aptos" w:cs="Arial"/>
              </w:rPr>
              <w:t xml:space="preserve"> ar sekojošu funkcionalitāti:</w:t>
            </w:r>
          </w:p>
        </w:tc>
        <w:tc>
          <w:tcPr>
            <w:tcW w:w="2268" w:type="dxa"/>
          </w:tcPr>
          <w:p w14:paraId="096D5F9B" w14:textId="77777777" w:rsidR="00A32131" w:rsidRPr="002E23B9" w:rsidRDefault="00A32131" w:rsidP="001415BA">
            <w:pPr>
              <w:rPr>
                <w:rFonts w:cs="Arial"/>
              </w:rPr>
            </w:pPr>
          </w:p>
        </w:tc>
      </w:tr>
      <w:tr w:rsidR="00A32131" w:rsidRPr="002E23B9" w14:paraId="2F65418D" w14:textId="77777777" w:rsidTr="00A32131">
        <w:trPr>
          <w:trHeight w:val="300"/>
          <w:jc w:val="center"/>
        </w:trPr>
        <w:tc>
          <w:tcPr>
            <w:tcW w:w="704" w:type="dxa"/>
          </w:tcPr>
          <w:p w14:paraId="52B388D7" w14:textId="77777777" w:rsidR="00A32131" w:rsidRPr="002E23B9" w:rsidRDefault="00A32131" w:rsidP="001415BA">
            <w:pPr>
              <w:rPr>
                <w:rFonts w:cs="Arial"/>
              </w:rPr>
            </w:pPr>
            <w:r w:rsidRPr="002E23B9">
              <w:rPr>
                <w:rFonts w:cs="Arial"/>
              </w:rPr>
              <w:t>17.1.</w:t>
            </w:r>
          </w:p>
        </w:tc>
        <w:tc>
          <w:tcPr>
            <w:tcW w:w="7655" w:type="dxa"/>
          </w:tcPr>
          <w:p w14:paraId="4C957094" w14:textId="0E87B660" w:rsidR="00A32131" w:rsidRPr="002E23B9" w:rsidRDefault="00A32131" w:rsidP="001415BA">
            <w:pPr>
              <w:rPr>
                <w:rFonts w:eastAsia="Aptos" w:cs="Arial"/>
              </w:rPr>
            </w:pPr>
            <w:r w:rsidRPr="002E23B9">
              <w:rPr>
                <w:rFonts w:eastAsia="Aptos" w:cs="Arial"/>
              </w:rPr>
              <w:t xml:space="preserve">Integrācija ar </w:t>
            </w:r>
            <w:proofErr w:type="spellStart"/>
            <w:r w:rsidRPr="002E23B9">
              <w:rPr>
                <w:rFonts w:eastAsia="Aptos" w:cs="Arial"/>
              </w:rPr>
              <w:t>HuggingFace</w:t>
            </w:r>
            <w:proofErr w:type="spellEnd"/>
            <w:r w:rsidRPr="002E23B9">
              <w:rPr>
                <w:rFonts w:eastAsia="Aptos" w:cs="Arial"/>
              </w:rPr>
              <w:t xml:space="preserve"> un </w:t>
            </w:r>
            <w:proofErr w:type="spellStart"/>
            <w:r w:rsidRPr="002E23B9">
              <w:rPr>
                <w:rFonts w:eastAsia="Aptos" w:cs="Arial"/>
              </w:rPr>
              <w:t>Nvidia</w:t>
            </w:r>
            <w:proofErr w:type="spellEnd"/>
            <w:r w:rsidRPr="002E23B9">
              <w:rPr>
                <w:rFonts w:eastAsia="Aptos" w:cs="Arial"/>
              </w:rPr>
              <w:t xml:space="preserve"> NIM modeļu repozitorijiem.</w:t>
            </w:r>
          </w:p>
        </w:tc>
        <w:tc>
          <w:tcPr>
            <w:tcW w:w="2268" w:type="dxa"/>
          </w:tcPr>
          <w:p w14:paraId="1C0CBAC1" w14:textId="77777777" w:rsidR="00A32131" w:rsidRPr="002E23B9" w:rsidRDefault="00A32131" w:rsidP="001415BA">
            <w:pPr>
              <w:rPr>
                <w:rFonts w:cs="Arial"/>
              </w:rPr>
            </w:pPr>
          </w:p>
        </w:tc>
      </w:tr>
      <w:tr w:rsidR="00A32131" w:rsidRPr="002E23B9" w14:paraId="3318BDA6" w14:textId="77777777" w:rsidTr="00A32131">
        <w:trPr>
          <w:trHeight w:val="300"/>
          <w:jc w:val="center"/>
        </w:trPr>
        <w:tc>
          <w:tcPr>
            <w:tcW w:w="704" w:type="dxa"/>
          </w:tcPr>
          <w:p w14:paraId="5A9083FB" w14:textId="77777777" w:rsidR="00A32131" w:rsidRPr="002E23B9" w:rsidRDefault="00A32131" w:rsidP="001415BA">
            <w:pPr>
              <w:rPr>
                <w:rFonts w:cs="Arial"/>
              </w:rPr>
            </w:pPr>
            <w:r w:rsidRPr="002E23B9">
              <w:rPr>
                <w:rFonts w:cs="Arial"/>
              </w:rPr>
              <w:t xml:space="preserve">17.2. </w:t>
            </w:r>
          </w:p>
        </w:tc>
        <w:tc>
          <w:tcPr>
            <w:tcW w:w="7655" w:type="dxa"/>
          </w:tcPr>
          <w:p w14:paraId="75241224" w14:textId="5D383155" w:rsidR="00A32131" w:rsidRPr="002E23B9" w:rsidRDefault="00A32131" w:rsidP="001415BA">
            <w:pPr>
              <w:rPr>
                <w:rFonts w:eastAsia="Aptos" w:cs="Arial"/>
              </w:rPr>
            </w:pPr>
            <w:r w:rsidRPr="002E23B9">
              <w:rPr>
                <w:rFonts w:eastAsia="Aptos" w:cs="Arial"/>
              </w:rPr>
              <w:t>Iespēja augšupielādēt pašu izstrādātus LLM modeļus.</w:t>
            </w:r>
          </w:p>
        </w:tc>
        <w:tc>
          <w:tcPr>
            <w:tcW w:w="2268" w:type="dxa"/>
          </w:tcPr>
          <w:p w14:paraId="03D8E6BE" w14:textId="77777777" w:rsidR="00A32131" w:rsidRPr="002E23B9" w:rsidRDefault="00A32131" w:rsidP="001415BA">
            <w:pPr>
              <w:rPr>
                <w:rFonts w:cs="Arial"/>
              </w:rPr>
            </w:pPr>
          </w:p>
        </w:tc>
      </w:tr>
      <w:tr w:rsidR="00A32131" w:rsidRPr="002E23B9" w14:paraId="70F166D8" w14:textId="77777777" w:rsidTr="00A32131">
        <w:trPr>
          <w:trHeight w:val="300"/>
          <w:jc w:val="center"/>
        </w:trPr>
        <w:tc>
          <w:tcPr>
            <w:tcW w:w="704" w:type="dxa"/>
          </w:tcPr>
          <w:p w14:paraId="57304CBD" w14:textId="77777777" w:rsidR="00A32131" w:rsidRPr="002E23B9" w:rsidRDefault="00A32131" w:rsidP="001415BA">
            <w:pPr>
              <w:rPr>
                <w:rFonts w:cs="Arial"/>
              </w:rPr>
            </w:pPr>
            <w:r w:rsidRPr="002E23B9">
              <w:rPr>
                <w:rFonts w:cs="Arial"/>
              </w:rPr>
              <w:t>17.3.</w:t>
            </w:r>
          </w:p>
        </w:tc>
        <w:tc>
          <w:tcPr>
            <w:tcW w:w="7655" w:type="dxa"/>
          </w:tcPr>
          <w:p w14:paraId="72FCDAC7" w14:textId="7CC112FA" w:rsidR="00A32131" w:rsidRPr="002E23B9" w:rsidRDefault="00A32131" w:rsidP="001415BA">
            <w:pPr>
              <w:rPr>
                <w:rFonts w:eastAsia="Aptos" w:cs="Arial"/>
              </w:rPr>
            </w:pPr>
            <w:r w:rsidRPr="002E23B9">
              <w:rPr>
                <w:rFonts w:eastAsia="Aptos" w:cs="Arial"/>
              </w:rPr>
              <w:t xml:space="preserve">Iespēja modeļus darbināt publiskajās </w:t>
            </w:r>
            <w:proofErr w:type="spellStart"/>
            <w:r w:rsidRPr="002E23B9">
              <w:rPr>
                <w:rFonts w:eastAsia="Aptos" w:cs="Arial"/>
              </w:rPr>
              <w:t>mākoņplatformās</w:t>
            </w:r>
            <w:proofErr w:type="spellEnd"/>
            <w:r w:rsidRPr="002E23B9">
              <w:rPr>
                <w:rFonts w:eastAsia="Aptos" w:cs="Arial"/>
              </w:rPr>
              <w:t xml:space="preserve">, vismaz: AWS EKS, </w:t>
            </w:r>
            <w:proofErr w:type="spellStart"/>
            <w:r w:rsidRPr="002E23B9">
              <w:rPr>
                <w:rFonts w:eastAsia="Aptos" w:cs="Arial"/>
              </w:rPr>
              <w:t>Azure</w:t>
            </w:r>
            <w:proofErr w:type="spellEnd"/>
            <w:r w:rsidRPr="002E23B9">
              <w:rPr>
                <w:rFonts w:eastAsia="Aptos" w:cs="Arial"/>
              </w:rPr>
              <w:t xml:space="preserve"> AKS un Google </w:t>
            </w:r>
            <w:proofErr w:type="spellStart"/>
            <w:r w:rsidRPr="002E23B9">
              <w:rPr>
                <w:rFonts w:eastAsia="Aptos" w:cs="Arial"/>
              </w:rPr>
              <w:t>Cloud</w:t>
            </w:r>
            <w:proofErr w:type="spellEnd"/>
            <w:r w:rsidRPr="002E23B9">
              <w:rPr>
                <w:rFonts w:eastAsia="Aptos" w:cs="Arial"/>
              </w:rPr>
              <w:t xml:space="preserve"> GKE.</w:t>
            </w:r>
          </w:p>
        </w:tc>
        <w:tc>
          <w:tcPr>
            <w:tcW w:w="2268" w:type="dxa"/>
          </w:tcPr>
          <w:p w14:paraId="6962089D" w14:textId="77777777" w:rsidR="00A32131" w:rsidRPr="002E23B9" w:rsidRDefault="00A32131" w:rsidP="001415BA">
            <w:pPr>
              <w:rPr>
                <w:rFonts w:cs="Arial"/>
              </w:rPr>
            </w:pPr>
          </w:p>
        </w:tc>
      </w:tr>
      <w:tr w:rsidR="00A32131" w:rsidRPr="002E23B9" w14:paraId="2D8324D3" w14:textId="77777777" w:rsidTr="00A32131">
        <w:trPr>
          <w:trHeight w:val="300"/>
          <w:jc w:val="center"/>
        </w:trPr>
        <w:tc>
          <w:tcPr>
            <w:tcW w:w="704" w:type="dxa"/>
          </w:tcPr>
          <w:p w14:paraId="78035750" w14:textId="77777777" w:rsidR="00A32131" w:rsidRPr="002E23B9" w:rsidRDefault="00A32131" w:rsidP="001415BA">
            <w:pPr>
              <w:rPr>
                <w:rFonts w:cs="Arial"/>
              </w:rPr>
            </w:pPr>
            <w:r w:rsidRPr="002E23B9">
              <w:rPr>
                <w:rFonts w:cs="Arial"/>
              </w:rPr>
              <w:t>17.4.</w:t>
            </w:r>
          </w:p>
        </w:tc>
        <w:tc>
          <w:tcPr>
            <w:tcW w:w="7655" w:type="dxa"/>
          </w:tcPr>
          <w:p w14:paraId="3339992A" w14:textId="65589BA6" w:rsidR="00A32131" w:rsidRPr="002E23B9" w:rsidRDefault="00A32131" w:rsidP="001415BA">
            <w:pPr>
              <w:rPr>
                <w:rFonts w:eastAsia="Aptos" w:cs="Arial"/>
              </w:rPr>
            </w:pPr>
            <w:r w:rsidRPr="002E23B9">
              <w:rPr>
                <w:rFonts w:eastAsia="Aptos" w:cs="Arial"/>
              </w:rPr>
              <w:t>Iespēja izveidot un centralizēti pārvaldīt API piekļuves marķierus.</w:t>
            </w:r>
          </w:p>
        </w:tc>
        <w:tc>
          <w:tcPr>
            <w:tcW w:w="2268" w:type="dxa"/>
          </w:tcPr>
          <w:p w14:paraId="43B5B8E6" w14:textId="77777777" w:rsidR="00A32131" w:rsidRPr="002E23B9" w:rsidRDefault="00A32131" w:rsidP="001415BA">
            <w:pPr>
              <w:rPr>
                <w:rFonts w:cs="Arial"/>
              </w:rPr>
            </w:pPr>
          </w:p>
        </w:tc>
      </w:tr>
    </w:tbl>
    <w:p w14:paraId="7BF362D7" w14:textId="77777777" w:rsidR="0038394E" w:rsidRPr="002E23B9" w:rsidRDefault="0038394E" w:rsidP="0038394E">
      <w:pPr>
        <w:rPr>
          <w:rFonts w:cs="Arial"/>
          <w:szCs w:val="20"/>
          <w:highlight w:val="yellow"/>
        </w:rPr>
      </w:pPr>
    </w:p>
    <w:p w14:paraId="4323D634" w14:textId="760C1883" w:rsidR="0038394E" w:rsidRPr="00947BE2" w:rsidRDefault="00947BE2" w:rsidP="00947BE2">
      <w:pPr>
        <w:ind w:left="1004" w:hanging="360"/>
        <w:rPr>
          <w:b/>
          <w:bCs/>
        </w:rPr>
      </w:pPr>
      <w:r w:rsidRPr="00947BE2">
        <w:rPr>
          <w:b/>
          <w:bCs/>
        </w:rPr>
        <w:t>3.</w:t>
      </w:r>
      <w:r w:rsidR="0038394E" w:rsidRPr="00947BE2">
        <w:rPr>
          <w:b/>
          <w:bCs/>
        </w:rPr>
        <w:t>Ugunsmūru</w:t>
      </w:r>
      <w:r w:rsidR="00A32131" w:rsidRPr="00947BE2">
        <w:rPr>
          <w:b/>
          <w:bCs/>
        </w:rPr>
        <w:t xml:space="preserve"> licenču</w:t>
      </w:r>
      <w:r w:rsidR="0038394E" w:rsidRPr="00947BE2">
        <w:rPr>
          <w:b/>
          <w:bCs/>
        </w:rPr>
        <w:t xml:space="preserve"> </w:t>
      </w:r>
      <w:r w:rsidR="00ED4B15" w:rsidRPr="00947BE2">
        <w:rPr>
          <w:b/>
          <w:bCs/>
        </w:rPr>
        <w:t>funkcionālās</w:t>
      </w:r>
      <w:r w:rsidR="0038394E" w:rsidRPr="00947BE2">
        <w:rPr>
          <w:b/>
          <w:bCs/>
        </w:rPr>
        <w:t xml:space="preserve"> prasības</w:t>
      </w:r>
      <w:r w:rsidR="00A32131" w:rsidRPr="00947BE2">
        <w:rPr>
          <w:b/>
          <w:bCs/>
        </w:rPr>
        <w:t>:</w:t>
      </w:r>
    </w:p>
    <w:p w14:paraId="50DD6BB8" w14:textId="77777777" w:rsidR="0038394E" w:rsidRPr="002E23B9" w:rsidRDefault="0038394E" w:rsidP="0038394E">
      <w:pPr>
        <w:rPr>
          <w:rFonts w:cs="Arial"/>
          <w:szCs w:val="20"/>
          <w:highlight w:val="yellow"/>
        </w:rPr>
      </w:pPr>
    </w:p>
    <w:tbl>
      <w:tblPr>
        <w:tblStyle w:val="TableGrid"/>
        <w:tblW w:w="10627" w:type="dxa"/>
        <w:jc w:val="center"/>
        <w:tblLook w:val="06A0" w:firstRow="1" w:lastRow="0" w:firstColumn="1" w:lastColumn="0" w:noHBand="1" w:noVBand="1"/>
      </w:tblPr>
      <w:tblGrid>
        <w:gridCol w:w="562"/>
        <w:gridCol w:w="2552"/>
        <w:gridCol w:w="5245"/>
        <w:gridCol w:w="2268"/>
      </w:tblGrid>
      <w:tr w:rsidR="002E23B9" w:rsidRPr="002E23B9" w14:paraId="0DA7AD57" w14:textId="77777777" w:rsidTr="00A32131">
        <w:trPr>
          <w:trHeight w:val="300"/>
          <w:jc w:val="center"/>
        </w:trPr>
        <w:tc>
          <w:tcPr>
            <w:tcW w:w="562" w:type="dxa"/>
            <w:vAlign w:val="center"/>
          </w:tcPr>
          <w:p w14:paraId="0D033DE3" w14:textId="77777777" w:rsidR="002E23B9" w:rsidRPr="002E23B9" w:rsidRDefault="002E23B9" w:rsidP="00A32131">
            <w:pPr>
              <w:jc w:val="center"/>
              <w:rPr>
                <w:rFonts w:cs="Arial"/>
                <w:b/>
                <w:bCs/>
              </w:rPr>
            </w:pPr>
            <w:r w:rsidRPr="002E23B9">
              <w:rPr>
                <w:rFonts w:cs="Arial"/>
                <w:b/>
                <w:bCs/>
              </w:rPr>
              <w:t>Nr.</w:t>
            </w:r>
          </w:p>
          <w:p w14:paraId="406F98B0" w14:textId="5069DC85" w:rsidR="002E23B9" w:rsidRPr="002E23B9" w:rsidRDefault="002E23B9" w:rsidP="00A32131">
            <w:pPr>
              <w:jc w:val="center"/>
              <w:rPr>
                <w:rFonts w:cs="Arial"/>
              </w:rPr>
            </w:pPr>
            <w:r w:rsidRPr="002E23B9">
              <w:rPr>
                <w:rFonts w:cs="Arial"/>
                <w:b/>
                <w:bCs/>
              </w:rPr>
              <w:t>p.k.</w:t>
            </w:r>
          </w:p>
        </w:tc>
        <w:tc>
          <w:tcPr>
            <w:tcW w:w="2552" w:type="dxa"/>
            <w:vAlign w:val="center"/>
          </w:tcPr>
          <w:p w14:paraId="14417DEB" w14:textId="5F1B4582" w:rsidR="00A32131" w:rsidRPr="00A32131" w:rsidRDefault="00A32131" w:rsidP="00A32131">
            <w:pPr>
              <w:jc w:val="center"/>
              <w:rPr>
                <w:rFonts w:cs="Arial"/>
                <w:b/>
                <w:bCs/>
              </w:rPr>
            </w:pPr>
            <w:r w:rsidRPr="00A32131">
              <w:rPr>
                <w:rFonts w:cs="Arial"/>
                <w:b/>
                <w:bCs/>
              </w:rPr>
              <w:t>Komponente</w:t>
            </w:r>
          </w:p>
        </w:tc>
        <w:tc>
          <w:tcPr>
            <w:tcW w:w="5245" w:type="dxa"/>
            <w:vAlign w:val="center"/>
          </w:tcPr>
          <w:p w14:paraId="2F885C04" w14:textId="3D6DE8AF" w:rsidR="002E23B9" w:rsidRPr="002E23B9" w:rsidRDefault="002E23B9" w:rsidP="00A32131">
            <w:pPr>
              <w:jc w:val="center"/>
              <w:rPr>
                <w:rFonts w:cs="Arial"/>
              </w:rPr>
            </w:pPr>
            <w:r>
              <w:rPr>
                <w:rFonts w:cs="Arial"/>
                <w:b/>
                <w:bCs/>
              </w:rPr>
              <w:t xml:space="preserve">Minimālās </w:t>
            </w:r>
            <w:r w:rsidR="00ED4B15">
              <w:rPr>
                <w:rFonts w:cs="Arial"/>
                <w:b/>
                <w:bCs/>
              </w:rPr>
              <w:t>funkcionālās</w:t>
            </w:r>
            <w:r>
              <w:rPr>
                <w:rFonts w:cs="Arial"/>
                <w:b/>
                <w:bCs/>
              </w:rPr>
              <w:t xml:space="preserve"> prasības</w:t>
            </w:r>
          </w:p>
        </w:tc>
        <w:tc>
          <w:tcPr>
            <w:tcW w:w="2268" w:type="dxa"/>
            <w:vAlign w:val="center"/>
          </w:tcPr>
          <w:p w14:paraId="142E2F8B" w14:textId="77777777" w:rsidR="002E23B9" w:rsidRDefault="002E23B9" w:rsidP="00A32131">
            <w:pPr>
              <w:jc w:val="center"/>
              <w:rPr>
                <w:rFonts w:cs="Arial"/>
                <w:b/>
                <w:bCs/>
              </w:rPr>
            </w:pPr>
            <w:r>
              <w:rPr>
                <w:rFonts w:cs="Arial"/>
                <w:b/>
                <w:bCs/>
              </w:rPr>
              <w:t>Atbilstība funkcionālajām prasībām</w:t>
            </w:r>
          </w:p>
          <w:p w14:paraId="1D3ECF69" w14:textId="4AE2B067" w:rsidR="00947BE2" w:rsidRPr="002E23B9" w:rsidRDefault="00947BE2" w:rsidP="00A32131">
            <w:pPr>
              <w:jc w:val="center"/>
              <w:rPr>
                <w:rFonts w:cs="Arial"/>
              </w:rPr>
            </w:pPr>
            <w:r w:rsidRPr="00947BE2">
              <w:rPr>
                <w:rFonts w:cs="Arial"/>
              </w:rPr>
              <w:t>(t.sk. norādot atsauci uz konkrētu vietu ražotāja tehniskajā dokumentācijā, kas pierāda prasības izpildi vai ražotāja oficiālā pārstāvja apliecinājums)</w:t>
            </w:r>
          </w:p>
        </w:tc>
      </w:tr>
      <w:tr w:rsidR="0038394E" w:rsidRPr="002E23B9" w14:paraId="54DB0CE6" w14:textId="77777777" w:rsidTr="00A32131">
        <w:trPr>
          <w:trHeight w:val="300"/>
          <w:jc w:val="center"/>
        </w:trPr>
        <w:tc>
          <w:tcPr>
            <w:tcW w:w="562" w:type="dxa"/>
          </w:tcPr>
          <w:p w14:paraId="597A6216" w14:textId="49528C83" w:rsidR="0038394E" w:rsidRPr="002E23B9" w:rsidRDefault="002E23B9" w:rsidP="001415BA">
            <w:pPr>
              <w:rPr>
                <w:rFonts w:cs="Arial"/>
              </w:rPr>
            </w:pPr>
            <w:r>
              <w:rPr>
                <w:rFonts w:cs="Arial"/>
              </w:rPr>
              <w:t>1</w:t>
            </w:r>
            <w:r w:rsidR="0038394E" w:rsidRPr="002E23B9">
              <w:rPr>
                <w:rFonts w:cs="Arial"/>
              </w:rPr>
              <w:t>.1</w:t>
            </w:r>
          </w:p>
        </w:tc>
        <w:tc>
          <w:tcPr>
            <w:tcW w:w="2552" w:type="dxa"/>
          </w:tcPr>
          <w:p w14:paraId="4711C394" w14:textId="77777777" w:rsidR="0038394E" w:rsidRPr="002E23B9" w:rsidRDefault="0038394E" w:rsidP="001415BA">
            <w:pPr>
              <w:rPr>
                <w:rFonts w:cs="Arial"/>
              </w:rPr>
            </w:pPr>
            <w:r w:rsidRPr="002E23B9">
              <w:rPr>
                <w:rFonts w:cs="Arial"/>
              </w:rPr>
              <w:t>Bāzes programmatūra</w:t>
            </w:r>
          </w:p>
        </w:tc>
        <w:tc>
          <w:tcPr>
            <w:tcW w:w="5245" w:type="dxa"/>
          </w:tcPr>
          <w:p w14:paraId="0F88D996" w14:textId="77777777" w:rsidR="0038394E" w:rsidRPr="002E23B9" w:rsidRDefault="0038394E" w:rsidP="001415BA">
            <w:pPr>
              <w:rPr>
                <w:rFonts w:cs="Arial"/>
              </w:rPr>
            </w:pPr>
            <w:r w:rsidRPr="002E23B9">
              <w:rPr>
                <w:rFonts w:cs="Arial"/>
              </w:rPr>
              <w:t xml:space="preserve">Jānodrošina atbalsts </w:t>
            </w:r>
            <w:proofErr w:type="spellStart"/>
            <w:r w:rsidRPr="002E23B9">
              <w:rPr>
                <w:rFonts w:cs="Arial"/>
              </w:rPr>
              <w:t>Firewall</w:t>
            </w:r>
            <w:proofErr w:type="spellEnd"/>
            <w:r w:rsidRPr="002E23B9">
              <w:rPr>
                <w:rFonts w:cs="Arial"/>
              </w:rPr>
              <w:t xml:space="preserve"> un NAT funkcionalitātei</w:t>
            </w:r>
          </w:p>
        </w:tc>
        <w:tc>
          <w:tcPr>
            <w:tcW w:w="2268" w:type="dxa"/>
          </w:tcPr>
          <w:p w14:paraId="10101AA6" w14:textId="77777777" w:rsidR="0038394E" w:rsidRPr="002E23B9" w:rsidRDefault="0038394E" w:rsidP="001415BA">
            <w:pPr>
              <w:rPr>
                <w:rFonts w:cs="Arial"/>
              </w:rPr>
            </w:pPr>
          </w:p>
        </w:tc>
      </w:tr>
      <w:tr w:rsidR="0038394E" w:rsidRPr="002E23B9" w14:paraId="5842036C" w14:textId="77777777" w:rsidTr="00A32131">
        <w:trPr>
          <w:trHeight w:val="300"/>
          <w:jc w:val="center"/>
        </w:trPr>
        <w:tc>
          <w:tcPr>
            <w:tcW w:w="562" w:type="dxa"/>
          </w:tcPr>
          <w:p w14:paraId="728AAF0A" w14:textId="4E39D1AB" w:rsidR="0038394E" w:rsidRPr="002E23B9" w:rsidRDefault="002E23B9" w:rsidP="001415BA">
            <w:pPr>
              <w:rPr>
                <w:rFonts w:cs="Arial"/>
              </w:rPr>
            </w:pPr>
            <w:r>
              <w:rPr>
                <w:rFonts w:cs="Arial"/>
              </w:rPr>
              <w:t>1</w:t>
            </w:r>
            <w:r w:rsidR="0038394E" w:rsidRPr="002E23B9">
              <w:rPr>
                <w:rFonts w:cs="Arial"/>
              </w:rPr>
              <w:t>.2</w:t>
            </w:r>
          </w:p>
        </w:tc>
        <w:tc>
          <w:tcPr>
            <w:tcW w:w="2552" w:type="dxa"/>
          </w:tcPr>
          <w:p w14:paraId="4D6A0A85" w14:textId="77777777" w:rsidR="0038394E" w:rsidRPr="002E23B9" w:rsidRDefault="0038394E" w:rsidP="001415BA">
            <w:pPr>
              <w:rPr>
                <w:rFonts w:cs="Arial"/>
              </w:rPr>
            </w:pPr>
            <w:r w:rsidRPr="002E23B9">
              <w:rPr>
                <w:rFonts w:cs="Arial"/>
              </w:rPr>
              <w:t>Bāzes programmatūra</w:t>
            </w:r>
          </w:p>
        </w:tc>
        <w:tc>
          <w:tcPr>
            <w:tcW w:w="5245" w:type="dxa"/>
          </w:tcPr>
          <w:p w14:paraId="78225BC4" w14:textId="77777777" w:rsidR="0038394E" w:rsidRPr="002E23B9" w:rsidRDefault="0038394E" w:rsidP="001415BA">
            <w:pPr>
              <w:rPr>
                <w:rFonts w:cs="Arial"/>
              </w:rPr>
            </w:pPr>
            <w:r w:rsidRPr="002E23B9">
              <w:rPr>
                <w:rFonts w:cs="Arial"/>
              </w:rPr>
              <w:t xml:space="preserve">Jānodrošina </w:t>
            </w:r>
            <w:proofErr w:type="spellStart"/>
            <w:r w:rsidRPr="002E23B9">
              <w:rPr>
                <w:rFonts w:cs="Arial"/>
              </w:rPr>
              <w:t>MACsec</w:t>
            </w:r>
            <w:proofErr w:type="spellEnd"/>
            <w:r w:rsidRPr="002E23B9">
              <w:rPr>
                <w:rFonts w:cs="Arial"/>
              </w:rPr>
              <w:t xml:space="preserve"> (IEEE 802.1AE) un </w:t>
            </w:r>
            <w:proofErr w:type="spellStart"/>
            <w:r w:rsidRPr="002E23B9">
              <w:rPr>
                <w:rFonts w:cs="Arial"/>
              </w:rPr>
              <w:t>IPsec</w:t>
            </w:r>
            <w:proofErr w:type="spellEnd"/>
            <w:r w:rsidRPr="002E23B9">
              <w:rPr>
                <w:rFonts w:cs="Arial"/>
              </w:rPr>
              <w:t xml:space="preserve"> atbalsts</w:t>
            </w:r>
          </w:p>
        </w:tc>
        <w:tc>
          <w:tcPr>
            <w:tcW w:w="2268" w:type="dxa"/>
          </w:tcPr>
          <w:p w14:paraId="59276B08" w14:textId="77777777" w:rsidR="0038394E" w:rsidRPr="002E23B9" w:rsidRDefault="0038394E" w:rsidP="001415BA">
            <w:pPr>
              <w:rPr>
                <w:rFonts w:cs="Arial"/>
              </w:rPr>
            </w:pPr>
          </w:p>
        </w:tc>
      </w:tr>
      <w:tr w:rsidR="0038394E" w:rsidRPr="002E23B9" w14:paraId="02D67929" w14:textId="77777777" w:rsidTr="00A32131">
        <w:trPr>
          <w:trHeight w:val="300"/>
          <w:jc w:val="center"/>
        </w:trPr>
        <w:tc>
          <w:tcPr>
            <w:tcW w:w="562" w:type="dxa"/>
          </w:tcPr>
          <w:p w14:paraId="778A2730" w14:textId="3B0F97CB" w:rsidR="0038394E" w:rsidRPr="002E23B9" w:rsidRDefault="002E23B9" w:rsidP="001415BA">
            <w:pPr>
              <w:rPr>
                <w:rFonts w:cs="Arial"/>
              </w:rPr>
            </w:pPr>
            <w:r>
              <w:rPr>
                <w:rFonts w:cs="Arial"/>
              </w:rPr>
              <w:t>1</w:t>
            </w:r>
            <w:r w:rsidR="0038394E" w:rsidRPr="002E23B9">
              <w:rPr>
                <w:rFonts w:cs="Arial"/>
              </w:rPr>
              <w:t>.3</w:t>
            </w:r>
          </w:p>
        </w:tc>
        <w:tc>
          <w:tcPr>
            <w:tcW w:w="2552" w:type="dxa"/>
          </w:tcPr>
          <w:p w14:paraId="0A0E5E4B" w14:textId="77777777" w:rsidR="0038394E" w:rsidRPr="002E23B9" w:rsidRDefault="0038394E" w:rsidP="001415BA">
            <w:pPr>
              <w:rPr>
                <w:rFonts w:cs="Arial"/>
              </w:rPr>
            </w:pPr>
            <w:r w:rsidRPr="002E23B9">
              <w:rPr>
                <w:rFonts w:cs="Arial"/>
              </w:rPr>
              <w:t>Bāzes programmatūra</w:t>
            </w:r>
          </w:p>
        </w:tc>
        <w:tc>
          <w:tcPr>
            <w:tcW w:w="5245" w:type="dxa"/>
          </w:tcPr>
          <w:p w14:paraId="64440E7A" w14:textId="77777777" w:rsidR="0038394E" w:rsidRPr="002E23B9" w:rsidRDefault="0038394E" w:rsidP="001415BA">
            <w:pPr>
              <w:rPr>
                <w:rFonts w:cs="Arial"/>
              </w:rPr>
            </w:pPr>
            <w:r w:rsidRPr="002E23B9">
              <w:rPr>
                <w:rFonts w:cs="Arial"/>
              </w:rPr>
              <w:t xml:space="preserve">Atbalsts </w:t>
            </w:r>
            <w:proofErr w:type="spellStart"/>
            <w:r w:rsidRPr="002E23B9">
              <w:rPr>
                <w:rFonts w:cs="Arial"/>
              </w:rPr>
              <w:t>Routing</w:t>
            </w:r>
            <w:proofErr w:type="spellEnd"/>
            <w:r w:rsidRPr="002E23B9">
              <w:rPr>
                <w:rFonts w:cs="Arial"/>
              </w:rPr>
              <w:t xml:space="preserve"> protokoliem (OSPF, BGP, RIP, IS-IS)</w:t>
            </w:r>
          </w:p>
        </w:tc>
        <w:tc>
          <w:tcPr>
            <w:tcW w:w="2268" w:type="dxa"/>
          </w:tcPr>
          <w:p w14:paraId="21EC571B" w14:textId="77777777" w:rsidR="0038394E" w:rsidRPr="002E23B9" w:rsidRDefault="0038394E" w:rsidP="001415BA">
            <w:pPr>
              <w:rPr>
                <w:rFonts w:cs="Arial"/>
              </w:rPr>
            </w:pPr>
          </w:p>
        </w:tc>
      </w:tr>
      <w:tr w:rsidR="0038394E" w:rsidRPr="002E23B9" w14:paraId="11BDD0A0" w14:textId="77777777" w:rsidTr="00A32131">
        <w:trPr>
          <w:trHeight w:val="300"/>
          <w:jc w:val="center"/>
        </w:trPr>
        <w:tc>
          <w:tcPr>
            <w:tcW w:w="562" w:type="dxa"/>
          </w:tcPr>
          <w:p w14:paraId="78F2BEE8" w14:textId="711CA8CD" w:rsidR="0038394E" w:rsidRPr="002E23B9" w:rsidRDefault="002E23B9" w:rsidP="001415BA">
            <w:pPr>
              <w:rPr>
                <w:rFonts w:cs="Arial"/>
              </w:rPr>
            </w:pPr>
            <w:r>
              <w:rPr>
                <w:rFonts w:cs="Arial"/>
              </w:rPr>
              <w:t>1</w:t>
            </w:r>
            <w:r w:rsidR="0038394E" w:rsidRPr="002E23B9">
              <w:rPr>
                <w:rFonts w:cs="Arial"/>
              </w:rPr>
              <w:t>.4</w:t>
            </w:r>
          </w:p>
        </w:tc>
        <w:tc>
          <w:tcPr>
            <w:tcW w:w="2552" w:type="dxa"/>
          </w:tcPr>
          <w:p w14:paraId="1392C026" w14:textId="77777777" w:rsidR="0038394E" w:rsidRPr="002E23B9" w:rsidRDefault="0038394E" w:rsidP="001415BA">
            <w:pPr>
              <w:rPr>
                <w:rFonts w:cs="Arial"/>
              </w:rPr>
            </w:pPr>
            <w:r w:rsidRPr="002E23B9">
              <w:rPr>
                <w:rFonts w:cs="Arial"/>
              </w:rPr>
              <w:t>Bāzes programmatūra</w:t>
            </w:r>
          </w:p>
        </w:tc>
        <w:tc>
          <w:tcPr>
            <w:tcW w:w="5245" w:type="dxa"/>
          </w:tcPr>
          <w:p w14:paraId="7FE23191" w14:textId="77777777" w:rsidR="0038394E" w:rsidRPr="002E23B9" w:rsidRDefault="0038394E" w:rsidP="001415BA">
            <w:pPr>
              <w:rPr>
                <w:rFonts w:cs="Arial"/>
              </w:rPr>
            </w:pPr>
            <w:r w:rsidRPr="002E23B9">
              <w:rPr>
                <w:rFonts w:cs="Arial"/>
              </w:rPr>
              <w:t>Atbalsts MPLS</w:t>
            </w:r>
          </w:p>
        </w:tc>
        <w:tc>
          <w:tcPr>
            <w:tcW w:w="2268" w:type="dxa"/>
          </w:tcPr>
          <w:p w14:paraId="2394779F" w14:textId="77777777" w:rsidR="0038394E" w:rsidRPr="002E23B9" w:rsidRDefault="0038394E" w:rsidP="001415BA">
            <w:pPr>
              <w:rPr>
                <w:rFonts w:cs="Arial"/>
              </w:rPr>
            </w:pPr>
          </w:p>
        </w:tc>
      </w:tr>
      <w:tr w:rsidR="0038394E" w:rsidRPr="002E23B9" w14:paraId="73D5C183" w14:textId="77777777" w:rsidTr="00A32131">
        <w:trPr>
          <w:trHeight w:val="300"/>
          <w:jc w:val="center"/>
        </w:trPr>
        <w:tc>
          <w:tcPr>
            <w:tcW w:w="562" w:type="dxa"/>
          </w:tcPr>
          <w:p w14:paraId="39F95701" w14:textId="424033E0" w:rsidR="0038394E" w:rsidRPr="002E23B9" w:rsidRDefault="002E23B9" w:rsidP="001415BA">
            <w:pPr>
              <w:rPr>
                <w:rFonts w:cs="Arial"/>
              </w:rPr>
            </w:pPr>
            <w:r>
              <w:rPr>
                <w:rFonts w:cs="Arial"/>
              </w:rPr>
              <w:t>1</w:t>
            </w:r>
            <w:r w:rsidR="0038394E" w:rsidRPr="002E23B9">
              <w:rPr>
                <w:rFonts w:cs="Arial"/>
              </w:rPr>
              <w:t>.5</w:t>
            </w:r>
          </w:p>
        </w:tc>
        <w:tc>
          <w:tcPr>
            <w:tcW w:w="2552" w:type="dxa"/>
          </w:tcPr>
          <w:p w14:paraId="2D8B82C7" w14:textId="77777777" w:rsidR="0038394E" w:rsidRPr="002E23B9" w:rsidRDefault="0038394E" w:rsidP="001415BA">
            <w:pPr>
              <w:rPr>
                <w:rFonts w:cs="Arial"/>
              </w:rPr>
            </w:pPr>
            <w:r w:rsidRPr="002E23B9">
              <w:rPr>
                <w:rFonts w:cs="Arial"/>
              </w:rPr>
              <w:t>Bāzes programmatūra</w:t>
            </w:r>
          </w:p>
        </w:tc>
        <w:tc>
          <w:tcPr>
            <w:tcW w:w="5245" w:type="dxa"/>
          </w:tcPr>
          <w:p w14:paraId="5C24D5B9" w14:textId="77777777" w:rsidR="0038394E" w:rsidRPr="002E23B9" w:rsidRDefault="0038394E" w:rsidP="001415BA">
            <w:pPr>
              <w:rPr>
                <w:rFonts w:cs="Arial"/>
              </w:rPr>
            </w:pPr>
            <w:r w:rsidRPr="002E23B9">
              <w:rPr>
                <w:rFonts w:cs="Arial"/>
              </w:rPr>
              <w:t xml:space="preserve">Atbalsts </w:t>
            </w:r>
            <w:proofErr w:type="spellStart"/>
            <w:r w:rsidRPr="002E23B9">
              <w:rPr>
                <w:rFonts w:cs="Arial"/>
              </w:rPr>
              <w:t>Switching</w:t>
            </w:r>
            <w:proofErr w:type="spellEnd"/>
            <w:r w:rsidRPr="002E23B9">
              <w:rPr>
                <w:rFonts w:cs="Arial"/>
              </w:rPr>
              <w:t xml:space="preserve"> funkcionalitātei vienā ierīcē</w:t>
            </w:r>
          </w:p>
        </w:tc>
        <w:tc>
          <w:tcPr>
            <w:tcW w:w="2268" w:type="dxa"/>
          </w:tcPr>
          <w:p w14:paraId="0C27F459" w14:textId="77777777" w:rsidR="0038394E" w:rsidRPr="002E23B9" w:rsidRDefault="0038394E" w:rsidP="001415BA">
            <w:pPr>
              <w:rPr>
                <w:rFonts w:cs="Arial"/>
              </w:rPr>
            </w:pPr>
          </w:p>
        </w:tc>
      </w:tr>
      <w:tr w:rsidR="0038394E" w:rsidRPr="002E23B9" w14:paraId="1BDEEE3E" w14:textId="77777777" w:rsidTr="00A32131">
        <w:trPr>
          <w:trHeight w:val="300"/>
          <w:jc w:val="center"/>
        </w:trPr>
        <w:tc>
          <w:tcPr>
            <w:tcW w:w="562" w:type="dxa"/>
          </w:tcPr>
          <w:p w14:paraId="6A6DADDB" w14:textId="34B0DB49" w:rsidR="0038394E" w:rsidRPr="002E23B9" w:rsidRDefault="002E23B9" w:rsidP="001415BA">
            <w:pPr>
              <w:rPr>
                <w:rFonts w:cs="Arial"/>
              </w:rPr>
            </w:pPr>
            <w:r>
              <w:rPr>
                <w:rFonts w:cs="Arial"/>
              </w:rPr>
              <w:t>2</w:t>
            </w:r>
            <w:r w:rsidR="0038394E" w:rsidRPr="002E23B9">
              <w:rPr>
                <w:rFonts w:cs="Arial"/>
              </w:rPr>
              <w:t>.1</w:t>
            </w:r>
          </w:p>
        </w:tc>
        <w:tc>
          <w:tcPr>
            <w:tcW w:w="2552" w:type="dxa"/>
          </w:tcPr>
          <w:p w14:paraId="0CB3A0B9" w14:textId="77777777" w:rsidR="0038394E" w:rsidRPr="002E23B9" w:rsidRDefault="0038394E" w:rsidP="001415BA">
            <w:pPr>
              <w:rPr>
                <w:rFonts w:cs="Arial"/>
              </w:rPr>
            </w:pPr>
            <w:proofErr w:type="spellStart"/>
            <w:r w:rsidRPr="002E23B9">
              <w:rPr>
                <w:rFonts w:cs="Arial"/>
              </w:rPr>
              <w:t>Papildfunkcionalitāte</w:t>
            </w:r>
            <w:proofErr w:type="spellEnd"/>
          </w:p>
        </w:tc>
        <w:tc>
          <w:tcPr>
            <w:tcW w:w="5245" w:type="dxa"/>
          </w:tcPr>
          <w:p w14:paraId="62299DD7" w14:textId="77777777" w:rsidR="0038394E" w:rsidRPr="002E23B9" w:rsidRDefault="0038394E" w:rsidP="001415BA">
            <w:pPr>
              <w:rPr>
                <w:rFonts w:cs="Arial"/>
              </w:rPr>
            </w:pPr>
            <w:r w:rsidRPr="002E23B9">
              <w:rPr>
                <w:rFonts w:cs="Arial"/>
              </w:rPr>
              <w:t xml:space="preserve">Jānodrošina </w:t>
            </w:r>
            <w:proofErr w:type="spellStart"/>
            <w:r w:rsidRPr="002E23B9">
              <w:rPr>
                <w:rFonts w:cs="Arial"/>
              </w:rPr>
              <w:t>AppSecure</w:t>
            </w:r>
            <w:proofErr w:type="spellEnd"/>
            <w:r w:rsidRPr="002E23B9">
              <w:rPr>
                <w:rFonts w:cs="Arial"/>
              </w:rPr>
              <w:t xml:space="preserve"> vai līdzvērtīga aplikāciju līmeņa kontrole</w:t>
            </w:r>
          </w:p>
        </w:tc>
        <w:tc>
          <w:tcPr>
            <w:tcW w:w="2268" w:type="dxa"/>
          </w:tcPr>
          <w:p w14:paraId="719929A1" w14:textId="77777777" w:rsidR="0038394E" w:rsidRPr="002E23B9" w:rsidRDefault="0038394E" w:rsidP="001415BA">
            <w:pPr>
              <w:rPr>
                <w:rFonts w:cs="Arial"/>
              </w:rPr>
            </w:pPr>
          </w:p>
        </w:tc>
      </w:tr>
      <w:tr w:rsidR="0038394E" w:rsidRPr="002E23B9" w14:paraId="4A8A16E4" w14:textId="77777777" w:rsidTr="00A32131">
        <w:trPr>
          <w:trHeight w:val="300"/>
          <w:jc w:val="center"/>
        </w:trPr>
        <w:tc>
          <w:tcPr>
            <w:tcW w:w="562" w:type="dxa"/>
          </w:tcPr>
          <w:p w14:paraId="5266719A" w14:textId="4D0A1557" w:rsidR="0038394E" w:rsidRPr="002E23B9" w:rsidRDefault="002E23B9" w:rsidP="001415BA">
            <w:pPr>
              <w:rPr>
                <w:rFonts w:cs="Arial"/>
              </w:rPr>
            </w:pPr>
            <w:r>
              <w:rPr>
                <w:rFonts w:cs="Arial"/>
              </w:rPr>
              <w:t>2</w:t>
            </w:r>
            <w:r w:rsidR="0038394E" w:rsidRPr="002E23B9">
              <w:rPr>
                <w:rFonts w:cs="Arial"/>
              </w:rPr>
              <w:t>.2</w:t>
            </w:r>
          </w:p>
        </w:tc>
        <w:tc>
          <w:tcPr>
            <w:tcW w:w="2552" w:type="dxa"/>
          </w:tcPr>
          <w:p w14:paraId="3F20F9D0" w14:textId="77777777" w:rsidR="0038394E" w:rsidRPr="002E23B9" w:rsidRDefault="0038394E" w:rsidP="001415BA">
            <w:pPr>
              <w:rPr>
                <w:rFonts w:cs="Arial"/>
              </w:rPr>
            </w:pPr>
            <w:proofErr w:type="spellStart"/>
            <w:r w:rsidRPr="002E23B9">
              <w:rPr>
                <w:rFonts w:cs="Arial"/>
              </w:rPr>
              <w:t>Papildfunkcionalitāte</w:t>
            </w:r>
            <w:proofErr w:type="spellEnd"/>
          </w:p>
        </w:tc>
        <w:tc>
          <w:tcPr>
            <w:tcW w:w="5245" w:type="dxa"/>
          </w:tcPr>
          <w:p w14:paraId="6F1C645F" w14:textId="77777777" w:rsidR="0038394E" w:rsidRPr="002E23B9" w:rsidRDefault="0038394E" w:rsidP="001415BA">
            <w:pPr>
              <w:rPr>
                <w:rFonts w:cs="Arial"/>
              </w:rPr>
            </w:pPr>
            <w:r w:rsidRPr="002E23B9">
              <w:rPr>
                <w:rFonts w:cs="Arial"/>
              </w:rPr>
              <w:t>IPS/IDS ar mākslīgā intelekta papildinātu draudu atklāšanu</w:t>
            </w:r>
          </w:p>
        </w:tc>
        <w:tc>
          <w:tcPr>
            <w:tcW w:w="2268" w:type="dxa"/>
          </w:tcPr>
          <w:p w14:paraId="2F43791D" w14:textId="77777777" w:rsidR="0038394E" w:rsidRPr="002E23B9" w:rsidRDefault="0038394E" w:rsidP="001415BA">
            <w:pPr>
              <w:rPr>
                <w:rFonts w:cs="Arial"/>
              </w:rPr>
            </w:pPr>
          </w:p>
        </w:tc>
      </w:tr>
      <w:tr w:rsidR="0038394E" w:rsidRPr="002E23B9" w14:paraId="3F8B6977" w14:textId="77777777" w:rsidTr="00A32131">
        <w:trPr>
          <w:trHeight w:val="300"/>
          <w:jc w:val="center"/>
        </w:trPr>
        <w:tc>
          <w:tcPr>
            <w:tcW w:w="562" w:type="dxa"/>
          </w:tcPr>
          <w:p w14:paraId="2E9CFC00" w14:textId="643B5FBD" w:rsidR="0038394E" w:rsidRPr="002E23B9" w:rsidRDefault="002E23B9" w:rsidP="001415BA">
            <w:pPr>
              <w:rPr>
                <w:rFonts w:cs="Arial"/>
              </w:rPr>
            </w:pPr>
            <w:r>
              <w:rPr>
                <w:rFonts w:cs="Arial"/>
              </w:rPr>
              <w:t>2</w:t>
            </w:r>
            <w:r w:rsidR="0038394E" w:rsidRPr="002E23B9">
              <w:rPr>
                <w:rFonts w:cs="Arial"/>
              </w:rPr>
              <w:t>.3</w:t>
            </w:r>
          </w:p>
        </w:tc>
        <w:tc>
          <w:tcPr>
            <w:tcW w:w="2552" w:type="dxa"/>
          </w:tcPr>
          <w:p w14:paraId="577C574D" w14:textId="77777777" w:rsidR="0038394E" w:rsidRPr="002E23B9" w:rsidRDefault="0038394E" w:rsidP="001415BA">
            <w:pPr>
              <w:rPr>
                <w:rFonts w:cs="Arial"/>
              </w:rPr>
            </w:pPr>
            <w:proofErr w:type="spellStart"/>
            <w:r w:rsidRPr="002E23B9">
              <w:rPr>
                <w:rFonts w:cs="Arial"/>
              </w:rPr>
              <w:t>Papildfunkcionalitāte</w:t>
            </w:r>
            <w:proofErr w:type="spellEnd"/>
          </w:p>
        </w:tc>
        <w:tc>
          <w:tcPr>
            <w:tcW w:w="5245" w:type="dxa"/>
          </w:tcPr>
          <w:p w14:paraId="582E13DE" w14:textId="77777777" w:rsidR="0038394E" w:rsidRPr="002E23B9" w:rsidRDefault="0038394E" w:rsidP="001415BA">
            <w:pPr>
              <w:rPr>
                <w:rFonts w:cs="Arial"/>
              </w:rPr>
            </w:pPr>
            <w:proofErr w:type="spellStart"/>
            <w:r w:rsidRPr="002E23B9">
              <w:rPr>
                <w:rFonts w:cs="Arial"/>
              </w:rPr>
              <w:t>Security</w:t>
            </w:r>
            <w:proofErr w:type="spellEnd"/>
            <w:r w:rsidRPr="002E23B9">
              <w:rPr>
                <w:rFonts w:cs="Arial"/>
              </w:rPr>
              <w:t xml:space="preserve"> </w:t>
            </w:r>
            <w:proofErr w:type="spellStart"/>
            <w:r w:rsidRPr="002E23B9">
              <w:rPr>
                <w:rFonts w:cs="Arial"/>
              </w:rPr>
              <w:t>Intelligence</w:t>
            </w:r>
            <w:proofErr w:type="spellEnd"/>
            <w:r w:rsidRPr="002E23B9">
              <w:rPr>
                <w:rFonts w:cs="Arial"/>
              </w:rPr>
              <w:t xml:space="preserve"> integrācija ar tiešsaistes draudu datubāzēm</w:t>
            </w:r>
          </w:p>
        </w:tc>
        <w:tc>
          <w:tcPr>
            <w:tcW w:w="2268" w:type="dxa"/>
          </w:tcPr>
          <w:p w14:paraId="7ABCFEE4" w14:textId="77777777" w:rsidR="0038394E" w:rsidRPr="002E23B9" w:rsidRDefault="0038394E" w:rsidP="001415BA">
            <w:pPr>
              <w:rPr>
                <w:rFonts w:cs="Arial"/>
              </w:rPr>
            </w:pPr>
          </w:p>
        </w:tc>
      </w:tr>
      <w:tr w:rsidR="0038394E" w:rsidRPr="002E23B9" w14:paraId="70CEC299" w14:textId="77777777" w:rsidTr="00A32131">
        <w:trPr>
          <w:trHeight w:val="300"/>
          <w:jc w:val="center"/>
        </w:trPr>
        <w:tc>
          <w:tcPr>
            <w:tcW w:w="562" w:type="dxa"/>
          </w:tcPr>
          <w:p w14:paraId="6259BECA" w14:textId="03489A88" w:rsidR="0038394E" w:rsidRPr="002E23B9" w:rsidRDefault="002E23B9" w:rsidP="001415BA">
            <w:pPr>
              <w:rPr>
                <w:rFonts w:cs="Arial"/>
              </w:rPr>
            </w:pPr>
            <w:r>
              <w:rPr>
                <w:rFonts w:cs="Arial"/>
              </w:rPr>
              <w:t>2</w:t>
            </w:r>
            <w:r w:rsidR="0038394E" w:rsidRPr="002E23B9">
              <w:rPr>
                <w:rFonts w:cs="Arial"/>
              </w:rPr>
              <w:t>.4</w:t>
            </w:r>
          </w:p>
        </w:tc>
        <w:tc>
          <w:tcPr>
            <w:tcW w:w="2552" w:type="dxa"/>
          </w:tcPr>
          <w:p w14:paraId="27F92CF1" w14:textId="77777777" w:rsidR="0038394E" w:rsidRPr="002E23B9" w:rsidRDefault="0038394E" w:rsidP="001415BA">
            <w:pPr>
              <w:rPr>
                <w:rFonts w:cs="Arial"/>
              </w:rPr>
            </w:pPr>
            <w:proofErr w:type="spellStart"/>
            <w:r w:rsidRPr="002E23B9">
              <w:rPr>
                <w:rFonts w:cs="Arial"/>
              </w:rPr>
              <w:t>Papildfunkcionalitāte</w:t>
            </w:r>
            <w:proofErr w:type="spellEnd"/>
          </w:p>
        </w:tc>
        <w:tc>
          <w:tcPr>
            <w:tcW w:w="5245" w:type="dxa"/>
          </w:tcPr>
          <w:p w14:paraId="1D3DE010" w14:textId="77777777" w:rsidR="0038394E" w:rsidRPr="002E23B9" w:rsidRDefault="0038394E" w:rsidP="001415BA">
            <w:pPr>
              <w:rPr>
                <w:rFonts w:cs="Arial"/>
              </w:rPr>
            </w:pPr>
            <w:r w:rsidRPr="002E23B9">
              <w:rPr>
                <w:rFonts w:cs="Arial"/>
              </w:rPr>
              <w:t>Jānodrošina atbalsts centralizētai pārvaldībai mākoņa vadības vidē, kas ir savietojama ar projekta partnera esošajiem ugunsmūriem</w:t>
            </w:r>
          </w:p>
        </w:tc>
        <w:tc>
          <w:tcPr>
            <w:tcW w:w="2268" w:type="dxa"/>
          </w:tcPr>
          <w:p w14:paraId="69C9765D" w14:textId="77777777" w:rsidR="0038394E" w:rsidRPr="002E23B9" w:rsidRDefault="0038394E" w:rsidP="001415BA">
            <w:pPr>
              <w:rPr>
                <w:rFonts w:cs="Arial"/>
              </w:rPr>
            </w:pPr>
          </w:p>
        </w:tc>
      </w:tr>
      <w:tr w:rsidR="0038394E" w:rsidRPr="002E23B9" w14:paraId="74ED5ADA" w14:textId="77777777" w:rsidTr="00A32131">
        <w:trPr>
          <w:trHeight w:val="300"/>
          <w:jc w:val="center"/>
        </w:trPr>
        <w:tc>
          <w:tcPr>
            <w:tcW w:w="562" w:type="dxa"/>
          </w:tcPr>
          <w:p w14:paraId="470C483D" w14:textId="7281E1E9" w:rsidR="0038394E" w:rsidRPr="002E23B9" w:rsidRDefault="002E23B9" w:rsidP="001415BA">
            <w:pPr>
              <w:rPr>
                <w:rFonts w:cs="Arial"/>
              </w:rPr>
            </w:pPr>
            <w:r>
              <w:rPr>
                <w:rFonts w:cs="Arial"/>
              </w:rPr>
              <w:t>5</w:t>
            </w:r>
            <w:r w:rsidR="0038394E" w:rsidRPr="002E23B9">
              <w:rPr>
                <w:rFonts w:cs="Arial"/>
              </w:rPr>
              <w:t>.1</w:t>
            </w:r>
          </w:p>
        </w:tc>
        <w:tc>
          <w:tcPr>
            <w:tcW w:w="2552" w:type="dxa"/>
          </w:tcPr>
          <w:p w14:paraId="3D3C324A" w14:textId="77777777" w:rsidR="0038394E" w:rsidRPr="002E23B9" w:rsidRDefault="0038394E" w:rsidP="001415BA">
            <w:pPr>
              <w:rPr>
                <w:rFonts w:cs="Arial"/>
              </w:rPr>
            </w:pPr>
            <w:r w:rsidRPr="002E23B9">
              <w:rPr>
                <w:rFonts w:cs="Arial"/>
              </w:rPr>
              <w:t>Šifrēšanas prasības</w:t>
            </w:r>
          </w:p>
        </w:tc>
        <w:tc>
          <w:tcPr>
            <w:tcW w:w="5245" w:type="dxa"/>
          </w:tcPr>
          <w:p w14:paraId="49620A76" w14:textId="77777777" w:rsidR="0038394E" w:rsidRPr="002E23B9" w:rsidRDefault="0038394E" w:rsidP="001415BA">
            <w:pPr>
              <w:rPr>
                <w:rFonts w:cs="Arial"/>
              </w:rPr>
            </w:pPr>
            <w:r w:rsidRPr="002E23B9">
              <w:rPr>
                <w:rFonts w:cs="Arial"/>
              </w:rPr>
              <w:t>Jānodrošina TLS 1.3 atbalsts</w:t>
            </w:r>
          </w:p>
        </w:tc>
        <w:tc>
          <w:tcPr>
            <w:tcW w:w="2268" w:type="dxa"/>
          </w:tcPr>
          <w:p w14:paraId="513838F1" w14:textId="77777777" w:rsidR="0038394E" w:rsidRPr="002E23B9" w:rsidRDefault="0038394E" w:rsidP="001415BA">
            <w:pPr>
              <w:rPr>
                <w:rFonts w:cs="Arial"/>
              </w:rPr>
            </w:pPr>
          </w:p>
        </w:tc>
      </w:tr>
      <w:tr w:rsidR="0038394E" w:rsidRPr="002E23B9" w14:paraId="05C3F137" w14:textId="77777777" w:rsidTr="00A32131">
        <w:trPr>
          <w:trHeight w:val="300"/>
          <w:jc w:val="center"/>
        </w:trPr>
        <w:tc>
          <w:tcPr>
            <w:tcW w:w="562" w:type="dxa"/>
          </w:tcPr>
          <w:p w14:paraId="50C34D36" w14:textId="428D5FD3" w:rsidR="0038394E" w:rsidRPr="002E23B9" w:rsidRDefault="002E23B9" w:rsidP="001415BA">
            <w:pPr>
              <w:rPr>
                <w:rFonts w:cs="Arial"/>
              </w:rPr>
            </w:pPr>
            <w:r>
              <w:rPr>
                <w:rFonts w:cs="Arial"/>
              </w:rPr>
              <w:t>5</w:t>
            </w:r>
            <w:r w:rsidR="0038394E" w:rsidRPr="002E23B9">
              <w:rPr>
                <w:rFonts w:cs="Arial"/>
              </w:rPr>
              <w:t>.2</w:t>
            </w:r>
          </w:p>
        </w:tc>
        <w:tc>
          <w:tcPr>
            <w:tcW w:w="2552" w:type="dxa"/>
          </w:tcPr>
          <w:p w14:paraId="6F75FFBC" w14:textId="77777777" w:rsidR="0038394E" w:rsidRPr="002E23B9" w:rsidRDefault="0038394E" w:rsidP="001415BA">
            <w:pPr>
              <w:rPr>
                <w:rFonts w:cs="Arial"/>
              </w:rPr>
            </w:pPr>
            <w:r w:rsidRPr="002E23B9">
              <w:rPr>
                <w:rFonts w:cs="Arial"/>
              </w:rPr>
              <w:t>Šifrēšanas prasības</w:t>
            </w:r>
          </w:p>
        </w:tc>
        <w:tc>
          <w:tcPr>
            <w:tcW w:w="5245" w:type="dxa"/>
          </w:tcPr>
          <w:p w14:paraId="1CE0B773" w14:textId="77777777" w:rsidR="0038394E" w:rsidRPr="002E23B9" w:rsidRDefault="0038394E" w:rsidP="001415BA">
            <w:pPr>
              <w:rPr>
                <w:rFonts w:cs="Arial"/>
              </w:rPr>
            </w:pPr>
            <w:r w:rsidRPr="002E23B9">
              <w:rPr>
                <w:rFonts w:cs="Arial"/>
              </w:rPr>
              <w:t xml:space="preserve">Jānodrošina </w:t>
            </w:r>
            <w:proofErr w:type="spellStart"/>
            <w:r w:rsidRPr="002E23B9">
              <w:rPr>
                <w:rFonts w:cs="Arial"/>
              </w:rPr>
              <w:t>IPsec</w:t>
            </w:r>
            <w:proofErr w:type="spellEnd"/>
            <w:r w:rsidRPr="002E23B9">
              <w:rPr>
                <w:rFonts w:cs="Arial"/>
              </w:rPr>
              <w:t xml:space="preserve"> IKEv2 atbalsts</w:t>
            </w:r>
          </w:p>
        </w:tc>
        <w:tc>
          <w:tcPr>
            <w:tcW w:w="2268" w:type="dxa"/>
          </w:tcPr>
          <w:p w14:paraId="73EA7CD5" w14:textId="77777777" w:rsidR="0038394E" w:rsidRPr="002E23B9" w:rsidRDefault="0038394E" w:rsidP="001415BA">
            <w:pPr>
              <w:rPr>
                <w:rFonts w:cs="Arial"/>
              </w:rPr>
            </w:pPr>
          </w:p>
        </w:tc>
      </w:tr>
      <w:tr w:rsidR="0038394E" w:rsidRPr="002E23B9" w14:paraId="3D2D0DA3" w14:textId="77777777" w:rsidTr="00A32131">
        <w:trPr>
          <w:trHeight w:val="300"/>
          <w:jc w:val="center"/>
        </w:trPr>
        <w:tc>
          <w:tcPr>
            <w:tcW w:w="562" w:type="dxa"/>
          </w:tcPr>
          <w:p w14:paraId="49098BF1" w14:textId="12E3FD59" w:rsidR="0038394E" w:rsidRPr="002E23B9" w:rsidRDefault="002E23B9" w:rsidP="001415BA">
            <w:pPr>
              <w:rPr>
                <w:rFonts w:cs="Arial"/>
              </w:rPr>
            </w:pPr>
            <w:r>
              <w:rPr>
                <w:rFonts w:cs="Arial"/>
              </w:rPr>
              <w:t>5</w:t>
            </w:r>
            <w:r w:rsidR="0038394E" w:rsidRPr="002E23B9">
              <w:rPr>
                <w:rFonts w:cs="Arial"/>
              </w:rPr>
              <w:t>.3</w:t>
            </w:r>
          </w:p>
        </w:tc>
        <w:tc>
          <w:tcPr>
            <w:tcW w:w="2552" w:type="dxa"/>
          </w:tcPr>
          <w:p w14:paraId="0E4A88E7" w14:textId="77777777" w:rsidR="0038394E" w:rsidRPr="002E23B9" w:rsidRDefault="0038394E" w:rsidP="001415BA">
            <w:pPr>
              <w:rPr>
                <w:rFonts w:cs="Arial"/>
              </w:rPr>
            </w:pPr>
            <w:r w:rsidRPr="002E23B9">
              <w:rPr>
                <w:rFonts w:cs="Arial"/>
              </w:rPr>
              <w:t>Šifrēšanas prasības</w:t>
            </w:r>
          </w:p>
        </w:tc>
        <w:tc>
          <w:tcPr>
            <w:tcW w:w="5245" w:type="dxa"/>
          </w:tcPr>
          <w:p w14:paraId="5C72AC0E" w14:textId="77777777" w:rsidR="0038394E" w:rsidRPr="002E23B9" w:rsidRDefault="0038394E" w:rsidP="001415BA">
            <w:pPr>
              <w:rPr>
                <w:rFonts w:cs="Arial"/>
              </w:rPr>
            </w:pPr>
            <w:r w:rsidRPr="002E23B9">
              <w:rPr>
                <w:rFonts w:cs="Arial"/>
              </w:rPr>
              <w:t>Jānodrošina SHA-2 algoritma atbalsts</w:t>
            </w:r>
          </w:p>
        </w:tc>
        <w:tc>
          <w:tcPr>
            <w:tcW w:w="2268" w:type="dxa"/>
          </w:tcPr>
          <w:p w14:paraId="363F8062" w14:textId="77777777" w:rsidR="0038394E" w:rsidRPr="002E23B9" w:rsidRDefault="0038394E" w:rsidP="001415BA">
            <w:pPr>
              <w:rPr>
                <w:rFonts w:cs="Arial"/>
              </w:rPr>
            </w:pPr>
          </w:p>
        </w:tc>
      </w:tr>
      <w:tr w:rsidR="0038394E" w:rsidRPr="002E23B9" w14:paraId="05295162" w14:textId="77777777" w:rsidTr="00A32131">
        <w:trPr>
          <w:trHeight w:val="300"/>
          <w:jc w:val="center"/>
        </w:trPr>
        <w:tc>
          <w:tcPr>
            <w:tcW w:w="562" w:type="dxa"/>
          </w:tcPr>
          <w:p w14:paraId="0470FE7C" w14:textId="3CAA6AE3" w:rsidR="0038394E" w:rsidRPr="002E23B9" w:rsidRDefault="002E23B9" w:rsidP="001415BA">
            <w:pPr>
              <w:rPr>
                <w:rFonts w:cs="Arial"/>
              </w:rPr>
            </w:pPr>
            <w:r>
              <w:rPr>
                <w:rFonts w:cs="Arial"/>
              </w:rPr>
              <w:t>5</w:t>
            </w:r>
            <w:r w:rsidR="0038394E" w:rsidRPr="002E23B9">
              <w:rPr>
                <w:rFonts w:cs="Arial"/>
              </w:rPr>
              <w:t>.4</w:t>
            </w:r>
          </w:p>
        </w:tc>
        <w:tc>
          <w:tcPr>
            <w:tcW w:w="2552" w:type="dxa"/>
          </w:tcPr>
          <w:p w14:paraId="7DDF8D78" w14:textId="77777777" w:rsidR="0038394E" w:rsidRPr="002E23B9" w:rsidRDefault="0038394E" w:rsidP="001415BA">
            <w:pPr>
              <w:rPr>
                <w:rFonts w:cs="Arial"/>
              </w:rPr>
            </w:pPr>
            <w:r w:rsidRPr="002E23B9">
              <w:rPr>
                <w:rFonts w:cs="Arial"/>
              </w:rPr>
              <w:t>Šifrēšanas prasības</w:t>
            </w:r>
          </w:p>
        </w:tc>
        <w:tc>
          <w:tcPr>
            <w:tcW w:w="5245" w:type="dxa"/>
          </w:tcPr>
          <w:p w14:paraId="04433E2B" w14:textId="77777777" w:rsidR="0038394E" w:rsidRPr="002E23B9" w:rsidRDefault="0038394E" w:rsidP="001415BA">
            <w:pPr>
              <w:rPr>
                <w:rFonts w:cs="Arial"/>
              </w:rPr>
            </w:pPr>
            <w:r w:rsidRPr="002E23B9">
              <w:rPr>
                <w:rFonts w:cs="Arial"/>
              </w:rPr>
              <w:t>Jānodrošina AES-256 algoritma atbalsts</w:t>
            </w:r>
          </w:p>
        </w:tc>
        <w:tc>
          <w:tcPr>
            <w:tcW w:w="2268" w:type="dxa"/>
          </w:tcPr>
          <w:p w14:paraId="22B4979E" w14:textId="77777777" w:rsidR="0038394E" w:rsidRPr="002E23B9" w:rsidRDefault="0038394E" w:rsidP="001415BA">
            <w:pPr>
              <w:rPr>
                <w:rFonts w:cs="Arial"/>
              </w:rPr>
            </w:pPr>
          </w:p>
        </w:tc>
      </w:tr>
      <w:tr w:rsidR="0038394E" w:rsidRPr="002E23B9" w14:paraId="2965F108" w14:textId="77777777" w:rsidTr="00A32131">
        <w:trPr>
          <w:trHeight w:val="300"/>
          <w:jc w:val="center"/>
        </w:trPr>
        <w:tc>
          <w:tcPr>
            <w:tcW w:w="562" w:type="dxa"/>
          </w:tcPr>
          <w:p w14:paraId="1D23CCEF" w14:textId="768FF41C" w:rsidR="0038394E" w:rsidRPr="002E23B9" w:rsidRDefault="002E23B9" w:rsidP="001415BA">
            <w:pPr>
              <w:rPr>
                <w:rFonts w:cs="Arial"/>
              </w:rPr>
            </w:pPr>
            <w:r>
              <w:rPr>
                <w:rFonts w:cs="Arial"/>
              </w:rPr>
              <w:t>5</w:t>
            </w:r>
            <w:r w:rsidR="0038394E" w:rsidRPr="002E23B9">
              <w:rPr>
                <w:rFonts w:cs="Arial"/>
              </w:rPr>
              <w:t>.5</w:t>
            </w:r>
          </w:p>
        </w:tc>
        <w:tc>
          <w:tcPr>
            <w:tcW w:w="2552" w:type="dxa"/>
          </w:tcPr>
          <w:p w14:paraId="0179A660" w14:textId="77777777" w:rsidR="0038394E" w:rsidRPr="002E23B9" w:rsidRDefault="0038394E" w:rsidP="001415BA">
            <w:pPr>
              <w:rPr>
                <w:rFonts w:cs="Arial"/>
              </w:rPr>
            </w:pPr>
            <w:r w:rsidRPr="002E23B9">
              <w:rPr>
                <w:rFonts w:cs="Arial"/>
              </w:rPr>
              <w:t>Šifrēšanas prasības</w:t>
            </w:r>
          </w:p>
        </w:tc>
        <w:tc>
          <w:tcPr>
            <w:tcW w:w="5245" w:type="dxa"/>
          </w:tcPr>
          <w:p w14:paraId="32F0512C" w14:textId="77777777" w:rsidR="0038394E" w:rsidRPr="002E23B9" w:rsidRDefault="0038394E" w:rsidP="001415BA">
            <w:pPr>
              <w:rPr>
                <w:rFonts w:cs="Arial"/>
              </w:rPr>
            </w:pPr>
            <w:r w:rsidRPr="002E23B9">
              <w:rPr>
                <w:rFonts w:cs="Arial"/>
              </w:rPr>
              <w:t>Jānodrošina ražotāja dokumentēts un atbalstīts veids savienojumu šifrēšanai izmantot QKD kvantu atslēgas</w:t>
            </w:r>
          </w:p>
        </w:tc>
        <w:tc>
          <w:tcPr>
            <w:tcW w:w="2268" w:type="dxa"/>
          </w:tcPr>
          <w:p w14:paraId="4866C37A" w14:textId="77777777" w:rsidR="0038394E" w:rsidRPr="002E23B9" w:rsidRDefault="0038394E" w:rsidP="001415BA">
            <w:pPr>
              <w:rPr>
                <w:rFonts w:cs="Arial"/>
              </w:rPr>
            </w:pPr>
          </w:p>
        </w:tc>
      </w:tr>
      <w:tr w:rsidR="0038394E" w:rsidRPr="002E23B9" w14:paraId="2A94CC4D" w14:textId="77777777" w:rsidTr="00A32131">
        <w:trPr>
          <w:trHeight w:val="300"/>
          <w:jc w:val="center"/>
        </w:trPr>
        <w:tc>
          <w:tcPr>
            <w:tcW w:w="562" w:type="dxa"/>
          </w:tcPr>
          <w:p w14:paraId="46DC89A3" w14:textId="681EF08D" w:rsidR="0038394E" w:rsidRPr="002E23B9" w:rsidRDefault="002E23B9" w:rsidP="001415BA">
            <w:pPr>
              <w:rPr>
                <w:rFonts w:cs="Arial"/>
              </w:rPr>
            </w:pPr>
            <w:r>
              <w:rPr>
                <w:rFonts w:cs="Arial"/>
              </w:rPr>
              <w:t>6</w:t>
            </w:r>
            <w:r w:rsidR="0038394E" w:rsidRPr="002E23B9">
              <w:rPr>
                <w:rFonts w:cs="Arial"/>
              </w:rPr>
              <w:t>.1</w:t>
            </w:r>
          </w:p>
        </w:tc>
        <w:tc>
          <w:tcPr>
            <w:tcW w:w="2552" w:type="dxa"/>
          </w:tcPr>
          <w:p w14:paraId="159901DE" w14:textId="77777777" w:rsidR="0038394E" w:rsidRPr="002E23B9" w:rsidRDefault="0038394E" w:rsidP="001415BA">
            <w:pPr>
              <w:rPr>
                <w:rFonts w:cs="Arial"/>
              </w:rPr>
            </w:pPr>
            <w:r w:rsidRPr="002E23B9">
              <w:rPr>
                <w:rFonts w:cs="Arial"/>
              </w:rPr>
              <w:t>Tīkla segmentācija</w:t>
            </w:r>
          </w:p>
        </w:tc>
        <w:tc>
          <w:tcPr>
            <w:tcW w:w="5245" w:type="dxa"/>
          </w:tcPr>
          <w:p w14:paraId="29E95859" w14:textId="77777777" w:rsidR="0038394E" w:rsidRPr="002E23B9" w:rsidRDefault="0038394E" w:rsidP="001415BA">
            <w:pPr>
              <w:rPr>
                <w:rFonts w:cs="Arial"/>
              </w:rPr>
            </w:pPr>
            <w:r w:rsidRPr="002E23B9">
              <w:rPr>
                <w:rFonts w:cs="Arial"/>
              </w:rPr>
              <w:t>Jānodrošina VRF atbalsts</w:t>
            </w:r>
          </w:p>
        </w:tc>
        <w:tc>
          <w:tcPr>
            <w:tcW w:w="2268" w:type="dxa"/>
          </w:tcPr>
          <w:p w14:paraId="77EF18BC" w14:textId="77777777" w:rsidR="0038394E" w:rsidRPr="002E23B9" w:rsidRDefault="0038394E" w:rsidP="001415BA">
            <w:pPr>
              <w:rPr>
                <w:rFonts w:cs="Arial"/>
              </w:rPr>
            </w:pPr>
          </w:p>
        </w:tc>
      </w:tr>
      <w:tr w:rsidR="0038394E" w:rsidRPr="002E23B9" w14:paraId="16FB14BA" w14:textId="77777777" w:rsidTr="00A32131">
        <w:trPr>
          <w:trHeight w:val="300"/>
          <w:jc w:val="center"/>
        </w:trPr>
        <w:tc>
          <w:tcPr>
            <w:tcW w:w="562" w:type="dxa"/>
          </w:tcPr>
          <w:p w14:paraId="296E5DF2" w14:textId="2BBBD89D" w:rsidR="0038394E" w:rsidRPr="002E23B9" w:rsidRDefault="002E23B9" w:rsidP="001415BA">
            <w:pPr>
              <w:rPr>
                <w:rFonts w:cs="Arial"/>
              </w:rPr>
            </w:pPr>
            <w:r>
              <w:rPr>
                <w:rFonts w:cs="Arial"/>
              </w:rPr>
              <w:t>6</w:t>
            </w:r>
            <w:r w:rsidR="0038394E" w:rsidRPr="002E23B9">
              <w:rPr>
                <w:rFonts w:cs="Arial"/>
              </w:rPr>
              <w:t>.2</w:t>
            </w:r>
          </w:p>
        </w:tc>
        <w:tc>
          <w:tcPr>
            <w:tcW w:w="2552" w:type="dxa"/>
          </w:tcPr>
          <w:p w14:paraId="0A16DAB1" w14:textId="77777777" w:rsidR="0038394E" w:rsidRPr="002E23B9" w:rsidRDefault="0038394E" w:rsidP="001415BA">
            <w:pPr>
              <w:rPr>
                <w:rFonts w:cs="Arial"/>
              </w:rPr>
            </w:pPr>
            <w:r w:rsidRPr="002E23B9">
              <w:rPr>
                <w:rFonts w:cs="Arial"/>
              </w:rPr>
              <w:t>Tīkla segmentācija</w:t>
            </w:r>
          </w:p>
        </w:tc>
        <w:tc>
          <w:tcPr>
            <w:tcW w:w="5245" w:type="dxa"/>
          </w:tcPr>
          <w:p w14:paraId="29D0809C" w14:textId="77777777" w:rsidR="0038394E" w:rsidRPr="002E23B9" w:rsidRDefault="0038394E" w:rsidP="001415BA">
            <w:pPr>
              <w:rPr>
                <w:rFonts w:cs="Arial"/>
              </w:rPr>
            </w:pPr>
            <w:r w:rsidRPr="002E23B9">
              <w:rPr>
                <w:rFonts w:cs="Arial"/>
              </w:rPr>
              <w:t xml:space="preserve">Jānodrošina atbalsts vairāku neatkarīgu tīklu izveidei, kurus pārvalda virtuāli ugunsmūri </w:t>
            </w:r>
          </w:p>
        </w:tc>
        <w:tc>
          <w:tcPr>
            <w:tcW w:w="2268" w:type="dxa"/>
          </w:tcPr>
          <w:p w14:paraId="3EE29F03" w14:textId="77777777" w:rsidR="0038394E" w:rsidRPr="002E23B9" w:rsidRDefault="0038394E" w:rsidP="001415BA">
            <w:pPr>
              <w:rPr>
                <w:rFonts w:cs="Arial"/>
              </w:rPr>
            </w:pPr>
          </w:p>
        </w:tc>
      </w:tr>
    </w:tbl>
    <w:p w14:paraId="127811F4" w14:textId="77777777" w:rsidR="00A32131" w:rsidRPr="00CB1CC2" w:rsidRDefault="00A32131" w:rsidP="0038394E">
      <w:pPr>
        <w:rPr>
          <w:rFonts w:cs="Arial"/>
          <w:b/>
          <w:bCs/>
          <w:szCs w:val="20"/>
          <w:highlight w:val="yellow"/>
        </w:rPr>
      </w:pPr>
    </w:p>
    <w:p w14:paraId="53AAE99E" w14:textId="104FB561" w:rsidR="0038394E" w:rsidRPr="00CB1CC2" w:rsidRDefault="00CB1CC2" w:rsidP="00CB1CC2">
      <w:pPr>
        <w:ind w:left="1004" w:hanging="360"/>
        <w:rPr>
          <w:b/>
          <w:bCs/>
        </w:rPr>
      </w:pPr>
      <w:r w:rsidRPr="00CB1CC2">
        <w:rPr>
          <w:b/>
          <w:bCs/>
        </w:rPr>
        <w:t>4.</w:t>
      </w:r>
      <w:r w:rsidR="00A32131" w:rsidRPr="00CB1CC2">
        <w:rPr>
          <w:b/>
          <w:bCs/>
        </w:rPr>
        <w:t>Tīklu komutatoru licenču funkcionālās prasības:</w:t>
      </w:r>
    </w:p>
    <w:p w14:paraId="21E1068D" w14:textId="77777777" w:rsidR="00A32131" w:rsidRPr="00A32131" w:rsidRDefault="00A32131" w:rsidP="00704E14">
      <w:pPr>
        <w:ind w:left="720"/>
      </w:pPr>
    </w:p>
    <w:tbl>
      <w:tblPr>
        <w:tblStyle w:val="TableGrid"/>
        <w:tblW w:w="10485" w:type="dxa"/>
        <w:tblLook w:val="06A0" w:firstRow="1" w:lastRow="0" w:firstColumn="1" w:lastColumn="0" w:noHBand="1" w:noVBand="1"/>
      </w:tblPr>
      <w:tblGrid>
        <w:gridCol w:w="562"/>
        <w:gridCol w:w="2410"/>
        <w:gridCol w:w="5245"/>
        <w:gridCol w:w="2268"/>
      </w:tblGrid>
      <w:tr w:rsidR="002E23B9" w:rsidRPr="002E23B9" w14:paraId="702E5A33" w14:textId="77777777" w:rsidTr="00A32131">
        <w:trPr>
          <w:trHeight w:val="300"/>
        </w:trPr>
        <w:tc>
          <w:tcPr>
            <w:tcW w:w="562" w:type="dxa"/>
            <w:vAlign w:val="center"/>
          </w:tcPr>
          <w:p w14:paraId="6824DB1F" w14:textId="77777777" w:rsidR="002E23B9" w:rsidRPr="002E23B9" w:rsidRDefault="002E23B9" w:rsidP="00A32131">
            <w:pPr>
              <w:jc w:val="center"/>
              <w:rPr>
                <w:rFonts w:cs="Arial"/>
                <w:b/>
                <w:bCs/>
              </w:rPr>
            </w:pPr>
            <w:r w:rsidRPr="002E23B9">
              <w:rPr>
                <w:rFonts w:cs="Arial"/>
                <w:b/>
                <w:bCs/>
              </w:rPr>
              <w:t>Nr.</w:t>
            </w:r>
          </w:p>
          <w:p w14:paraId="63ED25DC" w14:textId="68F71751" w:rsidR="002E23B9" w:rsidRPr="002E23B9" w:rsidRDefault="002E23B9" w:rsidP="00A32131">
            <w:pPr>
              <w:jc w:val="center"/>
              <w:rPr>
                <w:rFonts w:cs="Arial"/>
              </w:rPr>
            </w:pPr>
            <w:r w:rsidRPr="002E23B9">
              <w:rPr>
                <w:rFonts w:cs="Arial"/>
                <w:b/>
                <w:bCs/>
              </w:rPr>
              <w:t>p.k.</w:t>
            </w:r>
          </w:p>
        </w:tc>
        <w:tc>
          <w:tcPr>
            <w:tcW w:w="2410" w:type="dxa"/>
            <w:vAlign w:val="center"/>
          </w:tcPr>
          <w:p w14:paraId="1BD25DAA" w14:textId="4812913C" w:rsidR="002E23B9" w:rsidRPr="00A32131" w:rsidRDefault="00A32131" w:rsidP="00A32131">
            <w:pPr>
              <w:jc w:val="center"/>
              <w:rPr>
                <w:rFonts w:cs="Arial"/>
                <w:b/>
                <w:bCs/>
              </w:rPr>
            </w:pPr>
            <w:r w:rsidRPr="00A32131">
              <w:rPr>
                <w:rFonts w:cs="Arial"/>
                <w:b/>
                <w:bCs/>
              </w:rPr>
              <w:t>Komponente</w:t>
            </w:r>
          </w:p>
        </w:tc>
        <w:tc>
          <w:tcPr>
            <w:tcW w:w="5245" w:type="dxa"/>
            <w:vAlign w:val="center"/>
          </w:tcPr>
          <w:p w14:paraId="705FF615" w14:textId="528CCEF0" w:rsidR="002E23B9" w:rsidRPr="002E23B9" w:rsidRDefault="002E23B9" w:rsidP="00A32131">
            <w:pPr>
              <w:jc w:val="center"/>
              <w:rPr>
                <w:rFonts w:cs="Arial"/>
              </w:rPr>
            </w:pPr>
            <w:r>
              <w:rPr>
                <w:rFonts w:cs="Arial"/>
                <w:b/>
                <w:bCs/>
              </w:rPr>
              <w:t>Minimālās fun</w:t>
            </w:r>
            <w:r w:rsidR="00ED4B15">
              <w:rPr>
                <w:rFonts w:cs="Arial"/>
                <w:b/>
                <w:bCs/>
              </w:rPr>
              <w:t>kc</w:t>
            </w:r>
            <w:r>
              <w:rPr>
                <w:rFonts w:cs="Arial"/>
                <w:b/>
                <w:bCs/>
              </w:rPr>
              <w:t>ionālās prasības</w:t>
            </w:r>
          </w:p>
        </w:tc>
        <w:tc>
          <w:tcPr>
            <w:tcW w:w="2268" w:type="dxa"/>
            <w:vAlign w:val="center"/>
          </w:tcPr>
          <w:p w14:paraId="3B2AA441" w14:textId="77777777" w:rsidR="002E23B9" w:rsidRDefault="002E23B9" w:rsidP="00A32131">
            <w:pPr>
              <w:jc w:val="center"/>
              <w:rPr>
                <w:rFonts w:cs="Arial"/>
                <w:b/>
                <w:bCs/>
              </w:rPr>
            </w:pPr>
            <w:r>
              <w:rPr>
                <w:rFonts w:cs="Arial"/>
                <w:b/>
                <w:bCs/>
              </w:rPr>
              <w:t>Atbilstība funkcionālajām prasībām</w:t>
            </w:r>
          </w:p>
          <w:p w14:paraId="2C706DBB" w14:textId="6DEC2382" w:rsidR="00CB1CC2" w:rsidRPr="002E23B9" w:rsidRDefault="00CB1CC2" w:rsidP="00A32131">
            <w:pPr>
              <w:jc w:val="center"/>
              <w:rPr>
                <w:rFonts w:cs="Arial"/>
              </w:rPr>
            </w:pPr>
            <w:r w:rsidRPr="00947BE2">
              <w:rPr>
                <w:rFonts w:cs="Arial"/>
              </w:rPr>
              <w:t xml:space="preserve">(t.sk. norādot atsauci uz konkrētu vietu ražotāja tehniskajā </w:t>
            </w:r>
            <w:r w:rsidRPr="00947BE2">
              <w:rPr>
                <w:rFonts w:cs="Arial"/>
              </w:rPr>
              <w:lastRenderedPageBreak/>
              <w:t>dokumentācijā, kas pierāda prasības izpildi vai ražotāja oficiālā pārstāvja apliecinājums)</w:t>
            </w:r>
          </w:p>
        </w:tc>
      </w:tr>
      <w:tr w:rsidR="0038394E" w:rsidRPr="002E23B9" w14:paraId="0ED78A51" w14:textId="77777777" w:rsidTr="00A32131">
        <w:trPr>
          <w:trHeight w:val="300"/>
        </w:trPr>
        <w:tc>
          <w:tcPr>
            <w:tcW w:w="562" w:type="dxa"/>
          </w:tcPr>
          <w:p w14:paraId="5ED1365A" w14:textId="6071B92E" w:rsidR="0038394E" w:rsidRPr="002E23B9" w:rsidRDefault="002E23B9" w:rsidP="001415BA">
            <w:pPr>
              <w:rPr>
                <w:rFonts w:cs="Arial"/>
              </w:rPr>
            </w:pPr>
            <w:r>
              <w:rPr>
                <w:rFonts w:cs="Arial"/>
              </w:rPr>
              <w:lastRenderedPageBreak/>
              <w:t>1.1</w:t>
            </w:r>
          </w:p>
        </w:tc>
        <w:tc>
          <w:tcPr>
            <w:tcW w:w="2410" w:type="dxa"/>
          </w:tcPr>
          <w:p w14:paraId="1B1F0060" w14:textId="77777777" w:rsidR="0038394E" w:rsidRPr="002E23B9" w:rsidRDefault="0038394E" w:rsidP="00345D51">
            <w:pPr>
              <w:jc w:val="left"/>
              <w:rPr>
                <w:rFonts w:cs="Arial"/>
              </w:rPr>
            </w:pPr>
            <w:r w:rsidRPr="002E23B9">
              <w:rPr>
                <w:rFonts w:cs="Arial"/>
              </w:rPr>
              <w:t>Programmatūra un funkcionalitāte</w:t>
            </w:r>
          </w:p>
        </w:tc>
        <w:tc>
          <w:tcPr>
            <w:tcW w:w="5245" w:type="dxa"/>
          </w:tcPr>
          <w:p w14:paraId="0F5E2903" w14:textId="77777777" w:rsidR="0038394E" w:rsidRPr="002E23B9" w:rsidRDefault="0038394E" w:rsidP="001415BA">
            <w:pPr>
              <w:rPr>
                <w:rFonts w:cs="Arial"/>
              </w:rPr>
            </w:pPr>
            <w:r w:rsidRPr="002E23B9">
              <w:rPr>
                <w:rFonts w:cs="Arial"/>
              </w:rPr>
              <w:t>Atbalsts L2 komutēšanai (STP, RSTP, MSTP, VLAN)</w:t>
            </w:r>
          </w:p>
        </w:tc>
        <w:tc>
          <w:tcPr>
            <w:tcW w:w="2268" w:type="dxa"/>
          </w:tcPr>
          <w:p w14:paraId="2A580C2B" w14:textId="77777777" w:rsidR="0038394E" w:rsidRPr="002E23B9" w:rsidRDefault="0038394E" w:rsidP="001415BA">
            <w:pPr>
              <w:rPr>
                <w:rFonts w:cs="Arial"/>
              </w:rPr>
            </w:pPr>
          </w:p>
        </w:tc>
      </w:tr>
      <w:tr w:rsidR="0038394E" w:rsidRPr="002E23B9" w14:paraId="3ECCFAA4" w14:textId="77777777" w:rsidTr="00A32131">
        <w:trPr>
          <w:trHeight w:val="300"/>
        </w:trPr>
        <w:tc>
          <w:tcPr>
            <w:tcW w:w="562" w:type="dxa"/>
          </w:tcPr>
          <w:p w14:paraId="7DE1FDD8" w14:textId="694DAEF4" w:rsidR="0038394E" w:rsidRPr="002E23B9" w:rsidRDefault="002E23B9" w:rsidP="001415BA">
            <w:pPr>
              <w:rPr>
                <w:rFonts w:cs="Arial"/>
              </w:rPr>
            </w:pPr>
            <w:r>
              <w:rPr>
                <w:rFonts w:cs="Arial"/>
              </w:rPr>
              <w:t>1.2</w:t>
            </w:r>
          </w:p>
        </w:tc>
        <w:tc>
          <w:tcPr>
            <w:tcW w:w="2410" w:type="dxa"/>
          </w:tcPr>
          <w:p w14:paraId="61D43F0D" w14:textId="77777777" w:rsidR="0038394E" w:rsidRPr="002E23B9" w:rsidRDefault="0038394E" w:rsidP="00345D51">
            <w:pPr>
              <w:jc w:val="left"/>
              <w:rPr>
                <w:rFonts w:cs="Arial"/>
              </w:rPr>
            </w:pPr>
            <w:r w:rsidRPr="002E23B9">
              <w:rPr>
                <w:rFonts w:cs="Arial"/>
              </w:rPr>
              <w:t>Programmatūra un funkcionalitāte</w:t>
            </w:r>
          </w:p>
        </w:tc>
        <w:tc>
          <w:tcPr>
            <w:tcW w:w="5245" w:type="dxa"/>
          </w:tcPr>
          <w:p w14:paraId="2683D208" w14:textId="77777777" w:rsidR="0038394E" w:rsidRPr="002E23B9" w:rsidRDefault="0038394E" w:rsidP="001415BA">
            <w:pPr>
              <w:rPr>
                <w:rFonts w:cs="Arial"/>
              </w:rPr>
            </w:pPr>
            <w:r w:rsidRPr="002E23B9">
              <w:rPr>
                <w:rFonts w:cs="Arial"/>
              </w:rPr>
              <w:t>Atbalsts EVPN-VXLAN datu centra tīklu virtualizācijai</w:t>
            </w:r>
          </w:p>
        </w:tc>
        <w:tc>
          <w:tcPr>
            <w:tcW w:w="2268" w:type="dxa"/>
          </w:tcPr>
          <w:p w14:paraId="2A1D3D7F" w14:textId="77777777" w:rsidR="0038394E" w:rsidRPr="002E23B9" w:rsidRDefault="0038394E" w:rsidP="001415BA">
            <w:pPr>
              <w:rPr>
                <w:rFonts w:cs="Arial"/>
              </w:rPr>
            </w:pPr>
          </w:p>
        </w:tc>
      </w:tr>
      <w:tr w:rsidR="0038394E" w:rsidRPr="002E23B9" w14:paraId="5E15BCD8" w14:textId="77777777" w:rsidTr="00A32131">
        <w:trPr>
          <w:trHeight w:val="300"/>
        </w:trPr>
        <w:tc>
          <w:tcPr>
            <w:tcW w:w="562" w:type="dxa"/>
          </w:tcPr>
          <w:p w14:paraId="58B846AF" w14:textId="1B59CD1E" w:rsidR="0038394E" w:rsidRPr="002E23B9" w:rsidRDefault="002E23B9" w:rsidP="001415BA">
            <w:pPr>
              <w:rPr>
                <w:rFonts w:cs="Arial"/>
              </w:rPr>
            </w:pPr>
            <w:r>
              <w:rPr>
                <w:rFonts w:cs="Arial"/>
              </w:rPr>
              <w:t>1.3</w:t>
            </w:r>
          </w:p>
        </w:tc>
        <w:tc>
          <w:tcPr>
            <w:tcW w:w="2410" w:type="dxa"/>
          </w:tcPr>
          <w:p w14:paraId="307C9100" w14:textId="77777777" w:rsidR="0038394E" w:rsidRPr="002E23B9" w:rsidRDefault="0038394E" w:rsidP="00345D51">
            <w:pPr>
              <w:jc w:val="left"/>
              <w:rPr>
                <w:rFonts w:cs="Arial"/>
              </w:rPr>
            </w:pPr>
            <w:r w:rsidRPr="002E23B9">
              <w:rPr>
                <w:rFonts w:cs="Arial"/>
              </w:rPr>
              <w:t>Programmatūra un funkcionalitāte</w:t>
            </w:r>
          </w:p>
        </w:tc>
        <w:tc>
          <w:tcPr>
            <w:tcW w:w="5245" w:type="dxa"/>
          </w:tcPr>
          <w:p w14:paraId="35D37648" w14:textId="77777777" w:rsidR="0038394E" w:rsidRPr="002E23B9" w:rsidRDefault="0038394E" w:rsidP="001415BA">
            <w:pPr>
              <w:rPr>
                <w:rFonts w:cs="Arial"/>
              </w:rPr>
            </w:pPr>
            <w:r w:rsidRPr="002E23B9">
              <w:rPr>
                <w:rFonts w:cs="Arial"/>
              </w:rPr>
              <w:t>Atbalsts MPLS un BGP</w:t>
            </w:r>
          </w:p>
        </w:tc>
        <w:tc>
          <w:tcPr>
            <w:tcW w:w="2268" w:type="dxa"/>
          </w:tcPr>
          <w:p w14:paraId="0C6D745D" w14:textId="77777777" w:rsidR="0038394E" w:rsidRPr="002E23B9" w:rsidRDefault="0038394E" w:rsidP="001415BA">
            <w:pPr>
              <w:rPr>
                <w:rFonts w:cs="Arial"/>
              </w:rPr>
            </w:pPr>
          </w:p>
        </w:tc>
      </w:tr>
      <w:tr w:rsidR="0038394E" w:rsidRPr="002E23B9" w14:paraId="1C50C656" w14:textId="77777777" w:rsidTr="00A32131">
        <w:trPr>
          <w:trHeight w:val="300"/>
        </w:trPr>
        <w:tc>
          <w:tcPr>
            <w:tcW w:w="562" w:type="dxa"/>
          </w:tcPr>
          <w:p w14:paraId="02FA98FE" w14:textId="5A292E70" w:rsidR="0038394E" w:rsidRPr="002E23B9" w:rsidRDefault="002E23B9" w:rsidP="001415BA">
            <w:pPr>
              <w:rPr>
                <w:rFonts w:cs="Arial"/>
              </w:rPr>
            </w:pPr>
            <w:r>
              <w:rPr>
                <w:rFonts w:cs="Arial"/>
              </w:rPr>
              <w:t>2</w:t>
            </w:r>
          </w:p>
        </w:tc>
        <w:tc>
          <w:tcPr>
            <w:tcW w:w="2410" w:type="dxa"/>
          </w:tcPr>
          <w:p w14:paraId="62CBF8AD" w14:textId="77777777" w:rsidR="0038394E" w:rsidRPr="002E23B9" w:rsidRDefault="0038394E" w:rsidP="001415BA">
            <w:pPr>
              <w:rPr>
                <w:rFonts w:cs="Arial"/>
              </w:rPr>
            </w:pPr>
            <w:r w:rsidRPr="002E23B9">
              <w:rPr>
                <w:rFonts w:cs="Arial"/>
              </w:rPr>
              <w:t>Licencēšana</w:t>
            </w:r>
          </w:p>
        </w:tc>
        <w:tc>
          <w:tcPr>
            <w:tcW w:w="5245" w:type="dxa"/>
          </w:tcPr>
          <w:p w14:paraId="460FEBBA" w14:textId="77777777" w:rsidR="0038394E" w:rsidRPr="002E23B9" w:rsidRDefault="0038394E" w:rsidP="001415BA">
            <w:pPr>
              <w:rPr>
                <w:rFonts w:cs="Arial"/>
              </w:rPr>
            </w:pPr>
            <w:r w:rsidRPr="002E23B9">
              <w:rPr>
                <w:rFonts w:cs="Arial"/>
              </w:rPr>
              <w:t xml:space="preserve">Licencei jānodrošina EVPN-VXLAN, MPLS un telemetrijas funkcionalitāte, kā arī </w:t>
            </w:r>
            <w:proofErr w:type="spellStart"/>
            <w:r w:rsidRPr="002E23B9">
              <w:rPr>
                <w:rFonts w:cs="Arial"/>
              </w:rPr>
              <w:t>MACsec</w:t>
            </w:r>
            <w:proofErr w:type="spellEnd"/>
            <w:r w:rsidRPr="002E23B9">
              <w:rPr>
                <w:rFonts w:cs="Arial"/>
              </w:rPr>
              <w:t xml:space="preserve"> AES-256 šifrēšana</w:t>
            </w:r>
          </w:p>
        </w:tc>
        <w:tc>
          <w:tcPr>
            <w:tcW w:w="2268" w:type="dxa"/>
          </w:tcPr>
          <w:p w14:paraId="6BD3181B" w14:textId="77777777" w:rsidR="0038394E" w:rsidRPr="002E23B9" w:rsidRDefault="0038394E" w:rsidP="001415BA">
            <w:pPr>
              <w:rPr>
                <w:rFonts w:cs="Arial"/>
              </w:rPr>
            </w:pPr>
          </w:p>
        </w:tc>
      </w:tr>
    </w:tbl>
    <w:p w14:paraId="61D594E7" w14:textId="77777777" w:rsidR="0038394E" w:rsidRPr="002E23B9" w:rsidRDefault="0038394E" w:rsidP="0038394E">
      <w:pPr>
        <w:rPr>
          <w:rFonts w:cs="Arial"/>
          <w:szCs w:val="20"/>
          <w:highlight w:val="yellow"/>
        </w:rPr>
      </w:pPr>
    </w:p>
    <w:p w14:paraId="5B143EFD" w14:textId="633A23E1" w:rsidR="0038394E" w:rsidRPr="002E23B9" w:rsidRDefault="0038394E" w:rsidP="0038394E">
      <w:pPr>
        <w:widowControl/>
        <w:autoSpaceDE/>
        <w:autoSpaceDN/>
        <w:adjustRightInd/>
        <w:spacing w:after="160" w:line="279" w:lineRule="auto"/>
        <w:rPr>
          <w:rFonts w:cs="Arial"/>
          <w:b/>
          <w:bCs/>
          <w:szCs w:val="20"/>
        </w:rPr>
      </w:pPr>
      <w:r w:rsidRPr="002E23B9">
        <w:rPr>
          <w:rFonts w:cs="Arial"/>
          <w:b/>
          <w:bCs/>
          <w:szCs w:val="20"/>
        </w:rPr>
        <w:t xml:space="preserve">Piegādes, </w:t>
      </w:r>
      <w:r w:rsidR="00B94DC9">
        <w:rPr>
          <w:rFonts w:cs="Arial"/>
          <w:b/>
          <w:bCs/>
          <w:szCs w:val="20"/>
        </w:rPr>
        <w:t>uzturēšanas</w:t>
      </w:r>
      <w:r w:rsidRPr="002E23B9">
        <w:rPr>
          <w:rFonts w:cs="Arial"/>
          <w:b/>
          <w:bCs/>
          <w:szCs w:val="20"/>
        </w:rPr>
        <w:t xml:space="preserve"> un apkalpošanas prasības</w:t>
      </w:r>
    </w:p>
    <w:p w14:paraId="32C1689F" w14:textId="77777777" w:rsidR="0038394E" w:rsidRPr="002E23B9" w:rsidRDefault="0038394E" w:rsidP="009A08A2">
      <w:pPr>
        <w:widowControl/>
        <w:numPr>
          <w:ilvl w:val="0"/>
          <w:numId w:val="10"/>
        </w:numPr>
        <w:autoSpaceDE/>
        <w:autoSpaceDN/>
        <w:adjustRightInd/>
        <w:spacing w:line="279" w:lineRule="auto"/>
        <w:rPr>
          <w:rFonts w:cs="Arial"/>
          <w:b/>
          <w:bCs/>
          <w:szCs w:val="20"/>
        </w:rPr>
      </w:pPr>
      <w:r w:rsidRPr="002E23B9">
        <w:rPr>
          <w:rFonts w:cs="Arial"/>
          <w:b/>
          <w:bCs/>
          <w:szCs w:val="20"/>
        </w:rPr>
        <w:t>Preces kvalitāte un piegādes nosacījumi</w:t>
      </w:r>
    </w:p>
    <w:p w14:paraId="40D76724" w14:textId="77777777" w:rsidR="0038394E" w:rsidRPr="00A32131" w:rsidRDefault="0038394E" w:rsidP="009A08A2">
      <w:pPr>
        <w:pStyle w:val="ListParagraph"/>
        <w:numPr>
          <w:ilvl w:val="0"/>
          <w:numId w:val="12"/>
        </w:numPr>
        <w:spacing w:after="0" w:afterAutospacing="0"/>
        <w:jc w:val="both"/>
      </w:pPr>
      <w:r w:rsidRPr="00A32131">
        <w:t>Licencēm ir jāatbilst visām tehniskajām un funkcionālajām prasībām, kas noteiktas Tehniskajā specifikācijā.</w:t>
      </w:r>
    </w:p>
    <w:p w14:paraId="229C9F94" w14:textId="77777777" w:rsidR="0038394E" w:rsidRPr="00A32131" w:rsidRDefault="0038394E" w:rsidP="009A08A2">
      <w:pPr>
        <w:pStyle w:val="ListParagraph"/>
        <w:numPr>
          <w:ilvl w:val="0"/>
          <w:numId w:val="12"/>
        </w:numPr>
        <w:spacing w:after="0" w:afterAutospacing="0"/>
        <w:jc w:val="both"/>
      </w:pPr>
      <w:r w:rsidRPr="00A32131">
        <w:t>Kopējam risinājumam ir jāspēj sadarboties ar šādām Pasūtītāja projekta realizācijas partnera LUMII īpašumā esošajām iekārtām:</w:t>
      </w:r>
    </w:p>
    <w:p w14:paraId="6DA2BFE3" w14:textId="77777777" w:rsidR="0038394E" w:rsidRPr="00A32131" w:rsidRDefault="0038394E" w:rsidP="009A08A2">
      <w:pPr>
        <w:pStyle w:val="ListParagraph"/>
        <w:numPr>
          <w:ilvl w:val="1"/>
          <w:numId w:val="18"/>
        </w:numPr>
        <w:spacing w:after="0" w:afterAutospacing="0"/>
        <w:jc w:val="both"/>
      </w:pPr>
      <w:r w:rsidRPr="00A32131">
        <w:t xml:space="preserve">QKD </w:t>
      </w:r>
      <w:proofErr w:type="spellStart"/>
      <w:r w:rsidRPr="00A32131">
        <w:t>Cerberis</w:t>
      </w:r>
      <w:proofErr w:type="spellEnd"/>
      <w:r w:rsidRPr="00A32131">
        <w:t xml:space="preserve"> XG-P2P-1551-12</w:t>
      </w:r>
    </w:p>
    <w:p w14:paraId="17A8607A" w14:textId="77777777" w:rsidR="0038394E" w:rsidRPr="00A32131" w:rsidRDefault="0038394E" w:rsidP="009A08A2">
      <w:pPr>
        <w:pStyle w:val="ListParagraph"/>
        <w:numPr>
          <w:ilvl w:val="1"/>
          <w:numId w:val="18"/>
        </w:numPr>
        <w:spacing w:after="0" w:afterAutospacing="0"/>
        <w:jc w:val="both"/>
      </w:pPr>
      <w:r w:rsidRPr="00A32131">
        <w:t xml:space="preserve">QKD </w:t>
      </w:r>
      <w:proofErr w:type="spellStart"/>
      <w:r w:rsidRPr="00A32131">
        <w:t>Clavis</w:t>
      </w:r>
      <w:proofErr w:type="spellEnd"/>
      <w:r w:rsidRPr="00A32131">
        <w:t xml:space="preserve"> XG-P2P-1551-24</w:t>
      </w:r>
    </w:p>
    <w:p w14:paraId="3189E949" w14:textId="70CBF4A5" w:rsidR="0038394E" w:rsidRPr="00A32131" w:rsidRDefault="0038394E" w:rsidP="009A08A2">
      <w:pPr>
        <w:pStyle w:val="ListParagraph"/>
        <w:numPr>
          <w:ilvl w:val="0"/>
          <w:numId w:val="18"/>
        </w:numPr>
        <w:spacing w:after="0" w:afterAutospacing="0"/>
        <w:jc w:val="both"/>
      </w:pPr>
      <w:r w:rsidRPr="00A32131">
        <w:t>Licenču piegāde jānodrošina 10 (desmit) dienu laikā no līguma noslēgšanas dienas</w:t>
      </w:r>
      <w:r w:rsidR="00446EC1">
        <w:t>.</w:t>
      </w:r>
    </w:p>
    <w:p w14:paraId="12C75B81" w14:textId="77777777" w:rsidR="0038394E" w:rsidRPr="002E23B9" w:rsidRDefault="0038394E" w:rsidP="0038394E">
      <w:pPr>
        <w:spacing w:line="279" w:lineRule="auto"/>
        <w:ind w:left="1440"/>
        <w:rPr>
          <w:rFonts w:cs="Arial"/>
          <w:szCs w:val="20"/>
        </w:rPr>
      </w:pPr>
    </w:p>
    <w:p w14:paraId="050E305E" w14:textId="6FC67AC8" w:rsidR="0038394E" w:rsidRPr="007F058E" w:rsidRDefault="007F058E" w:rsidP="009A08A2">
      <w:pPr>
        <w:widowControl/>
        <w:numPr>
          <w:ilvl w:val="0"/>
          <w:numId w:val="10"/>
        </w:numPr>
        <w:autoSpaceDE/>
        <w:autoSpaceDN/>
        <w:adjustRightInd/>
        <w:spacing w:line="279" w:lineRule="auto"/>
        <w:rPr>
          <w:rFonts w:cs="Arial"/>
          <w:szCs w:val="20"/>
        </w:rPr>
      </w:pPr>
      <w:r w:rsidRPr="007F058E">
        <w:rPr>
          <w:rFonts w:cs="Arial"/>
          <w:b/>
          <w:bCs/>
          <w:szCs w:val="20"/>
        </w:rPr>
        <w:t>Licenču uzturēšanas un tehniskā atbalsta nosacījumi</w:t>
      </w:r>
    </w:p>
    <w:p w14:paraId="550AA7D5" w14:textId="683D6AAE" w:rsidR="0085101C" w:rsidRDefault="0085101C" w:rsidP="009A08A2">
      <w:pPr>
        <w:pStyle w:val="ListParagraph"/>
        <w:spacing w:after="0" w:afterAutospacing="0"/>
        <w:jc w:val="both"/>
      </w:pPr>
      <w:r w:rsidRPr="0085101C">
        <w:t xml:space="preserve">Visām piegādātajām programmatūras licencēm jānodrošina ražotāja uzturēšana un tehniskais atbalsts visā licenču derīguma termiņa laikā, kas nedrīkst būt īsāks par projekta noteikto periodu — līdz 2027. gada </w:t>
      </w:r>
      <w:r w:rsidR="00413D4A">
        <w:t xml:space="preserve">             </w:t>
      </w:r>
      <w:r w:rsidRPr="0085101C">
        <w:t>31. decembrim.</w:t>
      </w:r>
    </w:p>
    <w:p w14:paraId="77EF31CF" w14:textId="11402886" w:rsidR="0085101C" w:rsidRDefault="0085101C" w:rsidP="009A08A2">
      <w:pPr>
        <w:pStyle w:val="ListParagraph"/>
        <w:spacing w:after="0" w:afterAutospacing="0"/>
        <w:jc w:val="both"/>
      </w:pPr>
      <w:r w:rsidRPr="0085101C">
        <w:t xml:space="preserve">Licencēm jābūt </w:t>
      </w:r>
      <w:r w:rsidR="00413D4A">
        <w:t xml:space="preserve">jaunām, tiesiski iegūtām un derīgām izmantošanai Latvijas teritorijā. Tām jābūt </w:t>
      </w:r>
      <w:r w:rsidRPr="0085101C">
        <w:t>reģistrētām uz SIA “CODEX” vārda, nodrošinot Pasūtītājam iespēju jebkurā brīdī pārbaudīt licenču reģistrācijas un derīguma statusu ražotāja sistēmā vai portālā.</w:t>
      </w:r>
    </w:p>
    <w:p w14:paraId="183ED5EB" w14:textId="1E47FE0B" w:rsidR="00413D4A" w:rsidRDefault="00413D4A" w:rsidP="009A08A2">
      <w:pPr>
        <w:pStyle w:val="ListParagraph"/>
        <w:spacing w:after="0" w:afterAutospacing="0"/>
        <w:jc w:val="both"/>
      </w:pPr>
      <w:r w:rsidRPr="00413D4A">
        <w:t>Izpildītājs nodrošina, ka ražotāja uzturēšanas un tehniskā atbalsta pakalpojumi ir aktīvi un pieejami visā licenču derīguma termiņa laikā, tostarp piekļuvi programmatūras atjauninājumiem, drošības labojumiem un versiju uzlabojumiem.</w:t>
      </w:r>
    </w:p>
    <w:p w14:paraId="53A76D07" w14:textId="70EA1374" w:rsidR="0085101C" w:rsidRDefault="00CB1CC2" w:rsidP="009A08A2">
      <w:pPr>
        <w:pStyle w:val="ListParagraph"/>
        <w:spacing w:before="0" w:beforeAutospacing="0" w:after="0" w:afterAutospacing="0"/>
        <w:jc w:val="both"/>
      </w:pPr>
      <w:r>
        <w:t xml:space="preserve">Tehniskā atbalsta perioda laikā </w:t>
      </w:r>
      <w:r w:rsidR="0085101C" w:rsidRPr="0085101C">
        <w:t>Izpildītājs darbojas kā starpnieks starp ražotāju un Pasūtītāju, nodrošinot atbalsta pieprasījumu reģistrāciju, eskalāciju un izpildi ražotāja noteiktajos termiņos, kā arī pārstāvot Pasūtītāja intereses komunikācijā ar ražotāju.</w:t>
      </w:r>
    </w:p>
    <w:p w14:paraId="1FC1F3D7" w14:textId="4B765BAD" w:rsidR="007F058E" w:rsidRDefault="007F058E" w:rsidP="009A08A2">
      <w:pPr>
        <w:pStyle w:val="ListParagraph"/>
        <w:spacing w:before="0" w:beforeAutospacing="0" w:after="0" w:afterAutospacing="0"/>
        <w:jc w:val="both"/>
      </w:pPr>
      <w:r w:rsidRPr="007F058E">
        <w:t>Izpildītājam jābūt ražotāja autorizētam partnerim ar tiesībām veikt licenču piegādi un tehnisko atbalstu reģionā.</w:t>
      </w:r>
    </w:p>
    <w:p w14:paraId="4BFE6A09" w14:textId="005898B0" w:rsidR="007F058E" w:rsidRDefault="007F058E" w:rsidP="009A08A2">
      <w:pPr>
        <w:pStyle w:val="ListParagraph"/>
        <w:spacing w:before="0" w:beforeAutospacing="0" w:after="0" w:afterAutospacing="0"/>
        <w:jc w:val="both"/>
      </w:pPr>
      <w:r w:rsidRPr="007F058E">
        <w:t>Izpildītājam jānodrošina 24/7 piekļuve ražotāja zināšanu bāzei un tehniskā atbalsta kanāliem, kā arī jāgarantē, ka uzturēšanas un atbalsta pakalpojumi tiek sniegti tieši no ražotāja vai tā pilnvarota partnera.</w:t>
      </w:r>
    </w:p>
    <w:p w14:paraId="078FDBEC" w14:textId="550810A7" w:rsidR="00F31A8B" w:rsidRDefault="0085101C" w:rsidP="009A08A2">
      <w:pPr>
        <w:pStyle w:val="ListParagraph"/>
        <w:spacing w:before="0" w:beforeAutospacing="0" w:after="0" w:afterAutospacing="0"/>
        <w:jc w:val="both"/>
      </w:pPr>
      <w:r>
        <w:t>Licenču derīguma</w:t>
      </w:r>
      <w:r w:rsidR="0038394E" w:rsidRPr="00A32131">
        <w:t xml:space="preserve"> laikā </w:t>
      </w:r>
      <w:r w:rsidR="00ED6FB4">
        <w:t>Izpildītājs</w:t>
      </w:r>
      <w:r w:rsidR="0038394E" w:rsidRPr="00A32131">
        <w:t xml:space="preserve"> nodrošina:</w:t>
      </w:r>
      <w:r w:rsidR="00F31A8B">
        <w:t xml:space="preserve"> </w:t>
      </w:r>
    </w:p>
    <w:p w14:paraId="2F720442" w14:textId="70084018" w:rsidR="00F31A8B" w:rsidRPr="00F31A8B" w:rsidRDefault="00F31A8B" w:rsidP="009A08A2">
      <w:pPr>
        <w:pStyle w:val="ListParagraph"/>
        <w:numPr>
          <w:ilvl w:val="1"/>
          <w:numId w:val="29"/>
        </w:numPr>
        <w:spacing w:before="0" w:beforeAutospacing="0" w:after="0" w:afterAutospacing="0"/>
      </w:pPr>
      <w:r w:rsidRPr="00F31A8B">
        <w:t>regulāru programmatūras un drošības atjauninājumu piegādi un uzraudzību;</w:t>
      </w:r>
    </w:p>
    <w:p w14:paraId="441A2800" w14:textId="7B3DD927" w:rsidR="00F31A8B" w:rsidRPr="00F31A8B" w:rsidRDefault="00F31A8B" w:rsidP="009A08A2">
      <w:pPr>
        <w:pStyle w:val="ListParagraph"/>
        <w:numPr>
          <w:ilvl w:val="1"/>
          <w:numId w:val="29"/>
        </w:numPr>
        <w:spacing w:before="0" w:beforeAutospacing="0" w:after="0" w:afterAutospacing="0"/>
        <w:jc w:val="both"/>
      </w:pPr>
      <w:r w:rsidRPr="00F31A8B">
        <w:t>tehniskās konsultācijas par licenču konfigurāciju, aktivizāciju un lietošanu;</w:t>
      </w:r>
    </w:p>
    <w:p w14:paraId="3A7D618A" w14:textId="0296040D" w:rsidR="00F31A8B" w:rsidRPr="00F31A8B" w:rsidRDefault="00F31A8B" w:rsidP="009A08A2">
      <w:pPr>
        <w:pStyle w:val="ListParagraph"/>
        <w:numPr>
          <w:ilvl w:val="1"/>
          <w:numId w:val="29"/>
        </w:numPr>
        <w:spacing w:before="0" w:beforeAutospacing="0" w:after="0" w:afterAutospacing="0"/>
        <w:jc w:val="both"/>
      </w:pPr>
      <w:r w:rsidRPr="00F31A8B">
        <w:t>sadarbību ar ražotāja tehniskā atbalsta dienestu licenču incidentu risināšanā;</w:t>
      </w:r>
    </w:p>
    <w:p w14:paraId="266FB355" w14:textId="6BAD9A0B" w:rsidR="0038394E" w:rsidRPr="00F31A8B" w:rsidRDefault="00F31A8B" w:rsidP="009A08A2">
      <w:pPr>
        <w:pStyle w:val="ListParagraph"/>
        <w:numPr>
          <w:ilvl w:val="1"/>
          <w:numId w:val="29"/>
        </w:numPr>
        <w:spacing w:before="0" w:beforeAutospacing="0" w:after="0" w:afterAutospacing="0"/>
        <w:jc w:val="both"/>
        <w:rPr>
          <w:rFonts w:cs="Arial"/>
          <w:szCs w:val="20"/>
        </w:rPr>
      </w:pPr>
      <w:r w:rsidRPr="00F31A8B">
        <w:t xml:space="preserve">piekļuvi ražotāja zināšanu bāzei un atbalsta kanāliem visā </w:t>
      </w:r>
      <w:r w:rsidR="0085101C">
        <w:t>licenču derīguma termiņa</w:t>
      </w:r>
      <w:r w:rsidRPr="00F31A8B">
        <w:t xml:space="preserve"> </w:t>
      </w:r>
      <w:r w:rsidR="0085101C">
        <w:t>laikā</w:t>
      </w:r>
      <w:r w:rsidRPr="00F31A8B">
        <w:t>.</w:t>
      </w:r>
    </w:p>
    <w:p w14:paraId="3E37D3A8" w14:textId="77777777" w:rsidR="00F31A8B" w:rsidRPr="00F31A8B" w:rsidRDefault="00F31A8B" w:rsidP="006C0491">
      <w:pPr>
        <w:ind w:left="1440"/>
      </w:pPr>
    </w:p>
    <w:p w14:paraId="5C83D68B" w14:textId="4937607B" w:rsidR="00F31A8B" w:rsidRPr="00F86A3C" w:rsidRDefault="00F31A8B" w:rsidP="009A08A2">
      <w:pPr>
        <w:pStyle w:val="ListParagraph"/>
        <w:numPr>
          <w:ilvl w:val="0"/>
          <w:numId w:val="10"/>
        </w:numPr>
        <w:spacing w:before="0" w:beforeAutospacing="0" w:after="0" w:afterAutospacing="0"/>
        <w:jc w:val="both"/>
      </w:pPr>
      <w:r w:rsidRPr="00F86A3C">
        <w:t>Speciālista</w:t>
      </w:r>
      <w:r w:rsidRPr="00EB67E9">
        <w:t xml:space="preserve"> </w:t>
      </w:r>
      <w:r w:rsidRPr="00F86A3C">
        <w:t>piesaiste</w:t>
      </w:r>
      <w:r w:rsidR="003F4DEB" w:rsidRPr="00F86A3C">
        <w:t>s</w:t>
      </w:r>
      <w:r w:rsidRPr="00F86A3C">
        <w:t xml:space="preserve"> un papildu atbalsta prasības</w:t>
      </w:r>
    </w:p>
    <w:p w14:paraId="5EC216E6" w14:textId="487F601B" w:rsidR="00F31A8B" w:rsidRPr="00F31A8B" w:rsidRDefault="003F4DEB" w:rsidP="009A08A2">
      <w:pPr>
        <w:pStyle w:val="ListParagraph"/>
        <w:numPr>
          <w:ilvl w:val="0"/>
          <w:numId w:val="31"/>
        </w:numPr>
        <w:spacing w:before="0" w:beforeAutospacing="0" w:after="0" w:afterAutospacing="0"/>
        <w:jc w:val="both"/>
      </w:pPr>
      <w:r w:rsidRPr="003F4DEB">
        <w:t>Pasūtītājam ir tiesības pieprasīt Izpildītāja norādītā speciālista iesaisti konkrētu tehnisku uzdevumu, konfigurācijas izmaiņu vai incidentu risināšanā, kas nav iekļauti standarta ražotāja uzturēšanas atbalsta ietvarā</w:t>
      </w:r>
      <w:r w:rsidR="00F31A8B" w:rsidRPr="00F31A8B">
        <w:t>.</w:t>
      </w:r>
    </w:p>
    <w:p w14:paraId="1E636B4D" w14:textId="73D1B178" w:rsidR="00F31A8B" w:rsidRPr="00F31A8B" w:rsidRDefault="00F31A8B" w:rsidP="009A08A2">
      <w:pPr>
        <w:pStyle w:val="ListParagraph"/>
        <w:numPr>
          <w:ilvl w:val="0"/>
          <w:numId w:val="31"/>
        </w:numPr>
        <w:spacing w:before="0" w:beforeAutospacing="0" w:after="0" w:afterAutospacing="0"/>
        <w:jc w:val="both"/>
      </w:pPr>
      <w:r w:rsidRPr="00F31A8B">
        <w:t>Speciālista piesaisti veic, Pasūtītājam nosūtot Izpildītājam rakstisku darba uzdevumu, kurā norādīts pieprasījuma mērķis, sagaidāmais rezultāts un prioritāte.</w:t>
      </w:r>
    </w:p>
    <w:p w14:paraId="769AD189" w14:textId="42301235" w:rsidR="003F4DEB" w:rsidRPr="003F4DEB" w:rsidRDefault="003F4DEB" w:rsidP="009A08A2">
      <w:pPr>
        <w:pStyle w:val="ListParagraph"/>
        <w:numPr>
          <w:ilvl w:val="0"/>
          <w:numId w:val="31"/>
        </w:numPr>
        <w:spacing w:before="0" w:beforeAutospacing="0" w:after="0" w:afterAutospacing="0"/>
        <w:jc w:val="both"/>
      </w:pPr>
      <w:r w:rsidRPr="003F4DEB">
        <w:lastRenderedPageBreak/>
        <w:t>Izpildītājam jānodrošina speciālista pieejamība un darba uzsākšana ne vēlāk kā 4 (četru) stundu laikā pēc pieprasījuma saņemšanas, ja uzdevums klasificējams kā augstas prioritātes (kritiskais incidents vai būtiska funkcionalitātes problēma). Mazākas prioritātes vai nekritisku pieprasījumu gadījumā speciālistam jāuzsāk darbs ne vēlāk kā 1 (vienas) darba dienas laikā pēc Pasūtītāja pieprasījuma saņemšanas.</w:t>
      </w:r>
    </w:p>
    <w:p w14:paraId="7F195834" w14:textId="0E803A7D" w:rsidR="00F31A8B" w:rsidRPr="00F31A8B" w:rsidRDefault="00F31A8B" w:rsidP="009A08A2">
      <w:pPr>
        <w:pStyle w:val="ListParagraph"/>
        <w:numPr>
          <w:ilvl w:val="0"/>
          <w:numId w:val="31"/>
        </w:numPr>
        <w:spacing w:before="0" w:beforeAutospacing="0" w:after="0" w:afterAutospacing="0"/>
        <w:jc w:val="both"/>
      </w:pPr>
      <w:r w:rsidRPr="00F31A8B">
        <w:t>Pirms darba uzsākšanas speciālists veic pieprasījuma sākotnējo novērtējumu, nosaka nepieciešamo darbību apjomu, paredzamo darbietilpību (stundu skaitu) un plānoto izpildes termiņu, ko saskaņo ar Pasūtītāju rakstiski.</w:t>
      </w:r>
    </w:p>
    <w:p w14:paraId="2F597028" w14:textId="3D9B6A55" w:rsidR="00F31A8B" w:rsidRPr="00F31A8B" w:rsidRDefault="00F31A8B" w:rsidP="009A08A2">
      <w:pPr>
        <w:pStyle w:val="ListParagraph"/>
        <w:numPr>
          <w:ilvl w:val="0"/>
          <w:numId w:val="31"/>
        </w:numPr>
        <w:spacing w:before="0" w:beforeAutospacing="0" w:after="0" w:afterAutospacing="0"/>
        <w:jc w:val="both"/>
      </w:pPr>
      <w:r w:rsidRPr="00F31A8B">
        <w:t>Darbu izpilde tiek veikta tikai pēc Pasūtītāja akcepta par paredzamo darbu apjomu un izmaksām.</w:t>
      </w:r>
    </w:p>
    <w:p w14:paraId="1BB8D390" w14:textId="77777777" w:rsidR="003F4DEB" w:rsidRDefault="00F31A8B" w:rsidP="009A08A2">
      <w:pPr>
        <w:pStyle w:val="ListParagraph"/>
        <w:numPr>
          <w:ilvl w:val="0"/>
          <w:numId w:val="33"/>
        </w:numPr>
        <w:spacing w:before="0" w:beforeAutospacing="0" w:after="0" w:afterAutospacing="0"/>
        <w:jc w:val="both"/>
      </w:pPr>
      <w:r w:rsidRPr="003F4DEB">
        <w:t>Speciālistam jānodrošina iespēja sniegt atbalstu gan attālināti, gan klātienē, atbilstoši Pasūtītāja norādītajam darba uzdevuma veidam un kritiskumam.</w:t>
      </w:r>
      <w:r w:rsidR="003F4DEB" w:rsidRPr="003F4DEB">
        <w:t xml:space="preserve"> </w:t>
      </w:r>
    </w:p>
    <w:p w14:paraId="6A6D69C5" w14:textId="77777777" w:rsidR="003F4DEB" w:rsidRDefault="003F4DEB" w:rsidP="009A08A2">
      <w:pPr>
        <w:pStyle w:val="ListParagraph"/>
        <w:numPr>
          <w:ilvl w:val="0"/>
          <w:numId w:val="33"/>
        </w:numPr>
        <w:spacing w:before="0" w:beforeAutospacing="0" w:after="0" w:afterAutospacing="0"/>
        <w:jc w:val="both"/>
      </w:pPr>
      <w:r w:rsidRPr="003F4DEB">
        <w:t>Speciālists var tikt piesaistīts sekojošu uzdevumu veikšanai:</w:t>
      </w:r>
    </w:p>
    <w:p w14:paraId="2FEB57B0" w14:textId="77777777" w:rsidR="003F4DEB" w:rsidRDefault="003F4DEB" w:rsidP="009A08A2">
      <w:pPr>
        <w:pStyle w:val="ListParagraph"/>
        <w:numPr>
          <w:ilvl w:val="1"/>
          <w:numId w:val="34"/>
        </w:numPr>
        <w:spacing w:before="0" w:beforeAutospacing="0" w:after="0" w:afterAutospacing="0"/>
        <w:jc w:val="both"/>
      </w:pPr>
      <w:r w:rsidRPr="003F4DEB">
        <w:t>virtualizācijas vides konfigurācijas pielāgošana, integrācija ar datu glabāšanas un GPU resursiem;</w:t>
      </w:r>
    </w:p>
    <w:p w14:paraId="666A0B9D" w14:textId="77777777" w:rsidR="003F4DEB" w:rsidRDefault="003F4DEB" w:rsidP="009A08A2">
      <w:pPr>
        <w:pStyle w:val="ListParagraph"/>
        <w:numPr>
          <w:ilvl w:val="1"/>
          <w:numId w:val="34"/>
        </w:numPr>
        <w:spacing w:before="0" w:beforeAutospacing="0" w:after="0" w:afterAutospacing="0"/>
        <w:jc w:val="both"/>
      </w:pPr>
      <w:proofErr w:type="spellStart"/>
      <w:r w:rsidRPr="003F4DEB">
        <w:t>mākoņintegrācijas</w:t>
      </w:r>
      <w:proofErr w:type="spellEnd"/>
      <w:r w:rsidRPr="003F4DEB">
        <w:t xml:space="preserve"> un tīkla konfigurācijas darbi</w:t>
      </w:r>
    </w:p>
    <w:p w14:paraId="2F6FD143" w14:textId="77777777" w:rsidR="003F4DEB" w:rsidRDefault="003F4DEB" w:rsidP="009A08A2">
      <w:pPr>
        <w:pStyle w:val="ListParagraph"/>
        <w:numPr>
          <w:ilvl w:val="1"/>
          <w:numId w:val="34"/>
        </w:numPr>
        <w:spacing w:before="0" w:beforeAutospacing="0" w:after="0" w:afterAutospacing="0"/>
        <w:jc w:val="both"/>
      </w:pPr>
      <w:r w:rsidRPr="003F4DEB">
        <w:t>datu drošības un rezerves kopēšanas risinājumu konfigurācijas un testēšanas uzdevumi;</w:t>
      </w:r>
    </w:p>
    <w:p w14:paraId="6D022B57" w14:textId="77777777" w:rsidR="003F4DEB" w:rsidRDefault="003F4DEB" w:rsidP="009A08A2">
      <w:pPr>
        <w:pStyle w:val="ListParagraph"/>
        <w:numPr>
          <w:ilvl w:val="1"/>
          <w:numId w:val="34"/>
        </w:numPr>
        <w:spacing w:before="0" w:beforeAutospacing="0" w:after="0" w:afterAutospacing="0"/>
        <w:jc w:val="both"/>
      </w:pPr>
      <w:r w:rsidRPr="003F4DEB">
        <w:t>ugunsmūru un komutatoru licenču funkcionālo modifikāciju vai politiku konfigurācijas darbi;</w:t>
      </w:r>
    </w:p>
    <w:p w14:paraId="435B8430" w14:textId="77777777" w:rsidR="003F4DEB" w:rsidRDefault="003F4DEB" w:rsidP="009A08A2">
      <w:pPr>
        <w:pStyle w:val="ListParagraph"/>
        <w:numPr>
          <w:ilvl w:val="1"/>
          <w:numId w:val="34"/>
        </w:numPr>
        <w:spacing w:before="0" w:beforeAutospacing="0" w:after="0" w:afterAutospacing="0"/>
        <w:jc w:val="both"/>
      </w:pPr>
      <w:r w:rsidRPr="003F4DEB">
        <w:t>drošības, veiktspējas un savietojamības pārbaudes, kā arī rekomendāciju sagatavošana infrastruktūras optimizācijai;</w:t>
      </w:r>
    </w:p>
    <w:p w14:paraId="3EBAE41C" w14:textId="77777777" w:rsidR="00446EC1" w:rsidRDefault="003F4DEB" w:rsidP="009A08A2">
      <w:pPr>
        <w:pStyle w:val="ListParagraph"/>
        <w:numPr>
          <w:ilvl w:val="1"/>
          <w:numId w:val="34"/>
        </w:numPr>
        <w:spacing w:before="0" w:beforeAutospacing="0" w:after="0" w:afterAutospacing="0"/>
        <w:jc w:val="both"/>
      </w:pPr>
      <w:r w:rsidRPr="003F4DEB">
        <w:t>Pasūtītāja personāla apmācības par risinājuma lietošanu, uzturēšanu un labākajām praksēm.</w:t>
      </w:r>
    </w:p>
    <w:p w14:paraId="4F5D6277" w14:textId="77777777" w:rsidR="00446EC1" w:rsidRDefault="00446EC1" w:rsidP="00446EC1"/>
    <w:p w14:paraId="725BCFE4" w14:textId="5DC54C74" w:rsidR="0038394E" w:rsidRPr="003F4DEB" w:rsidRDefault="0038394E" w:rsidP="00446EC1">
      <w:r w:rsidRPr="003F4DEB">
        <w:br w:type="page"/>
      </w:r>
    </w:p>
    <w:p w14:paraId="5B67A9D2" w14:textId="6C7F774D" w:rsidR="00947665" w:rsidRPr="002E23B9" w:rsidRDefault="00947665" w:rsidP="00947665">
      <w:pPr>
        <w:pStyle w:val="Heading1"/>
        <w:numPr>
          <w:ilvl w:val="0"/>
          <w:numId w:val="0"/>
        </w:numPr>
        <w:rPr>
          <w:rFonts w:ascii="Arial" w:hAnsi="Arial"/>
          <w:sz w:val="20"/>
          <w:szCs w:val="20"/>
          <w:lang w:val="lv-LV"/>
        </w:rPr>
      </w:pPr>
      <w:bookmarkStart w:id="391" w:name="_Toc214023166"/>
      <w:r w:rsidRPr="002E23B9">
        <w:rPr>
          <w:rFonts w:ascii="Arial" w:hAnsi="Arial"/>
          <w:sz w:val="20"/>
          <w:szCs w:val="20"/>
          <w:lang w:val="lv-LV"/>
        </w:rPr>
        <w:lastRenderedPageBreak/>
        <w:t xml:space="preserve">PIELIKUMS </w:t>
      </w:r>
      <w:r w:rsidR="009651CF" w:rsidRPr="002E23B9">
        <w:rPr>
          <w:rFonts w:ascii="Arial" w:hAnsi="Arial"/>
          <w:sz w:val="20"/>
          <w:szCs w:val="20"/>
          <w:lang w:val="lv-LV"/>
        </w:rPr>
        <w:t>Nr.2</w:t>
      </w:r>
      <w:r w:rsidRPr="002E23B9">
        <w:rPr>
          <w:rFonts w:ascii="Arial" w:hAnsi="Arial"/>
          <w:sz w:val="20"/>
          <w:szCs w:val="20"/>
          <w:lang w:val="lv-LV"/>
        </w:rPr>
        <w:t xml:space="preserve"> – Pretendenta pieteikum</w:t>
      </w:r>
      <w:r w:rsidR="008865FD">
        <w:rPr>
          <w:rFonts w:ascii="Arial" w:hAnsi="Arial"/>
          <w:sz w:val="20"/>
          <w:szCs w:val="20"/>
          <w:lang w:val="lv-LV"/>
        </w:rPr>
        <w:t>a</w:t>
      </w:r>
      <w:r w:rsidRPr="002E23B9">
        <w:rPr>
          <w:rFonts w:ascii="Arial" w:hAnsi="Arial"/>
          <w:sz w:val="20"/>
          <w:szCs w:val="20"/>
          <w:lang w:val="lv-LV"/>
        </w:rPr>
        <w:t xml:space="preserve"> </w:t>
      </w:r>
      <w:r w:rsidR="009651CF" w:rsidRPr="002E23B9">
        <w:rPr>
          <w:rFonts w:ascii="Arial" w:hAnsi="Arial"/>
          <w:sz w:val="20"/>
          <w:szCs w:val="20"/>
          <w:lang w:val="lv-LV"/>
        </w:rPr>
        <w:t>forma</w:t>
      </w:r>
      <w:bookmarkEnd w:id="391"/>
    </w:p>
    <w:p w14:paraId="32EABD20" w14:textId="77777777" w:rsidR="00947665" w:rsidRPr="002E23B9" w:rsidRDefault="00947665" w:rsidP="00947665">
      <w:pPr>
        <w:jc w:val="center"/>
        <w:rPr>
          <w:rFonts w:cs="Arial"/>
          <w:szCs w:val="20"/>
        </w:rPr>
      </w:pPr>
    </w:p>
    <w:p w14:paraId="72663450" w14:textId="77777777" w:rsidR="00947665" w:rsidRPr="002E23B9" w:rsidRDefault="00947665" w:rsidP="00947665">
      <w:pPr>
        <w:jc w:val="center"/>
        <w:rPr>
          <w:rFonts w:cs="Arial"/>
          <w:szCs w:val="20"/>
        </w:rPr>
      </w:pPr>
      <w:r w:rsidRPr="002E23B9">
        <w:rPr>
          <w:rFonts w:cs="Arial"/>
          <w:szCs w:val="20"/>
        </w:rPr>
        <w:t xml:space="preserve">Pieteikums par </w:t>
      </w:r>
      <w:r w:rsidRPr="002E23B9">
        <w:rPr>
          <w:rFonts w:cs="Arial"/>
          <w:color w:val="000000"/>
          <w:szCs w:val="20"/>
        </w:rPr>
        <w:t xml:space="preserve">piedalīšanos iepirkumu </w:t>
      </w:r>
      <w:r w:rsidRPr="002E23B9">
        <w:rPr>
          <w:rFonts w:cs="Arial"/>
          <w:szCs w:val="20"/>
        </w:rPr>
        <w:t>procedūrā</w:t>
      </w:r>
    </w:p>
    <w:p w14:paraId="55F1CA09" w14:textId="70BBEB55" w:rsidR="00947665" w:rsidRPr="002E23B9" w:rsidRDefault="00947665" w:rsidP="00947665">
      <w:pPr>
        <w:jc w:val="center"/>
        <w:rPr>
          <w:rFonts w:cs="Arial"/>
          <w:b/>
          <w:szCs w:val="20"/>
        </w:rPr>
      </w:pPr>
      <w:r w:rsidRPr="002E23B9">
        <w:rPr>
          <w:rFonts w:cs="Arial"/>
          <w:b/>
          <w:szCs w:val="20"/>
        </w:rPr>
        <w:t>“</w:t>
      </w:r>
      <w:r w:rsidR="004305F5" w:rsidRPr="002E23B9">
        <w:rPr>
          <w:rFonts w:cs="Arial"/>
          <w:szCs w:val="20"/>
        </w:rPr>
        <w:t xml:space="preserve">Kvantu drošas privātās </w:t>
      </w:r>
      <w:proofErr w:type="spellStart"/>
      <w:r w:rsidR="004305F5" w:rsidRPr="002E23B9">
        <w:rPr>
          <w:rFonts w:cs="Arial"/>
          <w:szCs w:val="20"/>
        </w:rPr>
        <w:t>mākoņskaitļošanas</w:t>
      </w:r>
      <w:proofErr w:type="spellEnd"/>
      <w:r w:rsidR="004305F5" w:rsidRPr="002E23B9">
        <w:rPr>
          <w:rFonts w:cs="Arial"/>
          <w:szCs w:val="20"/>
        </w:rPr>
        <w:t xml:space="preserve"> infrastruktūras</w:t>
      </w:r>
      <w:r w:rsidR="00573FEC">
        <w:rPr>
          <w:rFonts w:cs="Arial"/>
          <w:szCs w:val="20"/>
        </w:rPr>
        <w:t xml:space="preserve"> licenču</w:t>
      </w:r>
      <w:r w:rsidR="004305F5" w:rsidRPr="002E23B9">
        <w:rPr>
          <w:rFonts w:cs="Arial"/>
          <w:szCs w:val="20"/>
        </w:rPr>
        <w:t xml:space="preserve"> iegāde</w:t>
      </w:r>
      <w:r w:rsidRPr="002E23B9">
        <w:rPr>
          <w:rFonts w:cs="Arial"/>
          <w:b/>
          <w:szCs w:val="20"/>
        </w:rPr>
        <w:t>”</w:t>
      </w:r>
    </w:p>
    <w:p w14:paraId="37E0A78B" w14:textId="25C1F2D6" w:rsidR="00947665" w:rsidRPr="002E23B9" w:rsidRDefault="00947665" w:rsidP="00947665">
      <w:pPr>
        <w:jc w:val="center"/>
        <w:rPr>
          <w:rFonts w:cs="Arial"/>
          <w:bCs/>
          <w:szCs w:val="20"/>
        </w:rPr>
      </w:pPr>
      <w:r w:rsidRPr="002E23B9">
        <w:rPr>
          <w:rFonts w:cs="Arial"/>
          <w:bCs/>
          <w:szCs w:val="20"/>
        </w:rPr>
        <w:t xml:space="preserve">(Iepirkuma identifikācijas Nr. </w:t>
      </w:r>
      <w:r w:rsidR="00A259F0" w:rsidRPr="002E23B9">
        <w:rPr>
          <w:rFonts w:cs="Arial"/>
          <w:bCs/>
          <w:szCs w:val="20"/>
        </w:rPr>
        <w:t>CODEX/2025-1</w:t>
      </w:r>
      <w:r w:rsidRPr="002E23B9">
        <w:rPr>
          <w:rFonts w:cs="Arial"/>
          <w:bCs/>
          <w:szCs w:val="20"/>
        </w:rPr>
        <w:t>)</w:t>
      </w:r>
    </w:p>
    <w:p w14:paraId="40884508" w14:textId="77777777" w:rsidR="00947665" w:rsidRPr="002E23B9" w:rsidRDefault="00947665" w:rsidP="00947665">
      <w:pPr>
        <w:jc w:val="center"/>
        <w:rPr>
          <w:rFonts w:cs="Arial"/>
          <w:b/>
          <w:szCs w:val="20"/>
        </w:rPr>
      </w:pPr>
    </w:p>
    <w:p w14:paraId="46CD0CF6" w14:textId="650C4A6B" w:rsidR="00947665" w:rsidRPr="002E23B9" w:rsidRDefault="00947665" w:rsidP="00947665">
      <w:pPr>
        <w:rPr>
          <w:rFonts w:cs="Arial"/>
          <w:b/>
          <w:bCs/>
          <w:szCs w:val="20"/>
        </w:rPr>
      </w:pPr>
      <w:r w:rsidRPr="002E23B9">
        <w:rPr>
          <w:rFonts w:cs="Arial"/>
          <w:szCs w:val="20"/>
        </w:rPr>
        <w:t xml:space="preserve">Ar šo ________________________ </w:t>
      </w:r>
      <w:r w:rsidRPr="002E23B9">
        <w:rPr>
          <w:rFonts w:cs="Arial"/>
          <w:i/>
          <w:szCs w:val="20"/>
        </w:rPr>
        <w:t>(Pretendenta nosaukums)</w:t>
      </w:r>
      <w:r w:rsidRPr="002E23B9">
        <w:rPr>
          <w:rFonts w:cs="Arial"/>
          <w:szCs w:val="20"/>
        </w:rPr>
        <w:t xml:space="preserve"> apliecina, ka ir iepazinies ar </w:t>
      </w:r>
      <w:r w:rsidR="00C42939" w:rsidRPr="002E23B9">
        <w:rPr>
          <w:rFonts w:cs="Arial"/>
          <w:szCs w:val="20"/>
        </w:rPr>
        <w:t>Iepirkuma procedūras              MK noteikumu Nr. 104 kārtībā</w:t>
      </w:r>
      <w:r w:rsidR="00C42939" w:rsidRPr="002E23B9">
        <w:rPr>
          <w:rFonts w:cs="Arial"/>
          <w:b/>
          <w:szCs w:val="20"/>
        </w:rPr>
        <w:t xml:space="preserve">  </w:t>
      </w:r>
      <w:r w:rsidRPr="002E23B9">
        <w:rPr>
          <w:rFonts w:cs="Arial"/>
          <w:b/>
          <w:szCs w:val="20"/>
        </w:rPr>
        <w:t>“</w:t>
      </w:r>
      <w:r w:rsidR="004305F5" w:rsidRPr="002E23B9">
        <w:rPr>
          <w:rFonts w:cs="Arial"/>
          <w:szCs w:val="20"/>
        </w:rPr>
        <w:t xml:space="preserve">Kvantu drošas privātās </w:t>
      </w:r>
      <w:proofErr w:type="spellStart"/>
      <w:r w:rsidR="004305F5" w:rsidRPr="002E23B9">
        <w:rPr>
          <w:rFonts w:cs="Arial"/>
          <w:szCs w:val="20"/>
        </w:rPr>
        <w:t>mākoņskaitļošanas</w:t>
      </w:r>
      <w:proofErr w:type="spellEnd"/>
      <w:r w:rsidR="004305F5" w:rsidRPr="002E23B9">
        <w:rPr>
          <w:rFonts w:cs="Arial"/>
          <w:szCs w:val="20"/>
        </w:rPr>
        <w:t xml:space="preserve"> infrastruktūras</w:t>
      </w:r>
      <w:r w:rsidR="00573FEC">
        <w:rPr>
          <w:rFonts w:cs="Arial"/>
          <w:szCs w:val="20"/>
        </w:rPr>
        <w:t xml:space="preserve"> licenču</w:t>
      </w:r>
      <w:r w:rsidR="004305F5" w:rsidRPr="002E23B9">
        <w:rPr>
          <w:rFonts w:cs="Arial"/>
          <w:szCs w:val="20"/>
        </w:rPr>
        <w:t xml:space="preserve"> iegāde</w:t>
      </w:r>
      <w:r w:rsidRPr="002E23B9">
        <w:rPr>
          <w:rFonts w:cs="Arial"/>
          <w:b/>
          <w:bCs/>
          <w:szCs w:val="20"/>
        </w:rPr>
        <w:t xml:space="preserve">” </w:t>
      </w:r>
      <w:r w:rsidRPr="002E23B9">
        <w:rPr>
          <w:rFonts w:cs="Arial"/>
          <w:szCs w:val="20"/>
        </w:rPr>
        <w:t>(</w:t>
      </w:r>
      <w:r w:rsidR="009651CF" w:rsidRPr="002E23B9">
        <w:rPr>
          <w:rFonts w:cs="Arial"/>
          <w:szCs w:val="20"/>
        </w:rPr>
        <w:t xml:space="preserve">ID Nr. </w:t>
      </w:r>
      <w:r w:rsidR="00A259F0" w:rsidRPr="002E23B9">
        <w:rPr>
          <w:rFonts w:cs="Arial"/>
          <w:szCs w:val="20"/>
        </w:rPr>
        <w:t>CODEX/2025-1</w:t>
      </w:r>
      <w:r w:rsidRPr="002E23B9">
        <w:rPr>
          <w:rFonts w:cs="Arial"/>
          <w:szCs w:val="20"/>
        </w:rPr>
        <w:t xml:space="preserve">) nolikumu un tā pielikumiem, piekrīt nolikuma noteikumiem, apņemas tos ievērot un izpildīt, piekrīt piedalīties iepirkuma </w:t>
      </w:r>
      <w:r w:rsidRPr="002E23B9">
        <w:rPr>
          <w:rFonts w:cs="Arial"/>
          <w:bCs/>
          <w:szCs w:val="20"/>
        </w:rPr>
        <w:t>procedūr</w:t>
      </w:r>
      <w:r w:rsidRPr="002E23B9">
        <w:rPr>
          <w:rFonts w:cs="Arial"/>
          <w:szCs w:val="20"/>
        </w:rPr>
        <w:t>ā un garantē iepirkuma</w:t>
      </w:r>
      <w:r w:rsidRPr="002E23B9">
        <w:rPr>
          <w:rFonts w:cs="Arial"/>
          <w:bCs/>
          <w:szCs w:val="20"/>
        </w:rPr>
        <w:t xml:space="preserve"> procedūras dokumentos noteikto</w:t>
      </w:r>
      <w:r w:rsidRPr="002E23B9">
        <w:rPr>
          <w:rFonts w:cs="Arial"/>
          <w:szCs w:val="20"/>
        </w:rPr>
        <w:t xml:space="preserve"> prasību izpildi, iepirkuma </w:t>
      </w:r>
      <w:r w:rsidRPr="002E23B9">
        <w:rPr>
          <w:rFonts w:cs="Arial"/>
          <w:bCs/>
          <w:szCs w:val="20"/>
        </w:rPr>
        <w:t xml:space="preserve">procedūras </w:t>
      </w:r>
      <w:r w:rsidRPr="002E23B9">
        <w:rPr>
          <w:rFonts w:cs="Arial"/>
          <w:szCs w:val="20"/>
        </w:rPr>
        <w:t xml:space="preserve">noteikumi ir skaidri un saprotami, piedāvājumā iesniegtā informācija ir patiesa, piedāvājums ir sagatavots </w:t>
      </w:r>
      <w:r w:rsidRPr="002E23B9">
        <w:rPr>
          <w:rStyle w:val="Strong"/>
          <w:rFonts w:cs="Arial"/>
          <w:szCs w:val="20"/>
          <w:shd w:val="clear" w:color="auto" w:fill="FFFFFF"/>
        </w:rPr>
        <w:t>individuāli un nav saskaņots ar konkurentiem</w:t>
      </w:r>
      <w:r w:rsidRPr="002E23B9">
        <w:rPr>
          <w:rFonts w:cs="Arial"/>
          <w:szCs w:val="20"/>
        </w:rPr>
        <w:t>. Pretendents apstiprina, ka šis piedāvājums ir derīgs līdz iepirkuma līguma noslēgšanai ar iepirkuma</w:t>
      </w:r>
      <w:r w:rsidRPr="002E23B9">
        <w:rPr>
          <w:rFonts w:cs="Arial"/>
          <w:bCs/>
          <w:szCs w:val="20"/>
        </w:rPr>
        <w:t xml:space="preserve"> procedūras </w:t>
      </w:r>
      <w:r w:rsidRPr="002E23B9">
        <w:rPr>
          <w:rFonts w:cs="Arial"/>
          <w:szCs w:val="20"/>
        </w:rPr>
        <w:t>uzvarētāju.</w:t>
      </w:r>
    </w:p>
    <w:p w14:paraId="43771707" w14:textId="77777777" w:rsidR="00947665" w:rsidRPr="002E23B9" w:rsidRDefault="00947665" w:rsidP="00947665">
      <w:pPr>
        <w:rPr>
          <w:rFonts w:cs="Arial"/>
          <w:color w:val="00000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395"/>
      </w:tblGrid>
      <w:tr w:rsidR="00947665" w:rsidRPr="002E23B9" w14:paraId="0D12DAEA" w14:textId="77777777" w:rsidTr="009651CF">
        <w:trPr>
          <w:trHeight w:val="376"/>
          <w:jc w:val="center"/>
        </w:trPr>
        <w:tc>
          <w:tcPr>
            <w:tcW w:w="8926" w:type="dxa"/>
            <w:gridSpan w:val="2"/>
            <w:vAlign w:val="center"/>
            <w:hideMark/>
          </w:tcPr>
          <w:p w14:paraId="4ABB4354" w14:textId="77777777" w:rsidR="00947665" w:rsidRPr="002E23B9" w:rsidRDefault="00947665" w:rsidP="00D96B28">
            <w:pPr>
              <w:jc w:val="center"/>
              <w:rPr>
                <w:rFonts w:cs="Arial"/>
                <w:szCs w:val="20"/>
              </w:rPr>
            </w:pPr>
            <w:r w:rsidRPr="002E23B9">
              <w:rPr>
                <w:rFonts w:cs="Arial"/>
                <w:b/>
                <w:szCs w:val="20"/>
              </w:rPr>
              <w:t>Informācija par Pretendentu</w:t>
            </w:r>
          </w:p>
        </w:tc>
      </w:tr>
      <w:tr w:rsidR="00947665" w:rsidRPr="002E23B9" w14:paraId="3418FD4D" w14:textId="77777777" w:rsidTr="009651CF">
        <w:trPr>
          <w:jc w:val="center"/>
        </w:trPr>
        <w:tc>
          <w:tcPr>
            <w:tcW w:w="4531" w:type="dxa"/>
            <w:vAlign w:val="center"/>
          </w:tcPr>
          <w:p w14:paraId="2764FDFA" w14:textId="77777777" w:rsidR="00947665" w:rsidRPr="002E23B9" w:rsidRDefault="00947665" w:rsidP="00D96B28">
            <w:pPr>
              <w:rPr>
                <w:rFonts w:cs="Arial"/>
                <w:bCs/>
                <w:szCs w:val="20"/>
              </w:rPr>
            </w:pPr>
            <w:r w:rsidRPr="002E23B9">
              <w:rPr>
                <w:rFonts w:cs="Arial"/>
                <w:bCs/>
                <w:szCs w:val="20"/>
              </w:rPr>
              <w:t>Nosaukums:</w:t>
            </w:r>
          </w:p>
        </w:tc>
        <w:tc>
          <w:tcPr>
            <w:tcW w:w="4395" w:type="dxa"/>
          </w:tcPr>
          <w:p w14:paraId="687037C9" w14:textId="77777777" w:rsidR="00947665" w:rsidRPr="002E23B9" w:rsidRDefault="00947665" w:rsidP="00D96B28">
            <w:pPr>
              <w:rPr>
                <w:rFonts w:cs="Arial"/>
                <w:szCs w:val="20"/>
              </w:rPr>
            </w:pPr>
          </w:p>
        </w:tc>
      </w:tr>
      <w:tr w:rsidR="00947665" w:rsidRPr="002E23B9" w14:paraId="47115872" w14:textId="77777777" w:rsidTr="009651CF">
        <w:trPr>
          <w:trHeight w:val="268"/>
          <w:jc w:val="center"/>
        </w:trPr>
        <w:tc>
          <w:tcPr>
            <w:tcW w:w="4531" w:type="dxa"/>
            <w:vAlign w:val="center"/>
          </w:tcPr>
          <w:p w14:paraId="3DBA404D" w14:textId="77777777" w:rsidR="00947665" w:rsidRPr="002E23B9" w:rsidRDefault="00947665" w:rsidP="00D96B28">
            <w:pPr>
              <w:rPr>
                <w:rFonts w:cs="Arial"/>
                <w:bCs/>
                <w:szCs w:val="20"/>
              </w:rPr>
            </w:pPr>
            <w:r w:rsidRPr="002E23B9">
              <w:rPr>
                <w:rFonts w:cs="Arial"/>
                <w:bCs/>
                <w:szCs w:val="20"/>
              </w:rPr>
              <w:t>Reģistrācijas numurs:</w:t>
            </w:r>
          </w:p>
        </w:tc>
        <w:tc>
          <w:tcPr>
            <w:tcW w:w="4395" w:type="dxa"/>
          </w:tcPr>
          <w:p w14:paraId="2D418ED5" w14:textId="77777777" w:rsidR="00947665" w:rsidRPr="002E23B9" w:rsidRDefault="00947665" w:rsidP="00D96B28">
            <w:pPr>
              <w:rPr>
                <w:rFonts w:cs="Arial"/>
                <w:szCs w:val="20"/>
              </w:rPr>
            </w:pPr>
          </w:p>
        </w:tc>
      </w:tr>
      <w:tr w:rsidR="00947665" w:rsidRPr="002E23B9" w14:paraId="1DE82C32" w14:textId="77777777" w:rsidTr="009651CF">
        <w:trPr>
          <w:jc w:val="center"/>
        </w:trPr>
        <w:tc>
          <w:tcPr>
            <w:tcW w:w="4531" w:type="dxa"/>
            <w:vAlign w:val="center"/>
          </w:tcPr>
          <w:p w14:paraId="7F7AE9CC" w14:textId="77777777" w:rsidR="00947665" w:rsidRPr="002E23B9" w:rsidRDefault="00947665" w:rsidP="00D96B28">
            <w:pPr>
              <w:rPr>
                <w:rFonts w:cs="Arial"/>
                <w:bCs/>
                <w:szCs w:val="20"/>
              </w:rPr>
            </w:pPr>
            <w:r w:rsidRPr="002E23B9">
              <w:rPr>
                <w:rFonts w:cs="Arial"/>
                <w:bCs/>
                <w:szCs w:val="20"/>
              </w:rPr>
              <w:t>Juridiskā adrese:</w:t>
            </w:r>
          </w:p>
        </w:tc>
        <w:tc>
          <w:tcPr>
            <w:tcW w:w="4395" w:type="dxa"/>
          </w:tcPr>
          <w:p w14:paraId="296835E4" w14:textId="77777777" w:rsidR="00947665" w:rsidRPr="002E23B9" w:rsidRDefault="00947665" w:rsidP="00D96B28">
            <w:pPr>
              <w:rPr>
                <w:rFonts w:cs="Arial"/>
                <w:szCs w:val="20"/>
              </w:rPr>
            </w:pPr>
          </w:p>
        </w:tc>
      </w:tr>
      <w:tr w:rsidR="00947665" w:rsidRPr="002E23B9" w14:paraId="70BAAB12" w14:textId="77777777" w:rsidTr="009651CF">
        <w:trPr>
          <w:jc w:val="center"/>
        </w:trPr>
        <w:tc>
          <w:tcPr>
            <w:tcW w:w="4531" w:type="dxa"/>
            <w:vAlign w:val="center"/>
          </w:tcPr>
          <w:p w14:paraId="6EF42EC3" w14:textId="77777777" w:rsidR="00947665" w:rsidRPr="002E23B9" w:rsidRDefault="00947665" w:rsidP="00D96B28">
            <w:pPr>
              <w:rPr>
                <w:rFonts w:cs="Arial"/>
                <w:bCs/>
                <w:szCs w:val="20"/>
              </w:rPr>
            </w:pPr>
            <w:r w:rsidRPr="002E23B9">
              <w:rPr>
                <w:rFonts w:cs="Arial"/>
                <w:bCs/>
                <w:szCs w:val="20"/>
              </w:rPr>
              <w:t>E-pasts (saziņai par iepirkuma procedūru):</w:t>
            </w:r>
          </w:p>
        </w:tc>
        <w:tc>
          <w:tcPr>
            <w:tcW w:w="4395" w:type="dxa"/>
          </w:tcPr>
          <w:p w14:paraId="28B2DC50" w14:textId="77777777" w:rsidR="00947665" w:rsidRPr="002E23B9" w:rsidRDefault="00947665" w:rsidP="00D96B28">
            <w:pPr>
              <w:rPr>
                <w:rFonts w:cs="Arial"/>
                <w:szCs w:val="20"/>
              </w:rPr>
            </w:pPr>
          </w:p>
        </w:tc>
      </w:tr>
      <w:tr w:rsidR="00947665" w:rsidRPr="002E23B9" w14:paraId="51B0E1A2" w14:textId="77777777" w:rsidTr="009651CF">
        <w:trPr>
          <w:jc w:val="center"/>
        </w:trPr>
        <w:tc>
          <w:tcPr>
            <w:tcW w:w="4531" w:type="dxa"/>
            <w:vAlign w:val="center"/>
          </w:tcPr>
          <w:p w14:paraId="4441D2B7" w14:textId="77777777" w:rsidR="00947665" w:rsidRPr="002E23B9" w:rsidRDefault="00947665" w:rsidP="00D96B28">
            <w:pPr>
              <w:rPr>
                <w:rFonts w:cs="Arial"/>
                <w:bCs/>
                <w:szCs w:val="20"/>
              </w:rPr>
            </w:pPr>
            <w:r w:rsidRPr="002E23B9">
              <w:rPr>
                <w:rFonts w:cs="Arial"/>
                <w:bCs/>
                <w:szCs w:val="20"/>
              </w:rPr>
              <w:t>Banka norēķiniem, bankas kods:</w:t>
            </w:r>
          </w:p>
        </w:tc>
        <w:tc>
          <w:tcPr>
            <w:tcW w:w="4395" w:type="dxa"/>
          </w:tcPr>
          <w:p w14:paraId="2C3D9604" w14:textId="77777777" w:rsidR="00947665" w:rsidRPr="002E23B9" w:rsidRDefault="00947665" w:rsidP="00D96B28">
            <w:pPr>
              <w:rPr>
                <w:rFonts w:cs="Arial"/>
                <w:szCs w:val="20"/>
              </w:rPr>
            </w:pPr>
          </w:p>
        </w:tc>
      </w:tr>
      <w:tr w:rsidR="00947665" w:rsidRPr="002E23B9" w14:paraId="5EA80FAF" w14:textId="77777777" w:rsidTr="009651CF">
        <w:trPr>
          <w:jc w:val="center"/>
        </w:trPr>
        <w:tc>
          <w:tcPr>
            <w:tcW w:w="4531" w:type="dxa"/>
            <w:vAlign w:val="center"/>
          </w:tcPr>
          <w:p w14:paraId="09CCD6F3" w14:textId="77777777" w:rsidR="00947665" w:rsidRPr="002E23B9" w:rsidRDefault="00947665" w:rsidP="00D96B28">
            <w:pPr>
              <w:rPr>
                <w:rFonts w:cs="Arial"/>
                <w:bCs/>
                <w:szCs w:val="20"/>
              </w:rPr>
            </w:pPr>
            <w:r w:rsidRPr="002E23B9">
              <w:rPr>
                <w:rFonts w:cs="Arial"/>
                <w:bCs/>
                <w:szCs w:val="20"/>
              </w:rPr>
              <w:t>Bankas konts:</w:t>
            </w:r>
          </w:p>
        </w:tc>
        <w:tc>
          <w:tcPr>
            <w:tcW w:w="4395" w:type="dxa"/>
          </w:tcPr>
          <w:p w14:paraId="125EEC9D" w14:textId="77777777" w:rsidR="00947665" w:rsidRPr="002E23B9" w:rsidRDefault="00947665" w:rsidP="00D96B28">
            <w:pPr>
              <w:rPr>
                <w:rFonts w:cs="Arial"/>
                <w:szCs w:val="20"/>
              </w:rPr>
            </w:pPr>
          </w:p>
        </w:tc>
      </w:tr>
      <w:tr w:rsidR="00947665" w:rsidRPr="002E23B9" w14:paraId="0E2DA85E" w14:textId="77777777" w:rsidTr="009651CF">
        <w:trPr>
          <w:jc w:val="center"/>
        </w:trPr>
        <w:tc>
          <w:tcPr>
            <w:tcW w:w="4531" w:type="dxa"/>
            <w:vAlign w:val="center"/>
          </w:tcPr>
          <w:p w14:paraId="706EA5CE" w14:textId="77777777" w:rsidR="00947665" w:rsidRPr="002E23B9" w:rsidRDefault="00947665" w:rsidP="00D96B28">
            <w:pPr>
              <w:rPr>
                <w:rFonts w:cs="Arial"/>
                <w:bCs/>
                <w:szCs w:val="20"/>
              </w:rPr>
            </w:pPr>
            <w:r w:rsidRPr="002E23B9">
              <w:rPr>
                <w:rFonts w:cs="Arial"/>
                <w:bCs/>
                <w:szCs w:val="20"/>
              </w:rPr>
              <w:t>Kontaktpersona (amats, vārds, uzvārds, tālrunis):</w:t>
            </w:r>
          </w:p>
        </w:tc>
        <w:tc>
          <w:tcPr>
            <w:tcW w:w="4395" w:type="dxa"/>
          </w:tcPr>
          <w:p w14:paraId="5FDBCBFE" w14:textId="77777777" w:rsidR="00947665" w:rsidRPr="002E23B9" w:rsidRDefault="00947665" w:rsidP="00D96B28">
            <w:pPr>
              <w:rPr>
                <w:rFonts w:cs="Arial"/>
                <w:szCs w:val="20"/>
              </w:rPr>
            </w:pPr>
          </w:p>
        </w:tc>
      </w:tr>
      <w:tr w:rsidR="00947665" w:rsidRPr="002E23B9" w14:paraId="671C0F23" w14:textId="77777777" w:rsidTr="009651CF">
        <w:trPr>
          <w:jc w:val="center"/>
        </w:trPr>
        <w:tc>
          <w:tcPr>
            <w:tcW w:w="4531" w:type="dxa"/>
            <w:vAlign w:val="center"/>
          </w:tcPr>
          <w:p w14:paraId="08A0D081" w14:textId="77777777" w:rsidR="00947665" w:rsidRPr="002E23B9" w:rsidRDefault="00947665" w:rsidP="00D96B28">
            <w:pPr>
              <w:rPr>
                <w:rFonts w:cs="Arial"/>
                <w:bCs/>
                <w:szCs w:val="20"/>
              </w:rPr>
            </w:pPr>
            <w:r w:rsidRPr="002E23B9">
              <w:rPr>
                <w:rFonts w:cs="Arial"/>
                <w:bCs/>
                <w:kern w:val="28"/>
                <w:szCs w:val="20"/>
              </w:rPr>
              <w:t>Vai atbilst mazā vai vidējā uzņēmuma statusam</w:t>
            </w:r>
            <w:bookmarkStart w:id="392" w:name="_Ref86329467"/>
            <w:r w:rsidRPr="002E23B9">
              <w:rPr>
                <w:rFonts w:cs="Arial"/>
                <w:bCs/>
                <w:kern w:val="28"/>
                <w:szCs w:val="20"/>
                <w:vertAlign w:val="superscript"/>
              </w:rPr>
              <w:footnoteReference w:id="1"/>
            </w:r>
            <w:bookmarkEnd w:id="392"/>
          </w:p>
        </w:tc>
        <w:tc>
          <w:tcPr>
            <w:tcW w:w="4395" w:type="dxa"/>
          </w:tcPr>
          <w:p w14:paraId="1C6B9ABD" w14:textId="77777777" w:rsidR="00947665" w:rsidRPr="002E23B9" w:rsidRDefault="00947665" w:rsidP="00D96B28">
            <w:pPr>
              <w:rPr>
                <w:rFonts w:cs="Arial"/>
                <w:szCs w:val="20"/>
              </w:rPr>
            </w:pPr>
          </w:p>
        </w:tc>
      </w:tr>
      <w:tr w:rsidR="00947665" w:rsidRPr="002E23B9" w14:paraId="50F19A88" w14:textId="77777777" w:rsidTr="009651CF">
        <w:trPr>
          <w:jc w:val="center"/>
        </w:trPr>
        <w:tc>
          <w:tcPr>
            <w:tcW w:w="4531" w:type="dxa"/>
            <w:vAlign w:val="center"/>
          </w:tcPr>
          <w:p w14:paraId="3A7DA0AF" w14:textId="77777777" w:rsidR="00947665" w:rsidRPr="002E23B9" w:rsidRDefault="00947665" w:rsidP="00D96B28">
            <w:pPr>
              <w:rPr>
                <w:rFonts w:cs="Arial"/>
                <w:bCs/>
                <w:kern w:val="28"/>
                <w:szCs w:val="20"/>
              </w:rPr>
            </w:pPr>
            <w:r w:rsidRPr="002E23B9">
              <w:rPr>
                <w:rFonts w:cs="Arial"/>
                <w:bCs/>
                <w:kern w:val="28"/>
                <w:szCs w:val="20"/>
              </w:rPr>
              <w:t>Persona (-</w:t>
            </w:r>
            <w:proofErr w:type="spellStart"/>
            <w:r w:rsidRPr="002E23B9">
              <w:rPr>
                <w:rFonts w:cs="Arial"/>
                <w:bCs/>
                <w:kern w:val="28"/>
                <w:szCs w:val="20"/>
              </w:rPr>
              <w:t>as</w:t>
            </w:r>
            <w:proofErr w:type="spellEnd"/>
            <w:r w:rsidRPr="002E23B9">
              <w:rPr>
                <w:rFonts w:cs="Arial"/>
                <w:bCs/>
                <w:kern w:val="28"/>
                <w:szCs w:val="20"/>
              </w:rPr>
              <w:t>), kura (-</w:t>
            </w:r>
            <w:proofErr w:type="spellStart"/>
            <w:r w:rsidRPr="002E23B9">
              <w:rPr>
                <w:rFonts w:cs="Arial"/>
                <w:bCs/>
                <w:kern w:val="28"/>
                <w:szCs w:val="20"/>
              </w:rPr>
              <w:t>as</w:t>
            </w:r>
            <w:proofErr w:type="spellEnd"/>
            <w:r w:rsidRPr="002E23B9">
              <w:rPr>
                <w:rFonts w:cs="Arial"/>
                <w:bCs/>
                <w:kern w:val="28"/>
                <w:szCs w:val="20"/>
              </w:rPr>
              <w:t>) ir uzskatāma (-</w:t>
            </w:r>
            <w:proofErr w:type="spellStart"/>
            <w:r w:rsidRPr="002E23B9">
              <w:rPr>
                <w:rFonts w:cs="Arial"/>
                <w:bCs/>
                <w:kern w:val="28"/>
                <w:szCs w:val="20"/>
              </w:rPr>
              <w:t>as</w:t>
            </w:r>
            <w:proofErr w:type="spellEnd"/>
            <w:r w:rsidRPr="002E23B9">
              <w:rPr>
                <w:rFonts w:cs="Arial"/>
                <w:bCs/>
                <w:kern w:val="28"/>
                <w:szCs w:val="20"/>
              </w:rPr>
              <w:t>) par uzņēmuma patiesā labuma guvēju (-</w:t>
            </w:r>
            <w:proofErr w:type="spellStart"/>
            <w:r w:rsidRPr="002E23B9">
              <w:rPr>
                <w:rFonts w:cs="Arial"/>
                <w:bCs/>
                <w:kern w:val="28"/>
                <w:szCs w:val="20"/>
              </w:rPr>
              <w:t>ām</w:t>
            </w:r>
            <w:proofErr w:type="spellEnd"/>
            <w:r w:rsidRPr="002E23B9">
              <w:rPr>
                <w:rFonts w:cs="Arial"/>
                <w:bCs/>
                <w:kern w:val="28"/>
                <w:szCs w:val="20"/>
              </w:rPr>
              <w:t>)</w:t>
            </w:r>
            <w:r w:rsidRPr="002E23B9">
              <w:rPr>
                <w:rStyle w:val="FootnoteReference"/>
                <w:rFonts w:cs="Arial"/>
                <w:bCs/>
                <w:kern w:val="28"/>
                <w:szCs w:val="20"/>
              </w:rPr>
              <w:footnoteReference w:id="2"/>
            </w:r>
          </w:p>
        </w:tc>
        <w:tc>
          <w:tcPr>
            <w:tcW w:w="4395" w:type="dxa"/>
          </w:tcPr>
          <w:p w14:paraId="008A33CB" w14:textId="77777777" w:rsidR="00947665" w:rsidRPr="002E23B9" w:rsidRDefault="00947665" w:rsidP="00D96B28">
            <w:pPr>
              <w:rPr>
                <w:rFonts w:cs="Arial"/>
                <w:szCs w:val="20"/>
              </w:rPr>
            </w:pPr>
          </w:p>
        </w:tc>
      </w:tr>
    </w:tbl>
    <w:p w14:paraId="5FC23E8E" w14:textId="77777777" w:rsidR="00947665" w:rsidRPr="002E23B9" w:rsidRDefault="00947665" w:rsidP="00947665">
      <w:pPr>
        <w:rPr>
          <w:rFonts w:cs="Arial"/>
          <w:color w:val="000000"/>
          <w:szCs w:val="20"/>
        </w:rPr>
      </w:pPr>
    </w:p>
    <w:p w14:paraId="39E6A926" w14:textId="77777777" w:rsidR="00947665" w:rsidRPr="002E23B9" w:rsidRDefault="00947665" w:rsidP="00947665">
      <w:pPr>
        <w:rPr>
          <w:rFonts w:cs="Arial"/>
          <w:color w:val="000000"/>
          <w:szCs w:val="20"/>
        </w:rPr>
      </w:pPr>
    </w:p>
    <w:p w14:paraId="60F3EF4B" w14:textId="77777777" w:rsidR="00947665" w:rsidRPr="002E23B9" w:rsidRDefault="00947665" w:rsidP="00947665">
      <w:pPr>
        <w:overflowPunct w:val="0"/>
        <w:rPr>
          <w:rFonts w:cs="Arial"/>
          <w:b/>
          <w:kern w:val="28"/>
          <w:szCs w:val="20"/>
        </w:rPr>
      </w:pPr>
      <w:r w:rsidRPr="002E23B9">
        <w:rPr>
          <w:rFonts w:cs="Arial"/>
          <w:b/>
          <w:kern w:val="28"/>
          <w:szCs w:val="20"/>
        </w:rPr>
        <w:t>Ja Pretendents ir piegādātāju apvienība: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1985"/>
        <w:gridCol w:w="1843"/>
        <w:gridCol w:w="1701"/>
      </w:tblGrid>
      <w:tr w:rsidR="00947665" w:rsidRPr="002E23B9" w14:paraId="21E03572" w14:textId="77777777" w:rsidTr="009651CF">
        <w:trPr>
          <w:jc w:val="center"/>
        </w:trPr>
        <w:tc>
          <w:tcPr>
            <w:tcW w:w="3397" w:type="dxa"/>
            <w:vAlign w:val="center"/>
          </w:tcPr>
          <w:p w14:paraId="092FFDF2" w14:textId="77777777" w:rsidR="00947665" w:rsidRPr="002E23B9" w:rsidRDefault="00947665" w:rsidP="00D96B28">
            <w:pPr>
              <w:overflowPunct w:val="0"/>
              <w:jc w:val="center"/>
              <w:rPr>
                <w:rFonts w:cs="Arial"/>
                <w:b/>
                <w:kern w:val="28"/>
                <w:szCs w:val="20"/>
              </w:rPr>
            </w:pPr>
            <w:r w:rsidRPr="002E23B9">
              <w:rPr>
                <w:rFonts w:cs="Arial"/>
                <w:b/>
                <w:kern w:val="28"/>
                <w:szCs w:val="20"/>
              </w:rPr>
              <w:t>Piegādātāju apvienības dalībnieks, reģistrācijas numurs</w:t>
            </w:r>
          </w:p>
        </w:tc>
        <w:tc>
          <w:tcPr>
            <w:tcW w:w="1985" w:type="dxa"/>
          </w:tcPr>
          <w:p w14:paraId="112DDD65" w14:textId="5BD1A171" w:rsidR="00947665" w:rsidRPr="002E23B9" w:rsidRDefault="00947665" w:rsidP="00D96B28">
            <w:pPr>
              <w:overflowPunct w:val="0"/>
              <w:jc w:val="center"/>
              <w:rPr>
                <w:rFonts w:cs="Arial"/>
                <w:b/>
                <w:kern w:val="28"/>
                <w:szCs w:val="20"/>
              </w:rPr>
            </w:pPr>
            <w:r w:rsidRPr="002E23B9">
              <w:rPr>
                <w:rFonts w:cs="Arial"/>
                <w:b/>
                <w:kern w:val="28"/>
                <w:szCs w:val="20"/>
              </w:rPr>
              <w:t>Vai atbilst mazā vai vidējā uzņēmuma statusam</w:t>
            </w:r>
            <w:r w:rsidRPr="002E23B9">
              <w:rPr>
                <w:rFonts w:cs="Arial"/>
                <w:b/>
                <w:kern w:val="28"/>
                <w:szCs w:val="20"/>
                <w:vertAlign w:val="superscript"/>
              </w:rPr>
              <w:t xml:space="preserve"> </w:t>
            </w:r>
            <w:r w:rsidRPr="002E23B9">
              <w:rPr>
                <w:rFonts w:cs="Arial"/>
                <w:b/>
                <w:kern w:val="28"/>
                <w:szCs w:val="20"/>
                <w:vertAlign w:val="superscript"/>
              </w:rPr>
              <w:fldChar w:fldCharType="begin"/>
            </w:r>
            <w:r w:rsidRPr="002E23B9">
              <w:rPr>
                <w:rFonts w:cs="Arial"/>
                <w:b/>
                <w:kern w:val="28"/>
                <w:szCs w:val="20"/>
                <w:vertAlign w:val="superscript"/>
              </w:rPr>
              <w:instrText xml:space="preserve"> NOTEREF _Ref86329467 \h  \* MERGEFORMAT </w:instrText>
            </w:r>
            <w:r w:rsidRPr="002E23B9">
              <w:rPr>
                <w:rFonts w:cs="Arial"/>
                <w:b/>
                <w:kern w:val="28"/>
                <w:szCs w:val="20"/>
                <w:vertAlign w:val="superscript"/>
              </w:rPr>
            </w:r>
            <w:r w:rsidRPr="002E23B9">
              <w:rPr>
                <w:rFonts w:cs="Arial"/>
                <w:b/>
                <w:kern w:val="28"/>
                <w:szCs w:val="20"/>
                <w:vertAlign w:val="superscript"/>
              </w:rPr>
              <w:fldChar w:fldCharType="separate"/>
            </w:r>
            <w:r w:rsidR="0049770E" w:rsidRPr="002E23B9">
              <w:rPr>
                <w:rFonts w:cs="Arial"/>
                <w:b/>
                <w:kern w:val="28"/>
                <w:szCs w:val="20"/>
                <w:vertAlign w:val="superscript"/>
              </w:rPr>
              <w:t>1</w:t>
            </w:r>
            <w:r w:rsidRPr="002E23B9">
              <w:rPr>
                <w:rFonts w:cs="Arial"/>
                <w:b/>
                <w:kern w:val="28"/>
                <w:szCs w:val="20"/>
                <w:vertAlign w:val="superscript"/>
              </w:rPr>
              <w:fldChar w:fldCharType="end"/>
            </w:r>
          </w:p>
        </w:tc>
        <w:tc>
          <w:tcPr>
            <w:tcW w:w="1843" w:type="dxa"/>
            <w:vAlign w:val="center"/>
          </w:tcPr>
          <w:p w14:paraId="2793332D" w14:textId="77777777" w:rsidR="00947665" w:rsidRPr="002E23B9" w:rsidRDefault="00947665" w:rsidP="00D96B28">
            <w:pPr>
              <w:overflowPunct w:val="0"/>
              <w:jc w:val="center"/>
              <w:rPr>
                <w:rFonts w:cs="Arial"/>
                <w:b/>
                <w:kern w:val="28"/>
                <w:szCs w:val="20"/>
              </w:rPr>
            </w:pPr>
            <w:r w:rsidRPr="002E23B9">
              <w:rPr>
                <w:rFonts w:cs="Arial"/>
                <w:b/>
                <w:kern w:val="28"/>
                <w:szCs w:val="20"/>
              </w:rPr>
              <w:t>Aptuvenais veicamo darbu apjoms %</w:t>
            </w:r>
          </w:p>
        </w:tc>
        <w:tc>
          <w:tcPr>
            <w:tcW w:w="1701" w:type="dxa"/>
            <w:vAlign w:val="center"/>
          </w:tcPr>
          <w:p w14:paraId="551F03C3" w14:textId="77777777" w:rsidR="00947665" w:rsidRPr="002E23B9" w:rsidRDefault="00947665" w:rsidP="00D96B28">
            <w:pPr>
              <w:overflowPunct w:val="0"/>
              <w:jc w:val="center"/>
              <w:rPr>
                <w:rFonts w:cs="Arial"/>
                <w:b/>
                <w:kern w:val="28"/>
                <w:szCs w:val="20"/>
              </w:rPr>
            </w:pPr>
            <w:r w:rsidRPr="002E23B9">
              <w:rPr>
                <w:rFonts w:cs="Arial"/>
                <w:b/>
                <w:kern w:val="28"/>
                <w:szCs w:val="20"/>
              </w:rPr>
              <w:t>Veicamo darbu raksturojums</w:t>
            </w:r>
          </w:p>
        </w:tc>
      </w:tr>
      <w:tr w:rsidR="00947665" w:rsidRPr="002E23B9" w14:paraId="41795B67" w14:textId="77777777" w:rsidTr="00D96B28">
        <w:trPr>
          <w:jc w:val="center"/>
        </w:trPr>
        <w:tc>
          <w:tcPr>
            <w:tcW w:w="3397" w:type="dxa"/>
          </w:tcPr>
          <w:p w14:paraId="316F1594" w14:textId="77777777" w:rsidR="00947665" w:rsidRPr="002E23B9" w:rsidRDefault="00947665" w:rsidP="00D96B28">
            <w:pPr>
              <w:overflowPunct w:val="0"/>
              <w:rPr>
                <w:rFonts w:cs="Arial"/>
                <w:kern w:val="28"/>
                <w:szCs w:val="20"/>
              </w:rPr>
            </w:pPr>
          </w:p>
        </w:tc>
        <w:tc>
          <w:tcPr>
            <w:tcW w:w="1985" w:type="dxa"/>
          </w:tcPr>
          <w:p w14:paraId="0D9BAD54" w14:textId="77777777" w:rsidR="00947665" w:rsidRPr="002E23B9" w:rsidRDefault="00947665" w:rsidP="00D96B28">
            <w:pPr>
              <w:overflowPunct w:val="0"/>
              <w:rPr>
                <w:rFonts w:cs="Arial"/>
                <w:kern w:val="28"/>
                <w:szCs w:val="20"/>
              </w:rPr>
            </w:pPr>
          </w:p>
        </w:tc>
        <w:tc>
          <w:tcPr>
            <w:tcW w:w="1843" w:type="dxa"/>
          </w:tcPr>
          <w:p w14:paraId="28552BD6" w14:textId="77777777" w:rsidR="00947665" w:rsidRPr="002E23B9" w:rsidRDefault="00947665" w:rsidP="00D96B28">
            <w:pPr>
              <w:overflowPunct w:val="0"/>
              <w:rPr>
                <w:rFonts w:cs="Arial"/>
                <w:kern w:val="28"/>
                <w:szCs w:val="20"/>
              </w:rPr>
            </w:pPr>
          </w:p>
        </w:tc>
        <w:tc>
          <w:tcPr>
            <w:tcW w:w="1701" w:type="dxa"/>
          </w:tcPr>
          <w:p w14:paraId="667F6CAF" w14:textId="77777777" w:rsidR="00947665" w:rsidRPr="002E23B9" w:rsidRDefault="00947665" w:rsidP="00D96B28">
            <w:pPr>
              <w:overflowPunct w:val="0"/>
              <w:rPr>
                <w:rFonts w:cs="Arial"/>
                <w:kern w:val="28"/>
                <w:szCs w:val="20"/>
              </w:rPr>
            </w:pPr>
          </w:p>
        </w:tc>
      </w:tr>
      <w:tr w:rsidR="00947665" w:rsidRPr="002E23B9" w14:paraId="34F2232B" w14:textId="77777777" w:rsidTr="00D96B28">
        <w:trPr>
          <w:jc w:val="center"/>
        </w:trPr>
        <w:tc>
          <w:tcPr>
            <w:tcW w:w="3397" w:type="dxa"/>
          </w:tcPr>
          <w:p w14:paraId="67B4527C" w14:textId="77777777" w:rsidR="00947665" w:rsidRPr="002E23B9" w:rsidRDefault="00947665" w:rsidP="00D96B28">
            <w:pPr>
              <w:overflowPunct w:val="0"/>
              <w:rPr>
                <w:rFonts w:cs="Arial"/>
                <w:kern w:val="28"/>
                <w:szCs w:val="20"/>
              </w:rPr>
            </w:pPr>
          </w:p>
        </w:tc>
        <w:tc>
          <w:tcPr>
            <w:tcW w:w="1985" w:type="dxa"/>
          </w:tcPr>
          <w:p w14:paraId="0BCD579C" w14:textId="77777777" w:rsidR="00947665" w:rsidRPr="002E23B9" w:rsidRDefault="00947665" w:rsidP="00D96B28">
            <w:pPr>
              <w:overflowPunct w:val="0"/>
              <w:rPr>
                <w:rFonts w:cs="Arial"/>
                <w:kern w:val="28"/>
                <w:szCs w:val="20"/>
              </w:rPr>
            </w:pPr>
          </w:p>
        </w:tc>
        <w:tc>
          <w:tcPr>
            <w:tcW w:w="1843" w:type="dxa"/>
          </w:tcPr>
          <w:p w14:paraId="5FA6B91D" w14:textId="77777777" w:rsidR="00947665" w:rsidRPr="002E23B9" w:rsidRDefault="00947665" w:rsidP="00D96B28">
            <w:pPr>
              <w:overflowPunct w:val="0"/>
              <w:rPr>
                <w:rFonts w:cs="Arial"/>
                <w:kern w:val="28"/>
                <w:szCs w:val="20"/>
              </w:rPr>
            </w:pPr>
          </w:p>
        </w:tc>
        <w:tc>
          <w:tcPr>
            <w:tcW w:w="1701" w:type="dxa"/>
          </w:tcPr>
          <w:p w14:paraId="1A186547" w14:textId="77777777" w:rsidR="00947665" w:rsidRPr="002E23B9" w:rsidRDefault="00947665" w:rsidP="00D96B28">
            <w:pPr>
              <w:overflowPunct w:val="0"/>
              <w:rPr>
                <w:rFonts w:cs="Arial"/>
                <w:kern w:val="28"/>
                <w:szCs w:val="20"/>
              </w:rPr>
            </w:pPr>
          </w:p>
        </w:tc>
      </w:tr>
    </w:tbl>
    <w:p w14:paraId="483C024F" w14:textId="77777777" w:rsidR="00947665" w:rsidRPr="002E23B9" w:rsidRDefault="00947665" w:rsidP="00947665">
      <w:pPr>
        <w:rPr>
          <w:rFonts w:cs="Arial"/>
          <w:color w:val="000000"/>
          <w:szCs w:val="20"/>
        </w:rPr>
      </w:pPr>
    </w:p>
    <w:p w14:paraId="41317ACC" w14:textId="77777777" w:rsidR="00947665" w:rsidRPr="002E23B9" w:rsidRDefault="00947665" w:rsidP="00947665">
      <w:pPr>
        <w:overflowPunct w:val="0"/>
        <w:rPr>
          <w:rFonts w:cs="Arial"/>
          <w:b/>
          <w:kern w:val="28"/>
          <w:szCs w:val="20"/>
        </w:rPr>
      </w:pPr>
      <w:r w:rsidRPr="002E23B9">
        <w:rPr>
          <w:rFonts w:cs="Arial"/>
          <w:b/>
          <w:kern w:val="28"/>
          <w:szCs w:val="20"/>
        </w:rPr>
        <w:t>Ja Pretendents balstās uz citas personas iespējām, lai apliecinātu kvalifikāciju:</w:t>
      </w:r>
    </w:p>
    <w:p w14:paraId="2240C5BE" w14:textId="77777777" w:rsidR="00947665" w:rsidRPr="002E23B9" w:rsidRDefault="00947665" w:rsidP="00947665">
      <w:pPr>
        <w:overflowPunct w:val="0"/>
        <w:rPr>
          <w:rFonts w:cs="Arial"/>
          <w:b/>
          <w:kern w:val="28"/>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1985"/>
        <w:gridCol w:w="1843"/>
        <w:gridCol w:w="1701"/>
      </w:tblGrid>
      <w:tr w:rsidR="00947665" w:rsidRPr="002E23B9" w14:paraId="567F713D" w14:textId="77777777" w:rsidTr="00947665">
        <w:trPr>
          <w:jc w:val="center"/>
        </w:trPr>
        <w:tc>
          <w:tcPr>
            <w:tcW w:w="3397" w:type="dxa"/>
            <w:shd w:val="clear" w:color="auto" w:fill="E8E8E8"/>
            <w:vAlign w:val="center"/>
          </w:tcPr>
          <w:p w14:paraId="29EED780" w14:textId="77777777" w:rsidR="00947665" w:rsidRPr="002E23B9" w:rsidRDefault="00947665" w:rsidP="00D96B28">
            <w:pPr>
              <w:overflowPunct w:val="0"/>
              <w:jc w:val="center"/>
              <w:rPr>
                <w:rFonts w:cs="Arial"/>
                <w:b/>
                <w:kern w:val="28"/>
                <w:szCs w:val="20"/>
              </w:rPr>
            </w:pPr>
            <w:r w:rsidRPr="002E23B9">
              <w:rPr>
                <w:rFonts w:cs="Arial"/>
                <w:b/>
                <w:kern w:val="28"/>
                <w:szCs w:val="20"/>
              </w:rPr>
              <w:t>Personas, uz kuras iespējām balstās, nosaukums, reģistrācijas numurs, adrese, kontaktpersona, tālruņa numurs</w:t>
            </w:r>
          </w:p>
        </w:tc>
        <w:tc>
          <w:tcPr>
            <w:tcW w:w="1985" w:type="dxa"/>
            <w:shd w:val="clear" w:color="auto" w:fill="E8E8E8"/>
          </w:tcPr>
          <w:p w14:paraId="4ACE1C4C" w14:textId="5FB9D8BC" w:rsidR="00947665" w:rsidRPr="002E23B9" w:rsidRDefault="00947665" w:rsidP="00D96B28">
            <w:pPr>
              <w:overflowPunct w:val="0"/>
              <w:jc w:val="center"/>
              <w:rPr>
                <w:rFonts w:cs="Arial"/>
                <w:b/>
                <w:kern w:val="28"/>
                <w:szCs w:val="20"/>
              </w:rPr>
            </w:pPr>
            <w:r w:rsidRPr="002E23B9">
              <w:rPr>
                <w:rFonts w:cs="Arial"/>
                <w:b/>
                <w:kern w:val="28"/>
                <w:szCs w:val="20"/>
              </w:rPr>
              <w:t>Vai atbilst mazā vai vidējā uzņēmuma statusam</w:t>
            </w:r>
            <w:r w:rsidRPr="002E23B9">
              <w:rPr>
                <w:rFonts w:cs="Arial"/>
                <w:b/>
                <w:kern w:val="28"/>
                <w:szCs w:val="20"/>
                <w:vertAlign w:val="superscript"/>
              </w:rPr>
              <w:fldChar w:fldCharType="begin"/>
            </w:r>
            <w:r w:rsidRPr="002E23B9">
              <w:rPr>
                <w:rFonts w:cs="Arial"/>
                <w:b/>
                <w:kern w:val="28"/>
                <w:szCs w:val="20"/>
                <w:vertAlign w:val="superscript"/>
              </w:rPr>
              <w:instrText xml:space="preserve"> NOTEREF _Ref86329467 \h  \* MERGEFORMAT </w:instrText>
            </w:r>
            <w:r w:rsidRPr="002E23B9">
              <w:rPr>
                <w:rFonts w:cs="Arial"/>
                <w:b/>
                <w:kern w:val="28"/>
                <w:szCs w:val="20"/>
                <w:vertAlign w:val="superscript"/>
              </w:rPr>
            </w:r>
            <w:r w:rsidRPr="002E23B9">
              <w:rPr>
                <w:rFonts w:cs="Arial"/>
                <w:b/>
                <w:kern w:val="28"/>
                <w:szCs w:val="20"/>
                <w:vertAlign w:val="superscript"/>
              </w:rPr>
              <w:fldChar w:fldCharType="separate"/>
            </w:r>
            <w:r w:rsidR="0049770E" w:rsidRPr="002E23B9">
              <w:rPr>
                <w:rFonts w:cs="Arial"/>
                <w:b/>
                <w:kern w:val="28"/>
                <w:szCs w:val="20"/>
                <w:vertAlign w:val="superscript"/>
              </w:rPr>
              <w:t>1</w:t>
            </w:r>
            <w:r w:rsidRPr="002E23B9">
              <w:rPr>
                <w:rFonts w:cs="Arial"/>
                <w:b/>
                <w:kern w:val="28"/>
                <w:szCs w:val="20"/>
                <w:vertAlign w:val="superscript"/>
              </w:rPr>
              <w:fldChar w:fldCharType="end"/>
            </w:r>
          </w:p>
        </w:tc>
        <w:tc>
          <w:tcPr>
            <w:tcW w:w="1843" w:type="dxa"/>
            <w:shd w:val="clear" w:color="auto" w:fill="E8E8E8"/>
            <w:vAlign w:val="center"/>
          </w:tcPr>
          <w:p w14:paraId="60205E6F" w14:textId="77777777" w:rsidR="00947665" w:rsidRPr="002E23B9" w:rsidRDefault="00947665" w:rsidP="00D96B28">
            <w:pPr>
              <w:overflowPunct w:val="0"/>
              <w:jc w:val="center"/>
              <w:rPr>
                <w:rFonts w:cs="Arial"/>
                <w:b/>
                <w:kern w:val="28"/>
                <w:szCs w:val="20"/>
              </w:rPr>
            </w:pPr>
            <w:r w:rsidRPr="002E23B9">
              <w:rPr>
                <w:rFonts w:cs="Arial"/>
                <w:b/>
                <w:color w:val="000000"/>
                <w:kern w:val="28"/>
                <w:szCs w:val="20"/>
              </w:rPr>
              <w:t xml:space="preserve">Kvalifikācijas prasība, </w:t>
            </w:r>
            <w:r w:rsidRPr="002E23B9">
              <w:rPr>
                <w:rFonts w:cs="Arial"/>
                <w:b/>
                <w:kern w:val="28"/>
                <w:szCs w:val="20"/>
              </w:rPr>
              <w:t>kuras izpildei persona piesaistīta</w:t>
            </w:r>
          </w:p>
        </w:tc>
        <w:tc>
          <w:tcPr>
            <w:tcW w:w="1701" w:type="dxa"/>
            <w:shd w:val="clear" w:color="auto" w:fill="E8E8E8"/>
            <w:vAlign w:val="center"/>
          </w:tcPr>
          <w:p w14:paraId="54D3A576" w14:textId="77777777" w:rsidR="00947665" w:rsidRPr="002E23B9" w:rsidRDefault="00947665" w:rsidP="00D96B28">
            <w:pPr>
              <w:overflowPunct w:val="0"/>
              <w:jc w:val="center"/>
              <w:rPr>
                <w:rFonts w:cs="Arial"/>
                <w:b/>
                <w:kern w:val="28"/>
                <w:szCs w:val="20"/>
              </w:rPr>
            </w:pPr>
            <w:r w:rsidRPr="002E23B9">
              <w:rPr>
                <w:rFonts w:cs="Arial"/>
                <w:b/>
                <w:kern w:val="28"/>
                <w:szCs w:val="20"/>
              </w:rPr>
              <w:t>Nododamo resursu apraksts un apjoms</w:t>
            </w:r>
          </w:p>
        </w:tc>
      </w:tr>
      <w:tr w:rsidR="00947665" w:rsidRPr="002E23B9" w14:paraId="47A3054B" w14:textId="77777777" w:rsidTr="00D96B28">
        <w:trPr>
          <w:jc w:val="center"/>
        </w:trPr>
        <w:tc>
          <w:tcPr>
            <w:tcW w:w="3397" w:type="dxa"/>
          </w:tcPr>
          <w:p w14:paraId="72281509" w14:textId="77777777" w:rsidR="00947665" w:rsidRPr="002E23B9" w:rsidRDefault="00947665" w:rsidP="00D96B28">
            <w:pPr>
              <w:overflowPunct w:val="0"/>
              <w:rPr>
                <w:rFonts w:cs="Arial"/>
                <w:kern w:val="28"/>
                <w:szCs w:val="20"/>
              </w:rPr>
            </w:pPr>
          </w:p>
        </w:tc>
        <w:tc>
          <w:tcPr>
            <w:tcW w:w="1985" w:type="dxa"/>
          </w:tcPr>
          <w:p w14:paraId="06BBFF59" w14:textId="77777777" w:rsidR="00947665" w:rsidRPr="002E23B9" w:rsidRDefault="00947665" w:rsidP="00D96B28">
            <w:pPr>
              <w:overflowPunct w:val="0"/>
              <w:rPr>
                <w:rFonts w:cs="Arial"/>
                <w:kern w:val="28"/>
                <w:szCs w:val="20"/>
              </w:rPr>
            </w:pPr>
          </w:p>
        </w:tc>
        <w:tc>
          <w:tcPr>
            <w:tcW w:w="1843" w:type="dxa"/>
          </w:tcPr>
          <w:p w14:paraId="753F9D38" w14:textId="77777777" w:rsidR="00947665" w:rsidRPr="002E23B9" w:rsidRDefault="00947665" w:rsidP="00D96B28">
            <w:pPr>
              <w:overflowPunct w:val="0"/>
              <w:rPr>
                <w:rFonts w:cs="Arial"/>
                <w:kern w:val="28"/>
                <w:szCs w:val="20"/>
              </w:rPr>
            </w:pPr>
          </w:p>
        </w:tc>
        <w:tc>
          <w:tcPr>
            <w:tcW w:w="1701" w:type="dxa"/>
          </w:tcPr>
          <w:p w14:paraId="247F6DC6" w14:textId="77777777" w:rsidR="00947665" w:rsidRPr="002E23B9" w:rsidRDefault="00947665" w:rsidP="00D96B28">
            <w:pPr>
              <w:overflowPunct w:val="0"/>
              <w:rPr>
                <w:rFonts w:cs="Arial"/>
                <w:kern w:val="28"/>
                <w:szCs w:val="20"/>
              </w:rPr>
            </w:pPr>
          </w:p>
        </w:tc>
      </w:tr>
    </w:tbl>
    <w:p w14:paraId="540EE935" w14:textId="77777777" w:rsidR="00947665" w:rsidRPr="002E23B9" w:rsidRDefault="00947665" w:rsidP="00947665">
      <w:pPr>
        <w:rPr>
          <w:rFonts w:cs="Arial"/>
          <w:color w:val="000000"/>
          <w:szCs w:val="20"/>
        </w:rPr>
      </w:pPr>
    </w:p>
    <w:p w14:paraId="4A94547A" w14:textId="77777777" w:rsidR="007B0566" w:rsidRPr="002E23B9" w:rsidRDefault="007B0566" w:rsidP="00947665">
      <w:pPr>
        <w:rPr>
          <w:rFonts w:cs="Arial"/>
          <w:color w:val="000000"/>
          <w:szCs w:val="20"/>
        </w:rPr>
      </w:pPr>
    </w:p>
    <w:p w14:paraId="5B1583B9" w14:textId="4E8B2196" w:rsidR="00947665" w:rsidRPr="002E23B9" w:rsidRDefault="00947665" w:rsidP="00947665">
      <w:pPr>
        <w:rPr>
          <w:rFonts w:cs="Arial"/>
          <w:color w:val="000000"/>
          <w:szCs w:val="20"/>
        </w:rPr>
      </w:pPr>
      <w:r w:rsidRPr="002E23B9">
        <w:rPr>
          <w:rFonts w:cs="Arial"/>
          <w:color w:val="000000"/>
          <w:szCs w:val="20"/>
        </w:rPr>
        <w:t xml:space="preserve">Parakstot šo pieteikumu </w:t>
      </w:r>
      <w:r w:rsidRPr="002E23B9">
        <w:rPr>
          <w:rFonts w:cs="Arial"/>
          <w:b/>
          <w:bCs/>
          <w:color w:val="000000"/>
          <w:szCs w:val="20"/>
        </w:rPr>
        <w:t>Pretendents apliecina</w:t>
      </w:r>
      <w:r w:rsidRPr="002E23B9">
        <w:rPr>
          <w:rFonts w:cs="Arial"/>
          <w:color w:val="000000"/>
          <w:szCs w:val="20"/>
        </w:rPr>
        <w:t>, ka uz viņu, kādu no piegādātāju apvienības dalībnieku vai personas, uz kuras iespējām Pretendents balstās:</w:t>
      </w:r>
    </w:p>
    <w:p w14:paraId="6296B1EB" w14:textId="0E58A296" w:rsidR="000B3B28" w:rsidRDefault="000B3B28" w:rsidP="006C0491">
      <w:pPr>
        <w:pStyle w:val="ListParagraph"/>
        <w:numPr>
          <w:ilvl w:val="0"/>
          <w:numId w:val="40"/>
        </w:numPr>
        <w:jc w:val="both"/>
        <w:rPr>
          <w:rFonts w:eastAsia="Times New Roman"/>
        </w:rPr>
      </w:pPr>
      <w:r w:rsidRPr="000B3B28">
        <w:rPr>
          <w:rFonts w:eastAsia="Times New Roman"/>
        </w:rPr>
        <w:lastRenderedPageBreak/>
        <w:t>nekādā veidā nav ieinteresēts nevienā citā piedāvājumā un nepiedalās nevienā citā piedāvājumā šajā Iepirkumā, kā arī nav veicis jebkādas konkurenci ierobežojošas darbības saistībā ar kādu citu piedāvājumu, kas iesniegts šajā Iepirkumā;</w:t>
      </w:r>
    </w:p>
    <w:p w14:paraId="5B19C0AF" w14:textId="0A6586BA" w:rsidR="000B3B28" w:rsidRPr="000B3B28" w:rsidRDefault="000B3B28" w:rsidP="006C0491">
      <w:pPr>
        <w:pStyle w:val="ListParagraph"/>
        <w:numPr>
          <w:ilvl w:val="0"/>
          <w:numId w:val="40"/>
        </w:numPr>
        <w:jc w:val="both"/>
        <w:rPr>
          <w:rFonts w:eastAsia="Times New Roman"/>
        </w:rPr>
      </w:pPr>
      <w:r w:rsidRPr="000B3B28">
        <w:rPr>
          <w:rFonts w:eastAsia="Times New Roman"/>
        </w:rPr>
        <w:t>piedāvājumā iekļautā informācija un dokumenti ir pilnīgi un patiesi, un iesniegtās dokumentu kopijas (ja tādas tiek pievienotas) atbilst oriģināliem;</w:t>
      </w:r>
    </w:p>
    <w:p w14:paraId="123D36F9" w14:textId="2C0E85C2" w:rsidR="000B3B28" w:rsidRDefault="000B3B28" w:rsidP="006C0491">
      <w:pPr>
        <w:pStyle w:val="ListParagraph"/>
        <w:numPr>
          <w:ilvl w:val="0"/>
          <w:numId w:val="40"/>
        </w:numPr>
        <w:jc w:val="both"/>
        <w:rPr>
          <w:rFonts w:eastAsia="Times New Roman"/>
        </w:rPr>
      </w:pPr>
      <w:r w:rsidRPr="000B3B28">
        <w:rPr>
          <w:rFonts w:eastAsia="Times New Roman"/>
        </w:rPr>
        <w:t>ir iepazinies ar visiem šā Iepirkuma nolikuma dokumentiem, to skaidrojumiem, grozījumiem un papildinājumiem, un tam ir pilnībā saprotami Iepirkuma nosacījumi un prasības;</w:t>
      </w:r>
    </w:p>
    <w:p w14:paraId="3536E572" w14:textId="2056A809" w:rsidR="000B3B28" w:rsidRPr="000B3B28" w:rsidRDefault="000B3B28" w:rsidP="006C0491">
      <w:pPr>
        <w:pStyle w:val="ListParagraph"/>
        <w:numPr>
          <w:ilvl w:val="0"/>
          <w:numId w:val="40"/>
        </w:numPr>
        <w:jc w:val="both"/>
        <w:rPr>
          <w:rFonts w:eastAsia="Times New Roman"/>
        </w:rPr>
      </w:pPr>
      <w:r w:rsidRPr="000B3B28">
        <w:rPr>
          <w:rFonts w:eastAsia="Times New Roman"/>
        </w:rPr>
        <w:t xml:space="preserve">ir gatavs slēgt iepirkuma līgumu un nodrošināt </w:t>
      </w:r>
      <w:r w:rsidR="00246D81">
        <w:rPr>
          <w:rFonts w:eastAsia="Times New Roman"/>
        </w:rPr>
        <w:t>Preču piegādi un pakalpojumu</w:t>
      </w:r>
      <w:r w:rsidRPr="000B3B28">
        <w:rPr>
          <w:rFonts w:eastAsia="Times New Roman"/>
        </w:rPr>
        <w:t xml:space="preserve"> saskaņā ar visiem iepirkuma noteikumiem;</w:t>
      </w:r>
    </w:p>
    <w:p w14:paraId="1033B3F2" w14:textId="5EE37C3E" w:rsidR="000B3B28" w:rsidRPr="000B3B28" w:rsidRDefault="000B3B28" w:rsidP="006C0491">
      <w:pPr>
        <w:pStyle w:val="ListParagraph"/>
        <w:numPr>
          <w:ilvl w:val="0"/>
          <w:numId w:val="40"/>
        </w:numPr>
        <w:jc w:val="both"/>
        <w:rPr>
          <w:rFonts w:eastAsia="Times New Roman"/>
        </w:rPr>
      </w:pPr>
      <w:r w:rsidRPr="000B3B28">
        <w:rPr>
          <w:rFonts w:eastAsia="Times New Roman"/>
        </w:rPr>
        <w:t>visi iesniegtie tehniskajā un finanšu piedāvājumā esošie dokumenti ir piedāvājumam neatņemama un Pretendentam saistoša šā pieteikuma sastāvdaļa;</w:t>
      </w:r>
    </w:p>
    <w:p w14:paraId="30795D92" w14:textId="06CC046F" w:rsidR="000B3B28" w:rsidRPr="000B3B28" w:rsidRDefault="000B3B28" w:rsidP="006C0491">
      <w:pPr>
        <w:pStyle w:val="ListParagraph"/>
        <w:numPr>
          <w:ilvl w:val="0"/>
          <w:numId w:val="40"/>
        </w:numPr>
        <w:jc w:val="both"/>
        <w:rPr>
          <w:rFonts w:eastAsia="Times New Roman"/>
        </w:rPr>
      </w:pPr>
      <w:r w:rsidRPr="000B3B28">
        <w:rPr>
          <w:rFonts w:eastAsia="Times New Roman"/>
        </w:rPr>
        <w:t>Pretendentam vai tā vadības vai pārstāvības personām nav spēkā stājies un nepārsūdzams tiesas spriedums vai prokurora priekšraksts par sodu par noziedzīgiem nodarījumiem (tostarp organizētā noziedzība, korupcija, krāpšana, piesavināšanās, noziedzīgi iegūtu līdzekļu legalizēšana, terorisms u. c.);</w:t>
      </w:r>
    </w:p>
    <w:p w14:paraId="29FF248D" w14:textId="309DBE8B" w:rsidR="000B3B28" w:rsidRDefault="000B3B28" w:rsidP="006C0491">
      <w:pPr>
        <w:pStyle w:val="ListParagraph"/>
        <w:numPr>
          <w:ilvl w:val="0"/>
          <w:numId w:val="40"/>
        </w:numPr>
        <w:jc w:val="both"/>
        <w:rPr>
          <w:rFonts w:eastAsia="Times New Roman"/>
        </w:rPr>
      </w:pPr>
      <w:r w:rsidRPr="000B3B28">
        <w:rPr>
          <w:rFonts w:eastAsia="Times New Roman"/>
        </w:rPr>
        <w:t>Pretendentam nav nenokārtotu saistību nodokļu vai obligāto sociālās apdrošināšanas iemaksu jomā, kas pārsniegtu 150,00 EUR (viens simts piecdesmit eiro);</w:t>
      </w:r>
    </w:p>
    <w:p w14:paraId="31439082" w14:textId="206BA291" w:rsidR="000B3B28" w:rsidRPr="000B3B28" w:rsidRDefault="000B3B28" w:rsidP="006C0491">
      <w:pPr>
        <w:pStyle w:val="ListParagraph"/>
        <w:numPr>
          <w:ilvl w:val="0"/>
          <w:numId w:val="40"/>
        </w:numPr>
        <w:jc w:val="both"/>
        <w:rPr>
          <w:rFonts w:eastAsia="Times New Roman"/>
        </w:rPr>
      </w:pPr>
      <w:r w:rsidRPr="000B3B28">
        <w:rPr>
          <w:rFonts w:eastAsia="Times New Roman"/>
        </w:rPr>
        <w:t>Pretendents nav maksātnespējīgs, nav likvidācijas procesā un tā darbība nav apturēta;</w:t>
      </w:r>
    </w:p>
    <w:p w14:paraId="1ACAD053" w14:textId="2C44B452" w:rsidR="000B3B28" w:rsidRPr="000B3B28" w:rsidRDefault="000B3B28" w:rsidP="006C0491">
      <w:pPr>
        <w:pStyle w:val="ListParagraph"/>
        <w:numPr>
          <w:ilvl w:val="0"/>
          <w:numId w:val="40"/>
        </w:numPr>
        <w:jc w:val="both"/>
        <w:rPr>
          <w:rFonts w:eastAsia="Times New Roman"/>
        </w:rPr>
      </w:pPr>
      <w:r w:rsidRPr="000B3B28">
        <w:rPr>
          <w:rFonts w:eastAsia="Times New Roman"/>
        </w:rPr>
        <w:t>Pretendents nav atzīts par vainīgu smagos profesionālās darbības pārkāpumos, kas rada šaubas par tā uzticamību, un nav būtiski pārkāpis iepriekšēju līgumu izpildi, kā rezultātā Pasūtītājs vai publisks partneris būtu vienpusēji atkāpies no līguma pēdējo trīs gadu laikā;</w:t>
      </w:r>
    </w:p>
    <w:p w14:paraId="2808C254" w14:textId="4865B878" w:rsidR="000B3B28" w:rsidRPr="000B3B28" w:rsidRDefault="000B3B28" w:rsidP="006C0491">
      <w:pPr>
        <w:pStyle w:val="ListParagraph"/>
        <w:numPr>
          <w:ilvl w:val="0"/>
          <w:numId w:val="40"/>
        </w:numPr>
        <w:jc w:val="both"/>
        <w:rPr>
          <w:rFonts w:eastAsia="Times New Roman"/>
        </w:rPr>
      </w:pPr>
      <w:r w:rsidRPr="000B3B28">
        <w:rPr>
          <w:rFonts w:eastAsia="Times New Roman"/>
        </w:rPr>
        <w:t>Pretendents nav sniedzis nepatiesu informāciju un ir iesniedzis visu prasīto informāciju atbilstības pierādīšanai;</w:t>
      </w:r>
    </w:p>
    <w:p w14:paraId="5AE21B75" w14:textId="5A8CBB14" w:rsidR="000B3B28" w:rsidRPr="000B3B28" w:rsidRDefault="000B3B28" w:rsidP="006C0491">
      <w:pPr>
        <w:pStyle w:val="ListParagraph"/>
        <w:numPr>
          <w:ilvl w:val="0"/>
          <w:numId w:val="40"/>
        </w:numPr>
        <w:jc w:val="both"/>
        <w:rPr>
          <w:rFonts w:eastAsia="Times New Roman"/>
        </w:rPr>
      </w:pPr>
      <w:r w:rsidRPr="000B3B28">
        <w:rPr>
          <w:rFonts w:eastAsia="Times New Roman"/>
        </w:rPr>
        <w:t>nav attiecināmas sankcijas, kas varētu ietekmēt līguma izpildi atbilstoši Starptautisko un Latvijas Republikas nacionālo sankciju likuma 11.¹ panta izslēgšanas nosacījumiem;</w:t>
      </w:r>
    </w:p>
    <w:p w14:paraId="6905AD88" w14:textId="196FAA73" w:rsidR="000B3B28" w:rsidRPr="000B3B28" w:rsidRDefault="000B3B28" w:rsidP="006C0491">
      <w:pPr>
        <w:pStyle w:val="ListParagraph"/>
        <w:numPr>
          <w:ilvl w:val="0"/>
          <w:numId w:val="40"/>
        </w:numPr>
        <w:jc w:val="both"/>
        <w:rPr>
          <w:rFonts w:eastAsia="Times New Roman"/>
        </w:rPr>
      </w:pPr>
      <w:r w:rsidRPr="000B3B28">
        <w:rPr>
          <w:rFonts w:eastAsia="Times New Roman"/>
        </w:rPr>
        <w:t>uz Pretendentu neattiecas Padomes regula (ES) 2022/576, ar kuru groza Padomes regulu (ES) Nr. 833/2014 par ierobežojošiem pasākumiem saistībā ar Krievijas darbībām, kas destabilizē situāciju Ukrainā, Regulas 5.k panta 1. punktā norādītie apstākļi;</w:t>
      </w:r>
    </w:p>
    <w:p w14:paraId="20E7263B" w14:textId="59065524" w:rsidR="000B3B28" w:rsidRPr="000B3B28" w:rsidRDefault="000B3B28" w:rsidP="006C0491">
      <w:pPr>
        <w:pStyle w:val="ListParagraph"/>
        <w:numPr>
          <w:ilvl w:val="0"/>
          <w:numId w:val="40"/>
        </w:numPr>
        <w:jc w:val="both"/>
        <w:rPr>
          <w:rFonts w:eastAsia="Times New Roman"/>
        </w:rPr>
      </w:pPr>
      <w:r w:rsidRPr="000B3B28">
        <w:rPr>
          <w:rFonts w:eastAsia="Times New Roman"/>
        </w:rPr>
        <w:t xml:space="preserve">piedāvājumā ietvertās preces un pakalpojumi nav iekļauti un uz tiem nav attiecināmas starptautiskās vai nacionālās sankcijas atbilstoši Eiropas Savienības un Latvijas Republikas normatīvajiem aktiem; ja iepirkuma ietvaros vai līguma izpildes laikā šādas sankcijas tiks piemērotas vai kļūs attiecināmas, Pretendents nekavējoties </w:t>
      </w:r>
      <w:proofErr w:type="spellStart"/>
      <w:r w:rsidRPr="000B3B28">
        <w:rPr>
          <w:rFonts w:eastAsia="Times New Roman"/>
        </w:rPr>
        <w:t>rakstveidā</w:t>
      </w:r>
      <w:proofErr w:type="spellEnd"/>
      <w:r w:rsidRPr="000B3B28">
        <w:rPr>
          <w:rFonts w:eastAsia="Times New Roman"/>
        </w:rPr>
        <w:t xml:space="preserve"> par to paziņos Pasūtītājam;</w:t>
      </w:r>
    </w:p>
    <w:p w14:paraId="7BCD2B85" w14:textId="55E3D668" w:rsidR="000B3B28" w:rsidRPr="000B3B28" w:rsidRDefault="000B3B28" w:rsidP="006C0491">
      <w:pPr>
        <w:pStyle w:val="ListParagraph"/>
        <w:numPr>
          <w:ilvl w:val="0"/>
          <w:numId w:val="40"/>
        </w:numPr>
        <w:jc w:val="both"/>
        <w:rPr>
          <w:rFonts w:eastAsia="Times New Roman"/>
        </w:rPr>
      </w:pPr>
      <w:r w:rsidRPr="000B3B28">
        <w:rPr>
          <w:rFonts w:eastAsia="Times New Roman"/>
        </w:rPr>
        <w:t>līguma izpildes laikā Pretendents neveiks darījumus (neiegādāsies preces vai pakalpojumus) ar fiziskām vai juridiskām personām, pret kurām ir noteiktas starptautiskās vai nacionālās sankcijas vai būtiskas finanšu un kapitāla tirgus intereses ietekmējošas Eiropas Savienības vai Ziemeļatlantijas līguma organizācijas dalībvalsts sankcijas;</w:t>
      </w:r>
    </w:p>
    <w:p w14:paraId="196F4E04" w14:textId="3E485097" w:rsidR="000B3B28" w:rsidRPr="000B3B28" w:rsidRDefault="000B3B28" w:rsidP="006C0491">
      <w:pPr>
        <w:pStyle w:val="ListParagraph"/>
        <w:numPr>
          <w:ilvl w:val="0"/>
          <w:numId w:val="40"/>
        </w:numPr>
        <w:jc w:val="both"/>
        <w:rPr>
          <w:rFonts w:eastAsia="Times New Roman"/>
        </w:rPr>
      </w:pPr>
      <w:r w:rsidRPr="000B3B28">
        <w:rPr>
          <w:rFonts w:eastAsia="Times New Roman"/>
        </w:rPr>
        <w:t>saprot, ka Pasūtītājs var pieņemt vai noraidīt piedāvājumu, kā arī izbeigt vai pārtraukt procedūru jebkurā brīdī, nosūtot attiecīgu paziņojumu</w:t>
      </w:r>
      <w:r w:rsidR="00246D81">
        <w:rPr>
          <w:rFonts w:eastAsia="Times New Roman"/>
        </w:rPr>
        <w:t>.</w:t>
      </w:r>
    </w:p>
    <w:p w14:paraId="00A05C45" w14:textId="5202A066" w:rsidR="000B3B28" w:rsidRDefault="000B3B28">
      <w:pPr>
        <w:widowControl/>
        <w:autoSpaceDE/>
        <w:autoSpaceDN/>
        <w:adjustRightInd/>
        <w:spacing w:after="160" w:line="278" w:lineRule="auto"/>
        <w:jc w:val="left"/>
        <w:rPr>
          <w:rFonts w:eastAsia="Times New Roman" w:cs="Arial"/>
          <w:szCs w:val="20"/>
        </w:rPr>
      </w:pPr>
      <w:r>
        <w:rPr>
          <w:rFonts w:eastAsia="Times New Roman" w:cs="Arial"/>
          <w:szCs w:val="20"/>
        </w:rPr>
        <w:br w:type="page"/>
      </w:r>
    </w:p>
    <w:p w14:paraId="43C12E3C" w14:textId="2AD2C7C6" w:rsidR="00947665" w:rsidRPr="002E23B9" w:rsidRDefault="00947665" w:rsidP="00947665">
      <w:pPr>
        <w:pStyle w:val="Heading1"/>
        <w:numPr>
          <w:ilvl w:val="0"/>
          <w:numId w:val="0"/>
        </w:numPr>
        <w:rPr>
          <w:rFonts w:ascii="Arial" w:hAnsi="Arial"/>
          <w:sz w:val="20"/>
          <w:szCs w:val="20"/>
          <w:lang w:val="lv-LV"/>
        </w:rPr>
      </w:pPr>
      <w:bookmarkStart w:id="393" w:name="_Toc221609335"/>
      <w:bookmarkStart w:id="394" w:name="_Toc429581014"/>
      <w:bookmarkStart w:id="395" w:name="_Toc449971092"/>
      <w:bookmarkStart w:id="396" w:name="_Toc450046912"/>
      <w:bookmarkStart w:id="397" w:name="_Toc450046943"/>
      <w:bookmarkStart w:id="398" w:name="_Toc453665155"/>
      <w:bookmarkStart w:id="399" w:name="_Toc453665189"/>
      <w:bookmarkStart w:id="400" w:name="_Toc516046345"/>
      <w:bookmarkStart w:id="401" w:name="_Toc516063393"/>
      <w:bookmarkStart w:id="402" w:name="_Toc520902091"/>
      <w:bookmarkStart w:id="403" w:name="_Toc527095100"/>
      <w:bookmarkStart w:id="404" w:name="_Toc528761595"/>
      <w:bookmarkStart w:id="405" w:name="_Toc532805742"/>
      <w:bookmarkStart w:id="406" w:name="_Toc214023167"/>
      <w:r w:rsidRPr="002E23B9">
        <w:rPr>
          <w:rFonts w:ascii="Arial" w:hAnsi="Arial"/>
          <w:sz w:val="20"/>
          <w:szCs w:val="20"/>
          <w:lang w:val="lv-LV"/>
        </w:rPr>
        <w:lastRenderedPageBreak/>
        <w:t xml:space="preserve">PIELIKUMS </w:t>
      </w:r>
      <w:r w:rsidR="009651CF" w:rsidRPr="002E23B9">
        <w:rPr>
          <w:rFonts w:ascii="Arial" w:hAnsi="Arial"/>
          <w:sz w:val="20"/>
          <w:szCs w:val="20"/>
          <w:lang w:val="lv-LV"/>
        </w:rPr>
        <w:t>Nr. 3</w:t>
      </w:r>
      <w:r w:rsidRPr="002E23B9">
        <w:rPr>
          <w:rFonts w:ascii="Arial" w:hAnsi="Arial"/>
          <w:sz w:val="20"/>
          <w:szCs w:val="20"/>
          <w:lang w:val="lv-LV"/>
        </w:rPr>
        <w:t xml:space="preserve"> – </w:t>
      </w:r>
      <w:r w:rsidR="009651CF" w:rsidRPr="002E23B9">
        <w:rPr>
          <w:rFonts w:ascii="Arial" w:hAnsi="Arial"/>
          <w:sz w:val="20"/>
          <w:szCs w:val="20"/>
          <w:lang w:val="lv-LV"/>
        </w:rPr>
        <w:t>finanšu</w:t>
      </w:r>
      <w:r w:rsidRPr="002E23B9">
        <w:rPr>
          <w:rFonts w:ascii="Arial" w:hAnsi="Arial"/>
          <w:sz w:val="20"/>
          <w:szCs w:val="20"/>
          <w:lang w:val="lv-LV"/>
        </w:rPr>
        <w:t xml:space="preserve"> piedāvājum</w:t>
      </w:r>
      <w:bookmarkEnd w:id="393"/>
      <w:bookmarkEnd w:id="394"/>
      <w:bookmarkEnd w:id="395"/>
      <w:bookmarkEnd w:id="396"/>
      <w:bookmarkEnd w:id="397"/>
      <w:bookmarkEnd w:id="398"/>
      <w:bookmarkEnd w:id="399"/>
      <w:bookmarkEnd w:id="400"/>
      <w:bookmarkEnd w:id="401"/>
      <w:bookmarkEnd w:id="402"/>
      <w:bookmarkEnd w:id="403"/>
      <w:bookmarkEnd w:id="404"/>
      <w:bookmarkEnd w:id="405"/>
      <w:r w:rsidR="009651CF" w:rsidRPr="002E23B9">
        <w:rPr>
          <w:rFonts w:ascii="Arial" w:hAnsi="Arial"/>
          <w:sz w:val="20"/>
          <w:szCs w:val="20"/>
          <w:lang w:val="lv-LV"/>
        </w:rPr>
        <w:t>a forma</w:t>
      </w:r>
      <w:bookmarkEnd w:id="406"/>
    </w:p>
    <w:p w14:paraId="37CAF550" w14:textId="77777777" w:rsidR="009651CF" w:rsidRPr="002E23B9" w:rsidRDefault="009651CF" w:rsidP="009651CF">
      <w:pPr>
        <w:rPr>
          <w:rFonts w:cs="Arial"/>
          <w:szCs w:val="20"/>
          <w:lang w:eastAsia="ar-SA"/>
        </w:rPr>
      </w:pPr>
    </w:p>
    <w:p w14:paraId="458039BA" w14:textId="77777777" w:rsidR="009651CF" w:rsidRPr="002E23B9" w:rsidRDefault="009651CF" w:rsidP="009651CF">
      <w:pPr>
        <w:jc w:val="center"/>
        <w:rPr>
          <w:rFonts w:cs="Arial"/>
          <w:b/>
          <w:bCs/>
          <w:szCs w:val="20"/>
          <w:lang w:eastAsia="ar-SA"/>
        </w:rPr>
      </w:pPr>
    </w:p>
    <w:p w14:paraId="0F7755A9" w14:textId="6E0B6074" w:rsidR="009651CF" w:rsidRPr="002E23B9" w:rsidRDefault="009651CF" w:rsidP="009651CF">
      <w:pPr>
        <w:jc w:val="center"/>
        <w:rPr>
          <w:rFonts w:cs="Arial"/>
          <w:b/>
          <w:bCs/>
          <w:szCs w:val="20"/>
          <w:lang w:eastAsia="ar-SA"/>
        </w:rPr>
      </w:pPr>
      <w:r w:rsidRPr="002E23B9">
        <w:rPr>
          <w:rFonts w:cs="Arial"/>
          <w:b/>
          <w:bCs/>
          <w:szCs w:val="20"/>
          <w:lang w:eastAsia="ar-SA"/>
        </w:rPr>
        <w:t>FINANŠU PIEDĀVĀJUMS</w:t>
      </w:r>
    </w:p>
    <w:p w14:paraId="7A8E80F6" w14:textId="127B9D68" w:rsidR="009651CF" w:rsidRPr="002E23B9" w:rsidRDefault="009651CF" w:rsidP="009651CF">
      <w:pPr>
        <w:jc w:val="center"/>
        <w:rPr>
          <w:rFonts w:cs="Arial"/>
          <w:b/>
          <w:bCs/>
          <w:szCs w:val="20"/>
        </w:rPr>
      </w:pPr>
      <w:r w:rsidRPr="002E23B9">
        <w:rPr>
          <w:rFonts w:cs="Arial"/>
          <w:b/>
          <w:bCs/>
          <w:szCs w:val="20"/>
        </w:rPr>
        <w:t>“</w:t>
      </w:r>
      <w:r w:rsidR="004305F5" w:rsidRPr="002E23B9">
        <w:rPr>
          <w:rFonts w:cs="Arial"/>
          <w:b/>
          <w:bCs/>
          <w:szCs w:val="20"/>
        </w:rPr>
        <w:t xml:space="preserve">Kvantu drošas privātās </w:t>
      </w:r>
      <w:proofErr w:type="spellStart"/>
      <w:r w:rsidR="004305F5" w:rsidRPr="002E23B9">
        <w:rPr>
          <w:rFonts w:cs="Arial"/>
          <w:b/>
          <w:bCs/>
          <w:szCs w:val="20"/>
        </w:rPr>
        <w:t>mākoņskaitļošanas</w:t>
      </w:r>
      <w:proofErr w:type="spellEnd"/>
      <w:r w:rsidR="004305F5" w:rsidRPr="002E23B9">
        <w:rPr>
          <w:rFonts w:cs="Arial"/>
          <w:b/>
          <w:bCs/>
          <w:szCs w:val="20"/>
        </w:rPr>
        <w:t xml:space="preserve"> infrastruktūras</w:t>
      </w:r>
      <w:r w:rsidR="00573FEC">
        <w:rPr>
          <w:rFonts w:cs="Arial"/>
          <w:b/>
          <w:bCs/>
          <w:szCs w:val="20"/>
        </w:rPr>
        <w:t xml:space="preserve"> licenču</w:t>
      </w:r>
      <w:r w:rsidR="004305F5" w:rsidRPr="002E23B9">
        <w:rPr>
          <w:rFonts w:cs="Arial"/>
          <w:b/>
          <w:bCs/>
          <w:szCs w:val="20"/>
        </w:rPr>
        <w:t xml:space="preserve"> iegāde</w:t>
      </w:r>
      <w:r w:rsidRPr="002E23B9">
        <w:rPr>
          <w:rFonts w:cs="Arial"/>
          <w:b/>
          <w:bCs/>
          <w:szCs w:val="20"/>
        </w:rPr>
        <w:t>”</w:t>
      </w:r>
    </w:p>
    <w:p w14:paraId="47F64A63" w14:textId="0E6DE697" w:rsidR="009651CF" w:rsidRDefault="009651CF" w:rsidP="009651CF">
      <w:pPr>
        <w:jc w:val="center"/>
        <w:rPr>
          <w:rFonts w:cs="Arial"/>
          <w:szCs w:val="20"/>
        </w:rPr>
      </w:pPr>
      <w:r w:rsidRPr="002E23B9">
        <w:rPr>
          <w:rFonts w:cs="Arial"/>
          <w:szCs w:val="20"/>
        </w:rPr>
        <w:t xml:space="preserve">(Iepirkuma identifikācijas Nr. </w:t>
      </w:r>
      <w:r w:rsidR="00A259F0" w:rsidRPr="002E23B9">
        <w:rPr>
          <w:rFonts w:cs="Arial"/>
          <w:szCs w:val="20"/>
        </w:rPr>
        <w:t>CODEX/2025-1</w:t>
      </w:r>
      <w:r w:rsidRPr="002E23B9">
        <w:rPr>
          <w:rFonts w:cs="Arial"/>
          <w:szCs w:val="20"/>
        </w:rPr>
        <w:t>)</w:t>
      </w:r>
    </w:p>
    <w:p w14:paraId="44C2BCF4" w14:textId="77777777" w:rsidR="00851C75" w:rsidRPr="002E23B9" w:rsidRDefault="00851C75" w:rsidP="009651CF">
      <w:pPr>
        <w:jc w:val="center"/>
        <w:rPr>
          <w:rFonts w:cs="Arial"/>
          <w:szCs w:val="20"/>
        </w:rPr>
      </w:pPr>
    </w:p>
    <w:p w14:paraId="4E909CE5" w14:textId="77777777" w:rsidR="009651CF" w:rsidRPr="002E23B9" w:rsidRDefault="009651CF" w:rsidP="009651CF">
      <w:pPr>
        <w:jc w:val="center"/>
        <w:rPr>
          <w:rFonts w:cs="Arial"/>
          <w:b/>
          <w:szCs w:val="20"/>
        </w:rPr>
      </w:pPr>
    </w:p>
    <w:tbl>
      <w:tblPr>
        <w:tblStyle w:val="TableGrid"/>
        <w:tblW w:w="10343" w:type="dxa"/>
        <w:jc w:val="center"/>
        <w:tblLook w:val="04A0" w:firstRow="1" w:lastRow="0" w:firstColumn="1" w:lastColumn="0" w:noHBand="0" w:noVBand="1"/>
      </w:tblPr>
      <w:tblGrid>
        <w:gridCol w:w="562"/>
        <w:gridCol w:w="5387"/>
        <w:gridCol w:w="1553"/>
        <w:gridCol w:w="1140"/>
        <w:gridCol w:w="1701"/>
      </w:tblGrid>
      <w:tr w:rsidR="00851C75" w:rsidRPr="002E23B9" w14:paraId="33E2477E" w14:textId="77777777" w:rsidTr="00851C75">
        <w:trPr>
          <w:jc w:val="center"/>
        </w:trPr>
        <w:tc>
          <w:tcPr>
            <w:tcW w:w="562" w:type="dxa"/>
            <w:vAlign w:val="center"/>
          </w:tcPr>
          <w:p w14:paraId="7A7479FF" w14:textId="77777777" w:rsidR="00851C75" w:rsidRPr="002E23B9" w:rsidRDefault="00851C75" w:rsidP="00851C75">
            <w:pPr>
              <w:jc w:val="center"/>
              <w:rPr>
                <w:rFonts w:cs="Arial"/>
                <w:b/>
                <w:bCs/>
                <w:szCs w:val="20"/>
              </w:rPr>
            </w:pPr>
            <w:r w:rsidRPr="002E23B9">
              <w:rPr>
                <w:rFonts w:cs="Arial"/>
                <w:b/>
                <w:bCs/>
                <w:szCs w:val="20"/>
              </w:rPr>
              <w:t>Nr. p.k.</w:t>
            </w:r>
          </w:p>
        </w:tc>
        <w:tc>
          <w:tcPr>
            <w:tcW w:w="5387" w:type="dxa"/>
            <w:vAlign w:val="center"/>
          </w:tcPr>
          <w:p w14:paraId="7DBDD98B" w14:textId="370F9E41" w:rsidR="00851C75" w:rsidRPr="002E23B9" w:rsidRDefault="00851C75" w:rsidP="00851C75">
            <w:pPr>
              <w:jc w:val="center"/>
              <w:rPr>
                <w:rFonts w:cs="Arial"/>
                <w:b/>
                <w:bCs/>
                <w:szCs w:val="20"/>
              </w:rPr>
            </w:pPr>
            <w:r>
              <w:rPr>
                <w:rFonts w:cs="Arial"/>
                <w:b/>
                <w:bCs/>
                <w:szCs w:val="20"/>
              </w:rPr>
              <w:t>L</w:t>
            </w:r>
            <w:r w:rsidRPr="002E23B9">
              <w:rPr>
                <w:rFonts w:cs="Arial"/>
                <w:b/>
                <w:bCs/>
                <w:szCs w:val="20"/>
              </w:rPr>
              <w:t>icences nosaukums</w:t>
            </w:r>
            <w:r>
              <w:rPr>
                <w:rFonts w:cs="Arial"/>
                <w:b/>
                <w:bCs/>
                <w:szCs w:val="20"/>
              </w:rPr>
              <w:t xml:space="preserve"> un ražotāja kods</w:t>
            </w:r>
          </w:p>
        </w:tc>
        <w:tc>
          <w:tcPr>
            <w:tcW w:w="1553" w:type="dxa"/>
            <w:vAlign w:val="center"/>
          </w:tcPr>
          <w:p w14:paraId="42A49270" w14:textId="15270AB9" w:rsidR="00851C75" w:rsidRPr="002E23B9" w:rsidRDefault="00851C75" w:rsidP="00851C75">
            <w:pPr>
              <w:jc w:val="center"/>
              <w:rPr>
                <w:rFonts w:cs="Arial"/>
                <w:b/>
                <w:bCs/>
                <w:szCs w:val="20"/>
              </w:rPr>
            </w:pPr>
            <w:r>
              <w:rPr>
                <w:rFonts w:cs="Arial"/>
                <w:b/>
                <w:bCs/>
                <w:szCs w:val="20"/>
              </w:rPr>
              <w:t>Vienības cena bez PVN (EUR)</w:t>
            </w:r>
          </w:p>
        </w:tc>
        <w:tc>
          <w:tcPr>
            <w:tcW w:w="1140" w:type="dxa"/>
            <w:vAlign w:val="center"/>
          </w:tcPr>
          <w:p w14:paraId="27E769E3" w14:textId="2A38A4D2" w:rsidR="00851C75" w:rsidRPr="002E23B9" w:rsidRDefault="00851C75" w:rsidP="00851C75">
            <w:pPr>
              <w:jc w:val="center"/>
              <w:rPr>
                <w:rFonts w:cs="Arial"/>
                <w:b/>
                <w:bCs/>
                <w:szCs w:val="20"/>
              </w:rPr>
            </w:pPr>
            <w:r w:rsidRPr="002E23B9">
              <w:rPr>
                <w:rFonts w:cs="Arial"/>
                <w:b/>
                <w:bCs/>
                <w:szCs w:val="20"/>
              </w:rPr>
              <w:t>Skaits</w:t>
            </w:r>
          </w:p>
        </w:tc>
        <w:tc>
          <w:tcPr>
            <w:tcW w:w="1701" w:type="dxa"/>
            <w:vAlign w:val="center"/>
          </w:tcPr>
          <w:p w14:paraId="1AF49419" w14:textId="0E3025E3" w:rsidR="00851C75" w:rsidRPr="002E23B9" w:rsidRDefault="00851C75" w:rsidP="00851C75">
            <w:pPr>
              <w:jc w:val="center"/>
              <w:rPr>
                <w:rFonts w:cs="Arial"/>
                <w:b/>
                <w:bCs/>
                <w:szCs w:val="20"/>
              </w:rPr>
            </w:pPr>
            <w:r>
              <w:rPr>
                <w:rFonts w:cs="Arial"/>
                <w:b/>
                <w:bCs/>
                <w:szCs w:val="20"/>
              </w:rPr>
              <w:t>Cena kopā bez PVN (EUR)</w:t>
            </w:r>
          </w:p>
        </w:tc>
      </w:tr>
      <w:tr w:rsidR="00851C75" w:rsidRPr="002E23B9" w14:paraId="63441129" w14:textId="77777777" w:rsidTr="00851C75">
        <w:trPr>
          <w:jc w:val="center"/>
        </w:trPr>
        <w:tc>
          <w:tcPr>
            <w:tcW w:w="562" w:type="dxa"/>
            <w:vAlign w:val="center"/>
          </w:tcPr>
          <w:p w14:paraId="0ADD8066" w14:textId="77777777" w:rsidR="00851C75" w:rsidRPr="002E23B9" w:rsidRDefault="00851C75" w:rsidP="00851C75">
            <w:pPr>
              <w:jc w:val="center"/>
              <w:rPr>
                <w:rFonts w:cs="Arial"/>
                <w:szCs w:val="20"/>
              </w:rPr>
            </w:pPr>
            <w:r w:rsidRPr="002E23B9">
              <w:rPr>
                <w:rFonts w:cs="Arial"/>
                <w:szCs w:val="20"/>
              </w:rPr>
              <w:t>1.</w:t>
            </w:r>
          </w:p>
        </w:tc>
        <w:tc>
          <w:tcPr>
            <w:tcW w:w="5387" w:type="dxa"/>
            <w:vAlign w:val="center"/>
          </w:tcPr>
          <w:p w14:paraId="2973D238" w14:textId="7A2B3905" w:rsidR="00851C75" w:rsidRPr="002E23B9" w:rsidRDefault="00851C75" w:rsidP="00851C75">
            <w:pPr>
              <w:jc w:val="center"/>
              <w:rPr>
                <w:rFonts w:cs="Arial"/>
                <w:szCs w:val="20"/>
              </w:rPr>
            </w:pPr>
            <w:proofErr w:type="spellStart"/>
            <w:r w:rsidRPr="002E23B9">
              <w:rPr>
                <w:rFonts w:cs="Arial"/>
                <w:szCs w:val="20"/>
              </w:rPr>
              <w:t>Subscription</w:t>
            </w:r>
            <w:proofErr w:type="spellEnd"/>
            <w:r w:rsidRPr="002E23B9">
              <w:rPr>
                <w:rFonts w:cs="Arial"/>
                <w:szCs w:val="20"/>
              </w:rPr>
              <w:t xml:space="preserve">, </w:t>
            </w:r>
            <w:proofErr w:type="spellStart"/>
            <w:r w:rsidRPr="002E23B9">
              <w:rPr>
                <w:rFonts w:cs="Arial"/>
                <w:szCs w:val="20"/>
              </w:rPr>
              <w:t>Nutanix</w:t>
            </w:r>
            <w:proofErr w:type="spellEnd"/>
            <w:r w:rsidRPr="002E23B9">
              <w:rPr>
                <w:rFonts w:cs="Arial"/>
                <w:szCs w:val="20"/>
              </w:rPr>
              <w:t xml:space="preserve"> Enterprise AI (NAI) </w:t>
            </w:r>
            <w:proofErr w:type="spellStart"/>
            <w:r w:rsidRPr="002E23B9">
              <w:rPr>
                <w:rFonts w:cs="Arial"/>
                <w:szCs w:val="20"/>
              </w:rPr>
              <w:t>Pro</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License</w:t>
            </w:r>
            <w:proofErr w:type="spellEnd"/>
            <w:r w:rsidRPr="002E23B9">
              <w:rPr>
                <w:rFonts w:cs="Arial"/>
                <w:szCs w:val="20"/>
              </w:rPr>
              <w:t xml:space="preserve"> </w:t>
            </w:r>
            <w:proofErr w:type="spellStart"/>
            <w:r w:rsidRPr="002E23B9">
              <w:rPr>
                <w:rFonts w:cs="Arial"/>
                <w:szCs w:val="20"/>
              </w:rPr>
              <w:t>and</w:t>
            </w:r>
            <w:proofErr w:type="spellEnd"/>
            <w:r w:rsidRPr="002E23B9">
              <w:rPr>
                <w:rFonts w:cs="Arial"/>
                <w:szCs w:val="20"/>
              </w:rPr>
              <w:t xml:space="preserve"> </w:t>
            </w:r>
            <w:proofErr w:type="spellStart"/>
            <w:r w:rsidRPr="002E23B9">
              <w:rPr>
                <w:rFonts w:cs="Arial"/>
                <w:szCs w:val="20"/>
              </w:rPr>
              <w:t>Production</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Support</w:t>
            </w:r>
            <w:proofErr w:type="spellEnd"/>
            <w:r w:rsidRPr="002E23B9">
              <w:rPr>
                <w:rFonts w:cs="Arial"/>
                <w:szCs w:val="20"/>
              </w:rPr>
              <w:t xml:space="preserve"> </w:t>
            </w:r>
            <w:proofErr w:type="spellStart"/>
            <w:r w:rsidRPr="002E23B9">
              <w:rPr>
                <w:rFonts w:cs="Arial"/>
                <w:szCs w:val="20"/>
              </w:rPr>
              <w:t>Service</w:t>
            </w:r>
            <w:proofErr w:type="spellEnd"/>
            <w:r w:rsidRPr="002E23B9">
              <w:rPr>
                <w:rFonts w:cs="Arial"/>
                <w:szCs w:val="20"/>
              </w:rPr>
              <w:t xml:space="preserve"> </w:t>
            </w:r>
            <w:proofErr w:type="spellStart"/>
            <w:r w:rsidRPr="002E23B9">
              <w:rPr>
                <w:rFonts w:cs="Arial"/>
                <w:szCs w:val="20"/>
              </w:rPr>
              <w:t>for</w:t>
            </w:r>
            <w:proofErr w:type="spellEnd"/>
            <w:r w:rsidRPr="002E23B9">
              <w:rPr>
                <w:rFonts w:cs="Arial"/>
                <w:szCs w:val="20"/>
              </w:rPr>
              <w:t xml:space="preserve"> 1 </w:t>
            </w:r>
            <w:proofErr w:type="spellStart"/>
            <w:r w:rsidRPr="002E23B9">
              <w:rPr>
                <w:rFonts w:cs="Arial"/>
                <w:szCs w:val="20"/>
              </w:rPr>
              <w:t>vCPU</w:t>
            </w:r>
            <w:proofErr w:type="spellEnd"/>
            <w:r>
              <w:rPr>
                <w:rFonts w:cs="Arial"/>
                <w:szCs w:val="20"/>
              </w:rPr>
              <w:t xml:space="preserve"> (ražotāja kods: </w:t>
            </w:r>
            <w:r w:rsidRPr="002E23B9">
              <w:rPr>
                <w:rFonts w:cs="Arial"/>
                <w:szCs w:val="20"/>
              </w:rPr>
              <w:t>SW-NAI-PRO-C-PR</w:t>
            </w:r>
            <w:r>
              <w:rPr>
                <w:rFonts w:cs="Arial"/>
                <w:szCs w:val="20"/>
              </w:rPr>
              <w:t>)</w:t>
            </w:r>
          </w:p>
        </w:tc>
        <w:tc>
          <w:tcPr>
            <w:tcW w:w="1553" w:type="dxa"/>
            <w:vAlign w:val="center"/>
          </w:tcPr>
          <w:p w14:paraId="54584BFD" w14:textId="3AFC505C" w:rsidR="00851C75" w:rsidRPr="002E23B9" w:rsidRDefault="00851C75" w:rsidP="00851C75">
            <w:pPr>
              <w:jc w:val="center"/>
              <w:rPr>
                <w:rFonts w:cs="Arial"/>
                <w:szCs w:val="20"/>
              </w:rPr>
            </w:pPr>
          </w:p>
        </w:tc>
        <w:tc>
          <w:tcPr>
            <w:tcW w:w="1140" w:type="dxa"/>
            <w:vAlign w:val="center"/>
          </w:tcPr>
          <w:p w14:paraId="6EDD3778" w14:textId="5A17C42F" w:rsidR="00851C75" w:rsidRPr="002E23B9" w:rsidRDefault="00851C75" w:rsidP="00851C75">
            <w:pPr>
              <w:jc w:val="center"/>
              <w:rPr>
                <w:rFonts w:cs="Arial"/>
                <w:szCs w:val="20"/>
              </w:rPr>
            </w:pPr>
            <w:r w:rsidRPr="002E23B9">
              <w:rPr>
                <w:rFonts w:cs="Arial"/>
                <w:szCs w:val="20"/>
              </w:rPr>
              <w:t>128</w:t>
            </w:r>
          </w:p>
        </w:tc>
        <w:tc>
          <w:tcPr>
            <w:tcW w:w="1701" w:type="dxa"/>
            <w:vAlign w:val="center"/>
          </w:tcPr>
          <w:p w14:paraId="5A6802E6" w14:textId="73D5DF1C" w:rsidR="00851C75" w:rsidRPr="002E23B9" w:rsidRDefault="00851C75" w:rsidP="00851C75">
            <w:pPr>
              <w:jc w:val="center"/>
              <w:rPr>
                <w:rFonts w:cs="Arial"/>
                <w:szCs w:val="20"/>
              </w:rPr>
            </w:pPr>
          </w:p>
        </w:tc>
      </w:tr>
      <w:tr w:rsidR="00851C75" w:rsidRPr="002E23B9" w14:paraId="71404AC4" w14:textId="77777777" w:rsidTr="00851C75">
        <w:trPr>
          <w:jc w:val="center"/>
        </w:trPr>
        <w:tc>
          <w:tcPr>
            <w:tcW w:w="562" w:type="dxa"/>
            <w:vAlign w:val="center"/>
          </w:tcPr>
          <w:p w14:paraId="45534968" w14:textId="77777777" w:rsidR="00851C75" w:rsidRPr="002E23B9" w:rsidRDefault="00851C75" w:rsidP="00851C75">
            <w:pPr>
              <w:jc w:val="center"/>
              <w:rPr>
                <w:rFonts w:cs="Arial"/>
                <w:szCs w:val="20"/>
              </w:rPr>
            </w:pPr>
            <w:r w:rsidRPr="002E23B9">
              <w:rPr>
                <w:rFonts w:cs="Arial"/>
                <w:szCs w:val="20"/>
              </w:rPr>
              <w:t>2.</w:t>
            </w:r>
          </w:p>
        </w:tc>
        <w:tc>
          <w:tcPr>
            <w:tcW w:w="5387" w:type="dxa"/>
            <w:vAlign w:val="center"/>
          </w:tcPr>
          <w:p w14:paraId="0D9B7C30" w14:textId="53D1390D" w:rsidR="00851C75" w:rsidRPr="002E23B9" w:rsidRDefault="00851C75" w:rsidP="00851C75">
            <w:pPr>
              <w:jc w:val="center"/>
              <w:rPr>
                <w:rFonts w:cs="Arial"/>
                <w:szCs w:val="20"/>
              </w:rPr>
            </w:pPr>
            <w:proofErr w:type="spellStart"/>
            <w:r w:rsidRPr="002E23B9">
              <w:rPr>
                <w:rFonts w:cs="Arial"/>
                <w:szCs w:val="20"/>
              </w:rPr>
              <w:t>Subscription</w:t>
            </w:r>
            <w:proofErr w:type="spellEnd"/>
            <w:r w:rsidRPr="002E23B9">
              <w:rPr>
                <w:rFonts w:cs="Arial"/>
                <w:szCs w:val="20"/>
              </w:rPr>
              <w:t xml:space="preserve">, </w:t>
            </w:r>
            <w:proofErr w:type="spellStart"/>
            <w:r w:rsidRPr="002E23B9">
              <w:rPr>
                <w:rFonts w:cs="Arial"/>
                <w:szCs w:val="20"/>
              </w:rPr>
              <w:t>Nutanix</w:t>
            </w:r>
            <w:proofErr w:type="spellEnd"/>
            <w:r w:rsidRPr="002E23B9">
              <w:rPr>
                <w:rFonts w:cs="Arial"/>
                <w:szCs w:val="20"/>
              </w:rPr>
              <w:t xml:space="preserve"> Enterprise AI (NAI) </w:t>
            </w:r>
            <w:proofErr w:type="spellStart"/>
            <w:r w:rsidRPr="002E23B9">
              <w:rPr>
                <w:rFonts w:cs="Arial"/>
                <w:szCs w:val="20"/>
              </w:rPr>
              <w:t>Pro</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License</w:t>
            </w:r>
            <w:proofErr w:type="spellEnd"/>
            <w:r w:rsidRPr="002E23B9">
              <w:rPr>
                <w:rFonts w:cs="Arial"/>
                <w:szCs w:val="20"/>
              </w:rPr>
              <w:t xml:space="preserve"> </w:t>
            </w:r>
            <w:proofErr w:type="spellStart"/>
            <w:r w:rsidRPr="002E23B9">
              <w:rPr>
                <w:rFonts w:cs="Arial"/>
                <w:szCs w:val="20"/>
              </w:rPr>
              <w:t>and</w:t>
            </w:r>
            <w:proofErr w:type="spellEnd"/>
            <w:r w:rsidRPr="002E23B9">
              <w:rPr>
                <w:rFonts w:cs="Arial"/>
                <w:szCs w:val="20"/>
              </w:rPr>
              <w:t xml:space="preserve"> </w:t>
            </w:r>
            <w:proofErr w:type="spellStart"/>
            <w:r w:rsidRPr="002E23B9">
              <w:rPr>
                <w:rFonts w:cs="Arial"/>
                <w:szCs w:val="20"/>
              </w:rPr>
              <w:t>Production</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Support</w:t>
            </w:r>
            <w:proofErr w:type="spellEnd"/>
            <w:r w:rsidRPr="002E23B9">
              <w:rPr>
                <w:rFonts w:cs="Arial"/>
                <w:szCs w:val="20"/>
              </w:rPr>
              <w:t xml:space="preserve"> </w:t>
            </w:r>
            <w:proofErr w:type="spellStart"/>
            <w:r w:rsidRPr="002E23B9">
              <w:rPr>
                <w:rFonts w:cs="Arial"/>
                <w:szCs w:val="20"/>
              </w:rPr>
              <w:t>Service</w:t>
            </w:r>
            <w:proofErr w:type="spellEnd"/>
            <w:r w:rsidRPr="002E23B9">
              <w:rPr>
                <w:rFonts w:cs="Arial"/>
                <w:szCs w:val="20"/>
              </w:rPr>
              <w:t xml:space="preserve"> </w:t>
            </w:r>
            <w:proofErr w:type="spellStart"/>
            <w:r w:rsidRPr="002E23B9">
              <w:rPr>
                <w:rFonts w:cs="Arial"/>
                <w:szCs w:val="20"/>
              </w:rPr>
              <w:t>for</w:t>
            </w:r>
            <w:proofErr w:type="spellEnd"/>
            <w:r w:rsidRPr="002E23B9">
              <w:rPr>
                <w:rFonts w:cs="Arial"/>
                <w:szCs w:val="20"/>
              </w:rPr>
              <w:t xml:space="preserve"> 1 GB </w:t>
            </w:r>
            <w:proofErr w:type="spellStart"/>
            <w:r w:rsidRPr="002E23B9">
              <w:rPr>
                <w:rFonts w:cs="Arial"/>
                <w:szCs w:val="20"/>
              </w:rPr>
              <w:t>of</w:t>
            </w:r>
            <w:proofErr w:type="spellEnd"/>
            <w:r w:rsidRPr="002E23B9">
              <w:rPr>
                <w:rFonts w:cs="Arial"/>
                <w:szCs w:val="20"/>
              </w:rPr>
              <w:t xml:space="preserve"> GPU RAM</w:t>
            </w:r>
            <w:r>
              <w:rPr>
                <w:rFonts w:cs="Arial"/>
                <w:szCs w:val="20"/>
              </w:rPr>
              <w:t xml:space="preserve"> (ražotāja kods: </w:t>
            </w:r>
            <w:r w:rsidRPr="002E23B9">
              <w:rPr>
                <w:rFonts w:cs="Arial"/>
                <w:szCs w:val="20"/>
              </w:rPr>
              <w:t>SW-NAI-PRO-GB-PR</w:t>
            </w:r>
            <w:r>
              <w:rPr>
                <w:rFonts w:cs="Arial"/>
                <w:szCs w:val="20"/>
              </w:rPr>
              <w:t>)</w:t>
            </w:r>
          </w:p>
        </w:tc>
        <w:tc>
          <w:tcPr>
            <w:tcW w:w="1553" w:type="dxa"/>
            <w:vAlign w:val="center"/>
          </w:tcPr>
          <w:p w14:paraId="6620CD4D" w14:textId="7CA3A219" w:rsidR="00851C75" w:rsidRPr="002E23B9" w:rsidRDefault="00851C75" w:rsidP="00851C75">
            <w:pPr>
              <w:jc w:val="center"/>
              <w:rPr>
                <w:rFonts w:cs="Arial"/>
                <w:szCs w:val="20"/>
              </w:rPr>
            </w:pPr>
          </w:p>
        </w:tc>
        <w:tc>
          <w:tcPr>
            <w:tcW w:w="1140" w:type="dxa"/>
            <w:vAlign w:val="center"/>
          </w:tcPr>
          <w:p w14:paraId="7441CA21" w14:textId="5CCE2C3E" w:rsidR="00851C75" w:rsidRPr="002E23B9" w:rsidRDefault="00851C75" w:rsidP="00851C75">
            <w:pPr>
              <w:jc w:val="center"/>
              <w:rPr>
                <w:rFonts w:cs="Arial"/>
                <w:szCs w:val="20"/>
              </w:rPr>
            </w:pPr>
            <w:r w:rsidRPr="002E23B9">
              <w:rPr>
                <w:rFonts w:cs="Arial"/>
                <w:szCs w:val="20"/>
              </w:rPr>
              <w:t>1152</w:t>
            </w:r>
          </w:p>
        </w:tc>
        <w:tc>
          <w:tcPr>
            <w:tcW w:w="1701" w:type="dxa"/>
            <w:vAlign w:val="center"/>
          </w:tcPr>
          <w:p w14:paraId="13710101" w14:textId="37A5F200" w:rsidR="00851C75" w:rsidRPr="002E23B9" w:rsidRDefault="00851C75" w:rsidP="00851C75">
            <w:pPr>
              <w:jc w:val="center"/>
              <w:rPr>
                <w:rFonts w:cs="Arial"/>
                <w:szCs w:val="20"/>
              </w:rPr>
            </w:pPr>
          </w:p>
        </w:tc>
      </w:tr>
      <w:tr w:rsidR="00851C75" w:rsidRPr="002E23B9" w14:paraId="3C311D7B" w14:textId="77777777" w:rsidTr="00851C75">
        <w:trPr>
          <w:jc w:val="center"/>
        </w:trPr>
        <w:tc>
          <w:tcPr>
            <w:tcW w:w="562" w:type="dxa"/>
            <w:vAlign w:val="center"/>
          </w:tcPr>
          <w:p w14:paraId="4A814560" w14:textId="77777777" w:rsidR="00851C75" w:rsidRPr="002E23B9" w:rsidRDefault="00851C75" w:rsidP="00851C75">
            <w:pPr>
              <w:jc w:val="center"/>
              <w:rPr>
                <w:rFonts w:cs="Arial"/>
                <w:szCs w:val="20"/>
              </w:rPr>
            </w:pPr>
            <w:r w:rsidRPr="002E23B9">
              <w:rPr>
                <w:rFonts w:cs="Arial"/>
                <w:szCs w:val="20"/>
              </w:rPr>
              <w:t>3.</w:t>
            </w:r>
          </w:p>
        </w:tc>
        <w:tc>
          <w:tcPr>
            <w:tcW w:w="5387" w:type="dxa"/>
            <w:vAlign w:val="center"/>
          </w:tcPr>
          <w:p w14:paraId="6BC69BBC" w14:textId="65CB4DC5" w:rsidR="00851C75" w:rsidRPr="002E23B9" w:rsidRDefault="00851C75" w:rsidP="00851C75">
            <w:pPr>
              <w:jc w:val="center"/>
              <w:rPr>
                <w:rFonts w:cs="Arial"/>
                <w:szCs w:val="20"/>
              </w:rPr>
            </w:pPr>
            <w:proofErr w:type="spellStart"/>
            <w:r w:rsidRPr="002E23B9">
              <w:rPr>
                <w:rFonts w:cs="Arial"/>
                <w:szCs w:val="20"/>
              </w:rPr>
              <w:t>Subscription</w:t>
            </w:r>
            <w:proofErr w:type="spellEnd"/>
            <w:r w:rsidRPr="002E23B9">
              <w:rPr>
                <w:rFonts w:cs="Arial"/>
                <w:szCs w:val="20"/>
              </w:rPr>
              <w:t xml:space="preserve">, </w:t>
            </w:r>
            <w:proofErr w:type="spellStart"/>
            <w:r w:rsidRPr="002E23B9">
              <w:rPr>
                <w:rFonts w:cs="Arial"/>
                <w:szCs w:val="20"/>
              </w:rPr>
              <w:t>Nutanix</w:t>
            </w:r>
            <w:proofErr w:type="spellEnd"/>
            <w:r w:rsidRPr="002E23B9">
              <w:rPr>
                <w:rFonts w:cs="Arial"/>
                <w:szCs w:val="20"/>
              </w:rPr>
              <w:t xml:space="preserve"> </w:t>
            </w:r>
            <w:proofErr w:type="spellStart"/>
            <w:r w:rsidRPr="002E23B9">
              <w:rPr>
                <w:rFonts w:cs="Arial"/>
                <w:szCs w:val="20"/>
              </w:rPr>
              <w:t>Cloud</w:t>
            </w:r>
            <w:proofErr w:type="spellEnd"/>
            <w:r w:rsidRPr="002E23B9">
              <w:rPr>
                <w:rFonts w:cs="Arial"/>
                <w:szCs w:val="20"/>
              </w:rPr>
              <w:t xml:space="preserve"> </w:t>
            </w:r>
            <w:proofErr w:type="spellStart"/>
            <w:r w:rsidRPr="002E23B9">
              <w:rPr>
                <w:rFonts w:cs="Arial"/>
                <w:szCs w:val="20"/>
              </w:rPr>
              <w:t>Infrastructure</w:t>
            </w:r>
            <w:proofErr w:type="spellEnd"/>
            <w:r w:rsidRPr="002E23B9">
              <w:rPr>
                <w:rFonts w:cs="Arial"/>
                <w:szCs w:val="20"/>
              </w:rPr>
              <w:t xml:space="preserve"> (NCI) </w:t>
            </w:r>
            <w:proofErr w:type="spellStart"/>
            <w:r w:rsidRPr="002E23B9">
              <w:rPr>
                <w:rFonts w:cs="Arial"/>
                <w:szCs w:val="20"/>
              </w:rPr>
              <w:t>Pro</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License</w:t>
            </w:r>
            <w:proofErr w:type="spellEnd"/>
            <w:r w:rsidRPr="002E23B9">
              <w:rPr>
                <w:rFonts w:cs="Arial"/>
                <w:szCs w:val="20"/>
              </w:rPr>
              <w:t xml:space="preserve"> &amp; </w:t>
            </w:r>
            <w:proofErr w:type="spellStart"/>
            <w:r w:rsidRPr="002E23B9">
              <w:rPr>
                <w:rFonts w:cs="Arial"/>
                <w:szCs w:val="20"/>
              </w:rPr>
              <w:t>Production</w:t>
            </w:r>
            <w:proofErr w:type="spellEnd"/>
            <w:r w:rsidRPr="002E23B9">
              <w:rPr>
                <w:rFonts w:cs="Arial"/>
                <w:szCs w:val="20"/>
              </w:rPr>
              <w:t xml:space="preserve"> </w:t>
            </w:r>
            <w:proofErr w:type="spellStart"/>
            <w:r w:rsidRPr="002E23B9">
              <w:rPr>
                <w:rFonts w:cs="Arial"/>
                <w:szCs w:val="20"/>
              </w:rPr>
              <w:t>Software</w:t>
            </w:r>
            <w:proofErr w:type="spellEnd"/>
            <w:r w:rsidRPr="002E23B9">
              <w:rPr>
                <w:rFonts w:cs="Arial"/>
                <w:szCs w:val="20"/>
              </w:rPr>
              <w:t xml:space="preserve"> </w:t>
            </w:r>
            <w:proofErr w:type="spellStart"/>
            <w:r w:rsidRPr="002E23B9">
              <w:rPr>
                <w:rFonts w:cs="Arial"/>
                <w:szCs w:val="20"/>
              </w:rPr>
              <w:t>Support</w:t>
            </w:r>
            <w:proofErr w:type="spellEnd"/>
            <w:r w:rsidRPr="002E23B9">
              <w:rPr>
                <w:rFonts w:cs="Arial"/>
                <w:szCs w:val="20"/>
              </w:rPr>
              <w:t xml:space="preserve"> </w:t>
            </w:r>
            <w:proofErr w:type="spellStart"/>
            <w:r w:rsidRPr="002E23B9">
              <w:rPr>
                <w:rFonts w:cs="Arial"/>
                <w:szCs w:val="20"/>
              </w:rPr>
              <w:t>Service</w:t>
            </w:r>
            <w:proofErr w:type="spellEnd"/>
            <w:r w:rsidRPr="002E23B9">
              <w:rPr>
                <w:rFonts w:cs="Arial"/>
                <w:szCs w:val="20"/>
              </w:rPr>
              <w:t xml:space="preserve"> </w:t>
            </w:r>
            <w:proofErr w:type="spellStart"/>
            <w:r w:rsidRPr="002E23B9">
              <w:rPr>
                <w:rFonts w:cs="Arial"/>
                <w:szCs w:val="20"/>
              </w:rPr>
              <w:t>for</w:t>
            </w:r>
            <w:proofErr w:type="spellEnd"/>
            <w:r w:rsidRPr="002E23B9">
              <w:rPr>
                <w:rFonts w:cs="Arial"/>
                <w:szCs w:val="20"/>
              </w:rPr>
              <w:t xml:space="preserve"> 1 CPU </w:t>
            </w:r>
            <w:proofErr w:type="spellStart"/>
            <w:r w:rsidRPr="002E23B9">
              <w:rPr>
                <w:rFonts w:cs="Arial"/>
                <w:szCs w:val="20"/>
              </w:rPr>
              <w:t>Core</w:t>
            </w:r>
            <w:proofErr w:type="spellEnd"/>
            <w:r>
              <w:rPr>
                <w:rFonts w:cs="Arial"/>
                <w:szCs w:val="20"/>
              </w:rPr>
              <w:t xml:space="preserve"> (ražotāja kods: </w:t>
            </w:r>
            <w:r w:rsidRPr="002E23B9">
              <w:rPr>
                <w:rFonts w:cs="Arial"/>
                <w:szCs w:val="20"/>
              </w:rPr>
              <w:t>PROMO-SW-NCI-PRO-PR</w:t>
            </w:r>
            <w:r>
              <w:rPr>
                <w:rFonts w:cs="Arial"/>
                <w:szCs w:val="20"/>
              </w:rPr>
              <w:t>)</w:t>
            </w:r>
          </w:p>
        </w:tc>
        <w:tc>
          <w:tcPr>
            <w:tcW w:w="1553" w:type="dxa"/>
            <w:vAlign w:val="center"/>
          </w:tcPr>
          <w:p w14:paraId="7578233C" w14:textId="2C8EA0A1" w:rsidR="00851C75" w:rsidRPr="002E23B9" w:rsidRDefault="00851C75" w:rsidP="00851C75">
            <w:pPr>
              <w:jc w:val="center"/>
              <w:rPr>
                <w:rFonts w:cs="Arial"/>
                <w:szCs w:val="20"/>
              </w:rPr>
            </w:pPr>
          </w:p>
        </w:tc>
        <w:tc>
          <w:tcPr>
            <w:tcW w:w="1140" w:type="dxa"/>
            <w:vAlign w:val="center"/>
          </w:tcPr>
          <w:p w14:paraId="2A90CAA6" w14:textId="6C843950" w:rsidR="00851C75" w:rsidRPr="002E23B9" w:rsidRDefault="00851C75" w:rsidP="00851C75">
            <w:pPr>
              <w:jc w:val="center"/>
              <w:rPr>
                <w:rFonts w:cs="Arial"/>
                <w:szCs w:val="20"/>
              </w:rPr>
            </w:pPr>
            <w:r w:rsidRPr="002E23B9">
              <w:rPr>
                <w:rFonts w:cs="Arial"/>
                <w:szCs w:val="20"/>
              </w:rPr>
              <w:t>288</w:t>
            </w:r>
          </w:p>
        </w:tc>
        <w:tc>
          <w:tcPr>
            <w:tcW w:w="1701" w:type="dxa"/>
            <w:vAlign w:val="center"/>
          </w:tcPr>
          <w:p w14:paraId="1CEC9C33" w14:textId="1AF455EB" w:rsidR="00851C75" w:rsidRPr="002E23B9" w:rsidRDefault="00851C75" w:rsidP="00851C75">
            <w:pPr>
              <w:jc w:val="center"/>
              <w:rPr>
                <w:rFonts w:cs="Arial"/>
                <w:szCs w:val="20"/>
              </w:rPr>
            </w:pPr>
          </w:p>
        </w:tc>
      </w:tr>
      <w:tr w:rsidR="00851C75" w:rsidRPr="002E23B9" w14:paraId="44837A58" w14:textId="77777777" w:rsidTr="00851C75">
        <w:trPr>
          <w:jc w:val="center"/>
        </w:trPr>
        <w:tc>
          <w:tcPr>
            <w:tcW w:w="562" w:type="dxa"/>
            <w:vAlign w:val="center"/>
          </w:tcPr>
          <w:p w14:paraId="4344C010" w14:textId="77777777" w:rsidR="00851C75" w:rsidRPr="002E23B9" w:rsidRDefault="00851C75" w:rsidP="00851C75">
            <w:pPr>
              <w:jc w:val="center"/>
              <w:rPr>
                <w:rFonts w:cs="Arial"/>
                <w:szCs w:val="20"/>
              </w:rPr>
            </w:pPr>
            <w:r w:rsidRPr="002E23B9">
              <w:rPr>
                <w:rFonts w:cs="Arial"/>
                <w:szCs w:val="20"/>
              </w:rPr>
              <w:t>4.</w:t>
            </w:r>
          </w:p>
        </w:tc>
        <w:tc>
          <w:tcPr>
            <w:tcW w:w="5387" w:type="dxa"/>
            <w:vAlign w:val="center"/>
          </w:tcPr>
          <w:p w14:paraId="08709C90" w14:textId="427000A1" w:rsidR="00851C75" w:rsidRPr="002E23B9" w:rsidRDefault="00851C75" w:rsidP="00851C75">
            <w:pPr>
              <w:jc w:val="center"/>
              <w:rPr>
                <w:rFonts w:cs="Arial"/>
                <w:szCs w:val="20"/>
              </w:rPr>
            </w:pPr>
            <w:r w:rsidRPr="002E23B9">
              <w:rPr>
                <w:rFonts w:cs="Arial"/>
                <w:szCs w:val="20"/>
              </w:rPr>
              <w:t xml:space="preserve">Advanced1 </w:t>
            </w:r>
            <w:proofErr w:type="spellStart"/>
            <w:r w:rsidRPr="002E23B9">
              <w:rPr>
                <w:rFonts w:cs="Arial"/>
                <w:szCs w:val="20"/>
              </w:rPr>
              <w:t>license</w:t>
            </w:r>
            <w:proofErr w:type="spellEnd"/>
            <w:r w:rsidRPr="002E23B9">
              <w:rPr>
                <w:rFonts w:cs="Arial"/>
                <w:szCs w:val="20"/>
              </w:rPr>
              <w:t xml:space="preserve"> </w:t>
            </w:r>
            <w:proofErr w:type="spellStart"/>
            <w:r w:rsidRPr="002E23B9">
              <w:rPr>
                <w:rFonts w:cs="Arial"/>
                <w:szCs w:val="20"/>
              </w:rPr>
              <w:t>for</w:t>
            </w:r>
            <w:proofErr w:type="spellEnd"/>
            <w:r w:rsidRPr="002E23B9">
              <w:rPr>
                <w:rFonts w:cs="Arial"/>
                <w:szCs w:val="20"/>
              </w:rPr>
              <w:t xml:space="preserve"> </w:t>
            </w:r>
            <w:proofErr w:type="spellStart"/>
            <w:r w:rsidRPr="002E23B9">
              <w:rPr>
                <w:rFonts w:cs="Arial"/>
                <w:szCs w:val="20"/>
              </w:rPr>
              <w:t>Class</w:t>
            </w:r>
            <w:proofErr w:type="spellEnd"/>
            <w:r w:rsidRPr="002E23B9">
              <w:rPr>
                <w:rFonts w:cs="Arial"/>
                <w:szCs w:val="20"/>
              </w:rPr>
              <w:t xml:space="preserve"> 1 QFX5K </w:t>
            </w:r>
            <w:proofErr w:type="spellStart"/>
            <w:r w:rsidRPr="002E23B9">
              <w:rPr>
                <w:rFonts w:cs="Arial"/>
                <w:szCs w:val="20"/>
              </w:rPr>
              <w:t>products</w:t>
            </w:r>
            <w:proofErr w:type="spellEnd"/>
            <w:r>
              <w:rPr>
                <w:rFonts w:cs="Arial"/>
                <w:szCs w:val="20"/>
              </w:rPr>
              <w:t xml:space="preserve"> (ražotāja kods: </w:t>
            </w:r>
            <w:r w:rsidRPr="002E23B9">
              <w:rPr>
                <w:rFonts w:cs="Arial"/>
                <w:szCs w:val="20"/>
              </w:rPr>
              <w:t>S-QFX5K-C1-A1-3-JUN</w:t>
            </w:r>
            <w:r>
              <w:rPr>
                <w:rFonts w:cs="Arial"/>
                <w:szCs w:val="20"/>
              </w:rPr>
              <w:t>)</w:t>
            </w:r>
          </w:p>
        </w:tc>
        <w:tc>
          <w:tcPr>
            <w:tcW w:w="1553" w:type="dxa"/>
            <w:vAlign w:val="center"/>
          </w:tcPr>
          <w:p w14:paraId="372C421F" w14:textId="76B50A97" w:rsidR="00851C75" w:rsidRPr="002E23B9" w:rsidRDefault="00851C75" w:rsidP="00851C75">
            <w:pPr>
              <w:jc w:val="center"/>
              <w:rPr>
                <w:rFonts w:cs="Arial"/>
                <w:szCs w:val="20"/>
              </w:rPr>
            </w:pPr>
          </w:p>
        </w:tc>
        <w:tc>
          <w:tcPr>
            <w:tcW w:w="1140" w:type="dxa"/>
            <w:vAlign w:val="center"/>
          </w:tcPr>
          <w:p w14:paraId="17843101" w14:textId="27979665" w:rsidR="00851C75" w:rsidRPr="002E23B9" w:rsidRDefault="00851C75" w:rsidP="00851C75">
            <w:pPr>
              <w:jc w:val="center"/>
              <w:rPr>
                <w:rFonts w:cs="Arial"/>
                <w:szCs w:val="20"/>
              </w:rPr>
            </w:pPr>
            <w:r w:rsidRPr="002E23B9">
              <w:rPr>
                <w:rFonts w:cs="Arial"/>
                <w:szCs w:val="20"/>
              </w:rPr>
              <w:t>4</w:t>
            </w:r>
          </w:p>
        </w:tc>
        <w:tc>
          <w:tcPr>
            <w:tcW w:w="1701" w:type="dxa"/>
            <w:vAlign w:val="center"/>
          </w:tcPr>
          <w:p w14:paraId="37F170DC" w14:textId="0FBB1794" w:rsidR="00851C75" w:rsidRPr="002E23B9" w:rsidRDefault="00851C75" w:rsidP="00851C75">
            <w:pPr>
              <w:jc w:val="center"/>
              <w:rPr>
                <w:rFonts w:cs="Arial"/>
                <w:szCs w:val="20"/>
              </w:rPr>
            </w:pPr>
          </w:p>
        </w:tc>
      </w:tr>
      <w:tr w:rsidR="00851C75" w:rsidRPr="002E23B9" w14:paraId="17B94E44" w14:textId="77777777" w:rsidTr="00851C75">
        <w:trPr>
          <w:jc w:val="center"/>
        </w:trPr>
        <w:tc>
          <w:tcPr>
            <w:tcW w:w="562" w:type="dxa"/>
            <w:vAlign w:val="center"/>
          </w:tcPr>
          <w:p w14:paraId="02F95452" w14:textId="77777777" w:rsidR="00851C75" w:rsidRPr="002E23B9" w:rsidRDefault="00851C75" w:rsidP="00851C75">
            <w:pPr>
              <w:jc w:val="center"/>
              <w:rPr>
                <w:rFonts w:cs="Arial"/>
                <w:szCs w:val="20"/>
              </w:rPr>
            </w:pPr>
            <w:r w:rsidRPr="002E23B9">
              <w:rPr>
                <w:rFonts w:cs="Arial"/>
                <w:szCs w:val="20"/>
              </w:rPr>
              <w:t>5.</w:t>
            </w:r>
          </w:p>
        </w:tc>
        <w:tc>
          <w:tcPr>
            <w:tcW w:w="5387" w:type="dxa"/>
            <w:vAlign w:val="center"/>
          </w:tcPr>
          <w:p w14:paraId="3B551856" w14:textId="02D2E191" w:rsidR="00851C75" w:rsidRPr="002E23B9" w:rsidRDefault="00851C75" w:rsidP="00851C75">
            <w:pPr>
              <w:jc w:val="center"/>
              <w:rPr>
                <w:rFonts w:cs="Arial"/>
                <w:szCs w:val="20"/>
              </w:rPr>
            </w:pPr>
            <w:r w:rsidRPr="002E23B9">
              <w:rPr>
                <w:rFonts w:cs="Arial"/>
                <w:szCs w:val="20"/>
              </w:rPr>
              <w:t xml:space="preserve">SW, SRX2300 </w:t>
            </w:r>
            <w:proofErr w:type="spellStart"/>
            <w:r w:rsidRPr="002E23B9">
              <w:rPr>
                <w:rFonts w:cs="Arial"/>
                <w:szCs w:val="20"/>
              </w:rPr>
              <w:t>Data</w:t>
            </w:r>
            <w:proofErr w:type="spellEnd"/>
            <w:r w:rsidRPr="002E23B9">
              <w:rPr>
                <w:rFonts w:cs="Arial"/>
                <w:szCs w:val="20"/>
              </w:rPr>
              <w:t xml:space="preserve"> </w:t>
            </w:r>
            <w:proofErr w:type="spellStart"/>
            <w:r w:rsidRPr="002E23B9">
              <w:rPr>
                <w:rFonts w:cs="Arial"/>
                <w:szCs w:val="20"/>
              </w:rPr>
              <w:t>Center</w:t>
            </w:r>
            <w:proofErr w:type="spellEnd"/>
            <w:r w:rsidRPr="002E23B9">
              <w:rPr>
                <w:rFonts w:cs="Arial"/>
                <w:szCs w:val="20"/>
              </w:rPr>
              <w:t xml:space="preserve"> </w:t>
            </w:r>
            <w:proofErr w:type="spellStart"/>
            <w:r w:rsidRPr="002E23B9">
              <w:rPr>
                <w:rFonts w:cs="Arial"/>
                <w:szCs w:val="20"/>
              </w:rPr>
              <w:t>Protection</w:t>
            </w:r>
            <w:proofErr w:type="spellEnd"/>
            <w:r w:rsidRPr="002E23B9">
              <w:rPr>
                <w:rFonts w:cs="Arial"/>
                <w:szCs w:val="20"/>
              </w:rPr>
              <w:t xml:space="preserve">, </w:t>
            </w:r>
            <w:proofErr w:type="spellStart"/>
            <w:r w:rsidRPr="002E23B9">
              <w:rPr>
                <w:rFonts w:cs="Arial"/>
                <w:szCs w:val="20"/>
              </w:rPr>
              <w:t>Advanced</w:t>
            </w:r>
            <w:proofErr w:type="spellEnd"/>
            <w:r w:rsidRPr="002E23B9">
              <w:rPr>
                <w:rFonts w:cs="Arial"/>
                <w:szCs w:val="20"/>
              </w:rPr>
              <w:t xml:space="preserve"> 1 </w:t>
            </w:r>
            <w:proofErr w:type="spellStart"/>
            <w:r w:rsidRPr="002E23B9">
              <w:rPr>
                <w:rFonts w:cs="Arial"/>
                <w:szCs w:val="20"/>
              </w:rPr>
              <w:t>includes</w:t>
            </w:r>
            <w:proofErr w:type="spellEnd"/>
            <w:r w:rsidRPr="002E23B9">
              <w:rPr>
                <w:rFonts w:cs="Arial"/>
                <w:szCs w:val="20"/>
              </w:rPr>
              <w:t xml:space="preserve"> </w:t>
            </w:r>
            <w:proofErr w:type="spellStart"/>
            <w:r w:rsidRPr="002E23B9">
              <w:rPr>
                <w:rFonts w:cs="Arial"/>
                <w:szCs w:val="20"/>
              </w:rPr>
              <w:t>AppSecure</w:t>
            </w:r>
            <w:proofErr w:type="spellEnd"/>
            <w:r w:rsidRPr="002E23B9">
              <w:rPr>
                <w:rFonts w:cs="Arial"/>
                <w:szCs w:val="20"/>
              </w:rPr>
              <w:t>, IPS, AI-</w:t>
            </w:r>
            <w:proofErr w:type="spellStart"/>
            <w:r w:rsidRPr="002E23B9">
              <w:rPr>
                <w:rFonts w:cs="Arial"/>
                <w:szCs w:val="20"/>
              </w:rPr>
              <w:t>Predictive</w:t>
            </w:r>
            <w:proofErr w:type="spellEnd"/>
            <w:r w:rsidRPr="002E23B9">
              <w:rPr>
                <w:rFonts w:cs="Arial"/>
                <w:szCs w:val="20"/>
              </w:rPr>
              <w:t xml:space="preserve"> </w:t>
            </w:r>
            <w:proofErr w:type="spellStart"/>
            <w:r w:rsidRPr="002E23B9">
              <w:rPr>
                <w:rFonts w:cs="Arial"/>
                <w:szCs w:val="20"/>
              </w:rPr>
              <w:t>Threat</w:t>
            </w:r>
            <w:proofErr w:type="spellEnd"/>
            <w:r w:rsidRPr="002E23B9">
              <w:rPr>
                <w:rFonts w:cs="Arial"/>
                <w:szCs w:val="20"/>
              </w:rPr>
              <w:t xml:space="preserve"> </w:t>
            </w:r>
            <w:proofErr w:type="spellStart"/>
            <w:r w:rsidRPr="002E23B9">
              <w:rPr>
                <w:rFonts w:cs="Arial"/>
                <w:szCs w:val="20"/>
              </w:rPr>
              <w:t>Prevention</w:t>
            </w:r>
            <w:proofErr w:type="spellEnd"/>
            <w:r w:rsidRPr="002E23B9">
              <w:rPr>
                <w:rFonts w:cs="Arial"/>
                <w:szCs w:val="20"/>
              </w:rPr>
              <w:t xml:space="preserve">, </w:t>
            </w:r>
            <w:proofErr w:type="spellStart"/>
            <w:r w:rsidRPr="002E23B9">
              <w:rPr>
                <w:rFonts w:cs="Arial"/>
                <w:szCs w:val="20"/>
              </w:rPr>
              <w:t>Security</w:t>
            </w:r>
            <w:proofErr w:type="spellEnd"/>
            <w:r w:rsidRPr="002E23B9">
              <w:rPr>
                <w:rFonts w:cs="Arial"/>
                <w:szCs w:val="20"/>
              </w:rPr>
              <w:t xml:space="preserve"> </w:t>
            </w:r>
            <w:proofErr w:type="spellStart"/>
            <w:r w:rsidRPr="002E23B9">
              <w:rPr>
                <w:rFonts w:cs="Arial"/>
                <w:szCs w:val="20"/>
              </w:rPr>
              <w:t>Intelligence</w:t>
            </w:r>
            <w:proofErr w:type="spellEnd"/>
            <w:r w:rsidRPr="002E23B9">
              <w:rPr>
                <w:rFonts w:cs="Arial"/>
                <w:szCs w:val="20"/>
              </w:rPr>
              <w:t xml:space="preserve"> </w:t>
            </w:r>
            <w:proofErr w:type="spellStart"/>
            <w:r w:rsidRPr="002E23B9">
              <w:rPr>
                <w:rFonts w:cs="Arial"/>
                <w:szCs w:val="20"/>
              </w:rPr>
              <w:t>and</w:t>
            </w:r>
            <w:proofErr w:type="spellEnd"/>
            <w:r w:rsidRPr="002E23B9">
              <w:rPr>
                <w:rFonts w:cs="Arial"/>
                <w:szCs w:val="20"/>
              </w:rPr>
              <w:t xml:space="preserve"> </w:t>
            </w:r>
            <w:proofErr w:type="spellStart"/>
            <w:r w:rsidRPr="002E23B9">
              <w:rPr>
                <w:rFonts w:cs="Arial"/>
                <w:szCs w:val="20"/>
              </w:rPr>
              <w:t>Security</w:t>
            </w:r>
            <w:proofErr w:type="spellEnd"/>
            <w:r w:rsidRPr="002E23B9">
              <w:rPr>
                <w:rFonts w:cs="Arial"/>
                <w:szCs w:val="20"/>
              </w:rPr>
              <w:t xml:space="preserve"> </w:t>
            </w:r>
            <w:proofErr w:type="spellStart"/>
            <w:r w:rsidRPr="002E23B9">
              <w:rPr>
                <w:rFonts w:cs="Arial"/>
                <w:szCs w:val="20"/>
              </w:rPr>
              <w:t>Director</w:t>
            </w:r>
            <w:proofErr w:type="spellEnd"/>
            <w:r w:rsidRPr="002E23B9">
              <w:rPr>
                <w:rFonts w:cs="Arial"/>
                <w:szCs w:val="20"/>
              </w:rPr>
              <w:t xml:space="preserve"> </w:t>
            </w:r>
            <w:proofErr w:type="spellStart"/>
            <w:r w:rsidRPr="002E23B9">
              <w:rPr>
                <w:rFonts w:cs="Arial"/>
                <w:szCs w:val="20"/>
              </w:rPr>
              <w:t>Cloud</w:t>
            </w:r>
            <w:proofErr w:type="spellEnd"/>
            <w:r w:rsidRPr="002E23B9">
              <w:rPr>
                <w:rFonts w:cs="Arial"/>
                <w:szCs w:val="20"/>
              </w:rPr>
              <w:t xml:space="preserve">, </w:t>
            </w:r>
            <w:proofErr w:type="spellStart"/>
            <w:r w:rsidRPr="002E23B9">
              <w:rPr>
                <w:rFonts w:cs="Arial"/>
                <w:szCs w:val="20"/>
              </w:rPr>
              <w:t>with</w:t>
            </w:r>
            <w:proofErr w:type="spellEnd"/>
            <w:r w:rsidRPr="002E23B9">
              <w:rPr>
                <w:rFonts w:cs="Arial"/>
                <w:szCs w:val="20"/>
              </w:rPr>
              <w:t xml:space="preserve"> SW </w:t>
            </w:r>
            <w:proofErr w:type="spellStart"/>
            <w:r w:rsidRPr="002E23B9">
              <w:rPr>
                <w:rFonts w:cs="Arial"/>
                <w:szCs w:val="20"/>
              </w:rPr>
              <w:t>Support</w:t>
            </w:r>
            <w:proofErr w:type="spellEnd"/>
            <w:r>
              <w:rPr>
                <w:rFonts w:cs="Arial"/>
                <w:szCs w:val="20"/>
              </w:rPr>
              <w:t xml:space="preserve"> (ražotāja kods: </w:t>
            </w:r>
            <w:r w:rsidRPr="002E23B9">
              <w:rPr>
                <w:rFonts w:cs="Arial"/>
                <w:szCs w:val="20"/>
              </w:rPr>
              <w:t>S-SRX2300DP-A1-3-JUN</w:t>
            </w:r>
            <w:r>
              <w:rPr>
                <w:rFonts w:cs="Arial"/>
                <w:szCs w:val="20"/>
              </w:rPr>
              <w:t>)</w:t>
            </w:r>
          </w:p>
        </w:tc>
        <w:tc>
          <w:tcPr>
            <w:tcW w:w="1553" w:type="dxa"/>
            <w:vAlign w:val="center"/>
          </w:tcPr>
          <w:p w14:paraId="17D6E318" w14:textId="1A643559" w:rsidR="00851C75" w:rsidRPr="002E23B9" w:rsidRDefault="00851C75" w:rsidP="00851C75">
            <w:pPr>
              <w:jc w:val="center"/>
              <w:rPr>
                <w:rFonts w:cs="Arial"/>
                <w:szCs w:val="20"/>
              </w:rPr>
            </w:pPr>
          </w:p>
        </w:tc>
        <w:tc>
          <w:tcPr>
            <w:tcW w:w="1140" w:type="dxa"/>
            <w:vAlign w:val="center"/>
          </w:tcPr>
          <w:p w14:paraId="782193F3" w14:textId="7D715C8E" w:rsidR="00851C75" w:rsidRPr="002E23B9" w:rsidRDefault="00851C75" w:rsidP="00851C75">
            <w:pPr>
              <w:jc w:val="center"/>
              <w:rPr>
                <w:rFonts w:cs="Arial"/>
                <w:szCs w:val="20"/>
              </w:rPr>
            </w:pPr>
            <w:r w:rsidRPr="002E23B9">
              <w:rPr>
                <w:rFonts w:cs="Arial"/>
                <w:szCs w:val="20"/>
              </w:rPr>
              <w:t>2</w:t>
            </w:r>
          </w:p>
        </w:tc>
        <w:tc>
          <w:tcPr>
            <w:tcW w:w="1701" w:type="dxa"/>
            <w:vAlign w:val="center"/>
          </w:tcPr>
          <w:p w14:paraId="29D2D16F" w14:textId="4558BB98" w:rsidR="00851C75" w:rsidRPr="002E23B9" w:rsidRDefault="00851C75" w:rsidP="00851C75">
            <w:pPr>
              <w:jc w:val="center"/>
              <w:rPr>
                <w:rFonts w:cs="Arial"/>
                <w:szCs w:val="20"/>
              </w:rPr>
            </w:pPr>
          </w:p>
        </w:tc>
      </w:tr>
      <w:tr w:rsidR="003F4DEB" w:rsidRPr="002E23B9" w14:paraId="25FB3810" w14:textId="77777777" w:rsidTr="00851C75">
        <w:trPr>
          <w:jc w:val="center"/>
        </w:trPr>
        <w:tc>
          <w:tcPr>
            <w:tcW w:w="562" w:type="dxa"/>
            <w:vAlign w:val="center"/>
          </w:tcPr>
          <w:p w14:paraId="6FE9729D" w14:textId="40AFEC3E" w:rsidR="003F4DEB" w:rsidRPr="002E23B9" w:rsidRDefault="003F4DEB" w:rsidP="00851C75">
            <w:pPr>
              <w:jc w:val="center"/>
              <w:rPr>
                <w:rFonts w:cs="Arial"/>
                <w:szCs w:val="20"/>
              </w:rPr>
            </w:pPr>
            <w:r>
              <w:rPr>
                <w:rFonts w:cs="Arial"/>
                <w:szCs w:val="20"/>
              </w:rPr>
              <w:t>6.</w:t>
            </w:r>
          </w:p>
        </w:tc>
        <w:tc>
          <w:tcPr>
            <w:tcW w:w="5387" w:type="dxa"/>
            <w:vAlign w:val="center"/>
          </w:tcPr>
          <w:p w14:paraId="69DEF0DC" w14:textId="6A703E88" w:rsidR="003F4DEB" w:rsidRPr="002E23B9" w:rsidRDefault="003F4DEB" w:rsidP="00851C75">
            <w:pPr>
              <w:jc w:val="center"/>
              <w:rPr>
                <w:rFonts w:cs="Arial"/>
                <w:szCs w:val="20"/>
              </w:rPr>
            </w:pPr>
            <w:r>
              <w:rPr>
                <w:rFonts w:cs="Arial"/>
                <w:szCs w:val="20"/>
              </w:rPr>
              <w:t>Konsultāciju un atbalsta pakalpojums (</w:t>
            </w:r>
            <w:r w:rsidRPr="002E23B9">
              <w:rPr>
                <w:rFonts w:cs="Arial"/>
                <w:szCs w:val="20"/>
              </w:rPr>
              <w:t>virtualizācijas/HCI speciālista piesaiste</w:t>
            </w:r>
            <w:r>
              <w:rPr>
                <w:rFonts w:cs="Arial"/>
                <w:szCs w:val="20"/>
              </w:rPr>
              <w:t>)*</w:t>
            </w:r>
          </w:p>
        </w:tc>
        <w:tc>
          <w:tcPr>
            <w:tcW w:w="1553" w:type="dxa"/>
            <w:vAlign w:val="center"/>
          </w:tcPr>
          <w:p w14:paraId="28CB23A1" w14:textId="77777777" w:rsidR="003F4DEB" w:rsidRPr="002E23B9" w:rsidRDefault="003F4DEB" w:rsidP="00851C75">
            <w:pPr>
              <w:jc w:val="center"/>
              <w:rPr>
                <w:rFonts w:cs="Arial"/>
                <w:szCs w:val="20"/>
              </w:rPr>
            </w:pPr>
          </w:p>
        </w:tc>
        <w:tc>
          <w:tcPr>
            <w:tcW w:w="1140" w:type="dxa"/>
            <w:vAlign w:val="center"/>
          </w:tcPr>
          <w:p w14:paraId="1422AD0F" w14:textId="6EB15021" w:rsidR="003F4DEB" w:rsidRPr="002E23B9" w:rsidRDefault="003F4DEB" w:rsidP="00851C75">
            <w:pPr>
              <w:jc w:val="center"/>
              <w:rPr>
                <w:rFonts w:cs="Arial"/>
                <w:szCs w:val="20"/>
              </w:rPr>
            </w:pPr>
            <w:r>
              <w:rPr>
                <w:rFonts w:cs="Arial"/>
                <w:szCs w:val="20"/>
              </w:rPr>
              <w:t>100</w:t>
            </w:r>
          </w:p>
        </w:tc>
        <w:tc>
          <w:tcPr>
            <w:tcW w:w="1701" w:type="dxa"/>
            <w:vAlign w:val="center"/>
          </w:tcPr>
          <w:p w14:paraId="1155DC90" w14:textId="77777777" w:rsidR="003F4DEB" w:rsidRPr="002E23B9" w:rsidRDefault="003F4DEB" w:rsidP="00851C75">
            <w:pPr>
              <w:jc w:val="center"/>
              <w:rPr>
                <w:rFonts w:cs="Arial"/>
                <w:szCs w:val="20"/>
              </w:rPr>
            </w:pPr>
          </w:p>
        </w:tc>
      </w:tr>
      <w:tr w:rsidR="00851C75" w:rsidRPr="002E23B9" w14:paraId="306FFD7D" w14:textId="77777777" w:rsidTr="00851C75">
        <w:trPr>
          <w:jc w:val="center"/>
        </w:trPr>
        <w:tc>
          <w:tcPr>
            <w:tcW w:w="8642" w:type="dxa"/>
            <w:gridSpan w:val="4"/>
            <w:vAlign w:val="center"/>
          </w:tcPr>
          <w:p w14:paraId="3CBBBCA9" w14:textId="0C5B946A" w:rsidR="00851C75" w:rsidRPr="00851C75" w:rsidRDefault="00851C75" w:rsidP="00851C75">
            <w:pPr>
              <w:spacing w:before="240" w:after="240"/>
              <w:jc w:val="right"/>
              <w:rPr>
                <w:rFonts w:cs="Arial"/>
                <w:b/>
                <w:bCs/>
                <w:szCs w:val="20"/>
              </w:rPr>
            </w:pPr>
            <w:r w:rsidRPr="00851C75">
              <w:rPr>
                <w:rFonts w:cs="Arial"/>
                <w:b/>
                <w:bCs/>
                <w:szCs w:val="20"/>
              </w:rPr>
              <w:t>Cena kopā EUR bez PVN:</w:t>
            </w:r>
          </w:p>
        </w:tc>
        <w:tc>
          <w:tcPr>
            <w:tcW w:w="1701" w:type="dxa"/>
            <w:vAlign w:val="center"/>
          </w:tcPr>
          <w:p w14:paraId="09417D49" w14:textId="77777777" w:rsidR="00851C75" w:rsidRPr="002E23B9" w:rsidRDefault="00851C75" w:rsidP="00851C75">
            <w:pPr>
              <w:jc w:val="center"/>
              <w:rPr>
                <w:rFonts w:cs="Arial"/>
                <w:szCs w:val="20"/>
              </w:rPr>
            </w:pPr>
          </w:p>
        </w:tc>
      </w:tr>
    </w:tbl>
    <w:p w14:paraId="66663866" w14:textId="77777777" w:rsidR="009651CF" w:rsidRPr="002E23B9" w:rsidRDefault="009651CF" w:rsidP="009651CF">
      <w:pPr>
        <w:rPr>
          <w:rFonts w:cs="Arial"/>
          <w:szCs w:val="20"/>
          <w:lang w:eastAsia="ar-SA"/>
        </w:rPr>
      </w:pPr>
    </w:p>
    <w:p w14:paraId="6224186A" w14:textId="0C0CDBF3" w:rsidR="00BC0919" w:rsidRDefault="003F4DEB" w:rsidP="003F4DEB">
      <w:pPr>
        <w:rPr>
          <w:rFonts w:cs="Arial"/>
          <w:i/>
          <w:iCs/>
          <w:szCs w:val="20"/>
        </w:rPr>
      </w:pPr>
      <w:r>
        <w:rPr>
          <w:rFonts w:cs="Arial"/>
          <w:i/>
          <w:iCs/>
          <w:szCs w:val="20"/>
        </w:rPr>
        <w:t>*</w:t>
      </w:r>
      <w:r w:rsidRPr="003F4DEB">
        <w:rPr>
          <w:rFonts w:cs="Arial"/>
          <w:i/>
          <w:iCs/>
          <w:szCs w:val="20"/>
        </w:rPr>
        <w:t>Papildu konsultāciju un atbalsta pakalpojumi tiek sniegti tikai pēc Pasūtītāja atsevišķa rakstiska pieprasījuma, pamatojoties uz līgumā noteikto vienības cenu par vienu darba stundu.</w:t>
      </w:r>
      <w:r>
        <w:rPr>
          <w:rFonts w:cs="Arial"/>
          <w:i/>
          <w:iCs/>
          <w:szCs w:val="20"/>
        </w:rPr>
        <w:t xml:space="preserve"> Norādītais</w:t>
      </w:r>
      <w:r w:rsidRPr="003F4DEB">
        <w:rPr>
          <w:rFonts w:cs="Arial"/>
          <w:i/>
          <w:iCs/>
          <w:szCs w:val="20"/>
        </w:rPr>
        <w:t xml:space="preserve"> stundu apjoms</w:t>
      </w:r>
      <w:r>
        <w:rPr>
          <w:rFonts w:cs="Arial"/>
          <w:i/>
          <w:iCs/>
          <w:szCs w:val="20"/>
        </w:rPr>
        <w:t xml:space="preserve"> –</w:t>
      </w:r>
      <w:r w:rsidRPr="003F4DEB">
        <w:rPr>
          <w:rFonts w:cs="Arial"/>
          <w:i/>
          <w:iCs/>
          <w:szCs w:val="20"/>
        </w:rPr>
        <w:t xml:space="preserve"> 100</w:t>
      </w:r>
      <w:r>
        <w:rPr>
          <w:rFonts w:cs="Arial"/>
          <w:i/>
          <w:iCs/>
          <w:szCs w:val="20"/>
        </w:rPr>
        <w:t xml:space="preserve"> (viens simts)</w:t>
      </w:r>
      <w:r w:rsidRPr="003F4DEB">
        <w:rPr>
          <w:rFonts w:cs="Arial"/>
          <w:i/>
          <w:iCs/>
          <w:szCs w:val="20"/>
        </w:rPr>
        <w:t xml:space="preserve"> stundas</w:t>
      </w:r>
      <w:r>
        <w:rPr>
          <w:rFonts w:cs="Arial"/>
          <w:i/>
          <w:iCs/>
          <w:szCs w:val="20"/>
        </w:rPr>
        <w:t>,</w:t>
      </w:r>
      <w:r w:rsidRPr="003F4DEB">
        <w:rPr>
          <w:rFonts w:cs="Arial"/>
          <w:i/>
          <w:iCs/>
          <w:szCs w:val="20"/>
        </w:rPr>
        <w:t xml:space="preserve"> ir paredzēts tikai piedāvājumu salīdzināšanas nolūkā un ir indikatīvs rādītājs.</w:t>
      </w:r>
      <w:r>
        <w:rPr>
          <w:rFonts w:cs="Arial"/>
          <w:i/>
          <w:iCs/>
          <w:szCs w:val="20"/>
        </w:rPr>
        <w:t xml:space="preserve"> </w:t>
      </w:r>
      <w:r w:rsidRPr="003F4DEB">
        <w:rPr>
          <w:rFonts w:cs="Arial"/>
          <w:i/>
          <w:iCs/>
          <w:szCs w:val="20"/>
        </w:rPr>
        <w:t>Faktiskais pakalpojumu apjoms un izpildes termiņi tiks noteikti, balstoties uz Pasūtītāja iesniegtajiem darba uzdevumiem līguma izpildes gaitā.</w:t>
      </w:r>
      <w:r>
        <w:rPr>
          <w:rFonts w:cs="Arial"/>
          <w:i/>
          <w:iCs/>
          <w:szCs w:val="20"/>
        </w:rPr>
        <w:t xml:space="preserve"> </w:t>
      </w:r>
      <w:r w:rsidRPr="003F4DEB">
        <w:rPr>
          <w:rFonts w:cs="Arial"/>
          <w:i/>
          <w:iCs/>
          <w:szCs w:val="20"/>
        </w:rPr>
        <w:t>Stundas likme nedrīkst pārsniegt 100,00 EUR (simts eiro un 00 centi) bez PVN.</w:t>
      </w:r>
    </w:p>
    <w:p w14:paraId="7B7DA598" w14:textId="77777777" w:rsidR="003F4DEB" w:rsidRPr="002E23B9" w:rsidRDefault="003F4DEB" w:rsidP="003F4DEB">
      <w:pPr>
        <w:rPr>
          <w:rFonts w:cs="Arial"/>
          <w:szCs w:val="20"/>
        </w:rPr>
      </w:pPr>
    </w:p>
    <w:p w14:paraId="1E89D906" w14:textId="61266919" w:rsidR="00C27C9D" w:rsidRPr="002E23B9" w:rsidRDefault="00C27C9D" w:rsidP="00C27C9D">
      <w:pPr>
        <w:widowControl/>
        <w:autoSpaceDE/>
        <w:autoSpaceDN/>
        <w:adjustRightInd/>
        <w:spacing w:before="100" w:beforeAutospacing="1" w:after="100" w:afterAutospacing="1" w:line="276" w:lineRule="auto"/>
        <w:rPr>
          <w:rFonts w:eastAsia="Times New Roman" w:cs="Arial"/>
          <w:szCs w:val="20"/>
        </w:rPr>
      </w:pPr>
      <w:r w:rsidRPr="002E23B9">
        <w:rPr>
          <w:rFonts w:eastAsia="Times New Roman" w:cs="Arial"/>
          <w:szCs w:val="20"/>
        </w:rPr>
        <w:t>Apliecinām, ka finanšu piedāvājuma cenā tiek iekļautas pilnīgi visas pretendenta izmaksas, kas saistītas ar preču piegādi, t.sk.: Preces cena, personāla un administratīvās izmaksas, sociālie, dabas resursu, muitas, atmuitošanas u.c. nodokļi (izņemot PVN), neparedzētās izmaksas</w:t>
      </w:r>
      <w:r w:rsidR="00851C75">
        <w:rPr>
          <w:rFonts w:eastAsia="Times New Roman" w:cs="Arial"/>
          <w:szCs w:val="20"/>
        </w:rPr>
        <w:t>.</w:t>
      </w:r>
    </w:p>
    <w:p w14:paraId="34C1BC7D" w14:textId="77777777" w:rsidR="009651CF" w:rsidRPr="002E23B9" w:rsidRDefault="009651CF" w:rsidP="00947665">
      <w:pPr>
        <w:rPr>
          <w:rFonts w:cs="Arial"/>
          <w:i/>
          <w:szCs w:val="20"/>
        </w:rPr>
      </w:pPr>
    </w:p>
    <w:p w14:paraId="01D6CBE7" w14:textId="77777777" w:rsidR="00C27C9D" w:rsidRPr="002E23B9" w:rsidRDefault="00C27C9D" w:rsidP="00947665">
      <w:pPr>
        <w:rPr>
          <w:rFonts w:cs="Arial"/>
          <w:szCs w:val="20"/>
        </w:rPr>
      </w:pPr>
    </w:p>
    <w:p w14:paraId="22EE94F4" w14:textId="77777777" w:rsidR="00C27C9D" w:rsidRPr="002E23B9" w:rsidRDefault="00C27C9D" w:rsidP="00947665">
      <w:pPr>
        <w:rPr>
          <w:rFonts w:cs="Arial"/>
          <w:szCs w:val="20"/>
        </w:rPr>
      </w:pPr>
    </w:p>
    <w:p w14:paraId="4C28F017" w14:textId="77777777" w:rsidR="00C27C9D" w:rsidRPr="002E23B9" w:rsidRDefault="00C27C9D" w:rsidP="00947665">
      <w:pPr>
        <w:rPr>
          <w:rFonts w:cs="Arial"/>
          <w:szCs w:val="20"/>
        </w:rPr>
      </w:pPr>
    </w:p>
    <w:p w14:paraId="79E6C68F" w14:textId="77777777" w:rsidR="00947665" w:rsidRPr="002E23B9" w:rsidRDefault="00947665" w:rsidP="00947665">
      <w:pPr>
        <w:spacing w:after="160" w:line="259" w:lineRule="auto"/>
        <w:rPr>
          <w:rFonts w:cs="Arial"/>
          <w:szCs w:val="20"/>
        </w:rPr>
      </w:pPr>
      <w:r w:rsidRPr="002E23B9">
        <w:rPr>
          <w:rFonts w:cs="Arial"/>
          <w:szCs w:val="20"/>
        </w:rPr>
        <w:br w:type="page"/>
      </w:r>
    </w:p>
    <w:p w14:paraId="255C5BB4" w14:textId="4FB1F23B" w:rsidR="00947665" w:rsidRPr="002E23B9" w:rsidRDefault="00947665" w:rsidP="00947665">
      <w:pPr>
        <w:pStyle w:val="Heading1"/>
        <w:numPr>
          <w:ilvl w:val="0"/>
          <w:numId w:val="0"/>
        </w:numPr>
        <w:rPr>
          <w:rFonts w:ascii="Arial" w:hAnsi="Arial"/>
          <w:sz w:val="20"/>
          <w:szCs w:val="20"/>
          <w:lang w:val="lv-LV"/>
        </w:rPr>
      </w:pPr>
      <w:bookmarkStart w:id="407" w:name="_Toc214023168"/>
      <w:r w:rsidRPr="002E23B9">
        <w:rPr>
          <w:rFonts w:ascii="Arial" w:hAnsi="Arial"/>
          <w:sz w:val="20"/>
          <w:szCs w:val="20"/>
          <w:lang w:val="lv-LV"/>
        </w:rPr>
        <w:lastRenderedPageBreak/>
        <w:t xml:space="preserve">PIELIKUMS </w:t>
      </w:r>
      <w:r w:rsidR="009651CF" w:rsidRPr="002E23B9">
        <w:rPr>
          <w:rFonts w:ascii="Arial" w:hAnsi="Arial"/>
          <w:sz w:val="20"/>
          <w:szCs w:val="20"/>
          <w:lang w:val="lv-LV"/>
        </w:rPr>
        <w:t>Nr.4</w:t>
      </w:r>
      <w:r w:rsidRPr="002E23B9">
        <w:rPr>
          <w:rFonts w:ascii="Arial" w:hAnsi="Arial"/>
          <w:sz w:val="20"/>
          <w:szCs w:val="20"/>
          <w:lang w:val="lv-LV"/>
        </w:rPr>
        <w:t xml:space="preserve"> – Apakšuzņēmēju saraksts</w:t>
      </w:r>
      <w:bookmarkEnd w:id="407"/>
    </w:p>
    <w:p w14:paraId="633AF6AA" w14:textId="77777777" w:rsidR="003410B8" w:rsidRPr="002E23B9" w:rsidRDefault="003410B8" w:rsidP="003410B8">
      <w:pPr>
        <w:rPr>
          <w:rFonts w:cs="Arial"/>
          <w:szCs w:val="20"/>
          <w:lang w:eastAsia="ar-SA"/>
        </w:rPr>
      </w:pPr>
    </w:p>
    <w:p w14:paraId="285B71EE" w14:textId="77777777" w:rsidR="003410B8" w:rsidRPr="002E23B9" w:rsidRDefault="003410B8" w:rsidP="003410B8">
      <w:pPr>
        <w:rPr>
          <w:rFonts w:cs="Arial"/>
          <w:szCs w:val="20"/>
          <w:lang w:eastAsia="ar-SA"/>
        </w:rPr>
      </w:pPr>
    </w:p>
    <w:p w14:paraId="597A4706" w14:textId="2E8B4ECC" w:rsidR="003410B8" w:rsidRPr="002E23B9" w:rsidRDefault="003410B8" w:rsidP="003410B8">
      <w:pPr>
        <w:jc w:val="center"/>
        <w:rPr>
          <w:rFonts w:cs="Arial"/>
          <w:b/>
          <w:bCs/>
          <w:szCs w:val="20"/>
          <w:lang w:eastAsia="ar-SA"/>
        </w:rPr>
      </w:pPr>
      <w:r w:rsidRPr="002E23B9">
        <w:rPr>
          <w:rFonts w:cs="Arial"/>
          <w:b/>
          <w:bCs/>
          <w:szCs w:val="20"/>
          <w:lang w:eastAsia="ar-SA"/>
        </w:rPr>
        <w:t>APAKŠUZŅĒMĒJU SARAKSTS</w:t>
      </w:r>
    </w:p>
    <w:p w14:paraId="43039A74" w14:textId="3A5648F3" w:rsidR="003410B8" w:rsidRPr="002E23B9" w:rsidRDefault="003410B8" w:rsidP="003410B8">
      <w:pPr>
        <w:jc w:val="center"/>
        <w:rPr>
          <w:rFonts w:cs="Arial"/>
          <w:b/>
          <w:bCs/>
          <w:szCs w:val="20"/>
        </w:rPr>
      </w:pPr>
      <w:r w:rsidRPr="002E23B9">
        <w:rPr>
          <w:rFonts w:cs="Arial"/>
          <w:b/>
          <w:bCs/>
          <w:szCs w:val="20"/>
        </w:rPr>
        <w:t>“</w:t>
      </w:r>
      <w:r w:rsidR="004305F5" w:rsidRPr="002E23B9">
        <w:rPr>
          <w:rFonts w:cs="Arial"/>
          <w:b/>
          <w:bCs/>
          <w:szCs w:val="20"/>
        </w:rPr>
        <w:t xml:space="preserve">Kvantu drošas privātās </w:t>
      </w:r>
      <w:proofErr w:type="spellStart"/>
      <w:r w:rsidR="004305F5" w:rsidRPr="002E23B9">
        <w:rPr>
          <w:rFonts w:cs="Arial"/>
          <w:b/>
          <w:bCs/>
          <w:szCs w:val="20"/>
        </w:rPr>
        <w:t>mākoņskaitļošanas</w:t>
      </w:r>
      <w:proofErr w:type="spellEnd"/>
      <w:r w:rsidR="004305F5" w:rsidRPr="002E23B9">
        <w:rPr>
          <w:rFonts w:cs="Arial"/>
          <w:b/>
          <w:bCs/>
          <w:szCs w:val="20"/>
        </w:rPr>
        <w:t xml:space="preserve"> infrastruktūras </w:t>
      </w:r>
      <w:r w:rsidR="00573FEC">
        <w:rPr>
          <w:rFonts w:cs="Arial"/>
          <w:b/>
          <w:bCs/>
          <w:szCs w:val="20"/>
        </w:rPr>
        <w:t xml:space="preserve">licenču </w:t>
      </w:r>
      <w:r w:rsidR="004305F5" w:rsidRPr="002E23B9">
        <w:rPr>
          <w:rFonts w:cs="Arial"/>
          <w:b/>
          <w:bCs/>
          <w:szCs w:val="20"/>
        </w:rPr>
        <w:t>iegāde</w:t>
      </w:r>
      <w:r w:rsidRPr="002E23B9">
        <w:rPr>
          <w:rFonts w:cs="Arial"/>
          <w:b/>
          <w:bCs/>
          <w:szCs w:val="20"/>
        </w:rPr>
        <w:t>”</w:t>
      </w:r>
    </w:p>
    <w:p w14:paraId="7C4935D8" w14:textId="5D637E80" w:rsidR="003410B8" w:rsidRPr="002E23B9" w:rsidRDefault="003410B8" w:rsidP="003410B8">
      <w:pPr>
        <w:jc w:val="center"/>
        <w:rPr>
          <w:rFonts w:cs="Arial"/>
          <w:szCs w:val="20"/>
        </w:rPr>
      </w:pPr>
      <w:r w:rsidRPr="002E23B9">
        <w:rPr>
          <w:rFonts w:cs="Arial"/>
          <w:szCs w:val="20"/>
        </w:rPr>
        <w:t xml:space="preserve">(Iepirkuma identifikācijas Nr. </w:t>
      </w:r>
      <w:r w:rsidR="00A259F0" w:rsidRPr="002E23B9">
        <w:rPr>
          <w:rFonts w:cs="Arial"/>
          <w:szCs w:val="20"/>
        </w:rPr>
        <w:t>CODEX/2025-1</w:t>
      </w:r>
      <w:r w:rsidRPr="002E23B9">
        <w:rPr>
          <w:rFonts w:cs="Arial"/>
          <w:szCs w:val="20"/>
        </w:rPr>
        <w:t>)</w:t>
      </w:r>
    </w:p>
    <w:p w14:paraId="1FA39A47" w14:textId="77777777" w:rsidR="003410B8" w:rsidRPr="002E23B9" w:rsidRDefault="003410B8" w:rsidP="003410B8">
      <w:pPr>
        <w:jc w:val="center"/>
        <w:rPr>
          <w:rFonts w:cs="Arial"/>
          <w:b/>
          <w:szCs w:val="20"/>
        </w:rPr>
      </w:pPr>
    </w:p>
    <w:p w14:paraId="2DE5870A" w14:textId="77777777" w:rsidR="003410B8" w:rsidRPr="002E23B9" w:rsidRDefault="003410B8" w:rsidP="003410B8">
      <w:pPr>
        <w:rPr>
          <w:rFonts w:cs="Arial"/>
          <w:szCs w:val="20"/>
          <w:lang w:eastAsia="ar-SA"/>
        </w:rPr>
      </w:pPr>
    </w:p>
    <w:p w14:paraId="6336D6B0" w14:textId="77777777" w:rsidR="00947665" w:rsidRPr="002E23B9" w:rsidRDefault="00947665" w:rsidP="00947665">
      <w:pPr>
        <w:rPr>
          <w:rFonts w:cs="Arial"/>
          <w:szCs w:val="20"/>
        </w:rPr>
      </w:pPr>
    </w:p>
    <w:p w14:paraId="49D71705" w14:textId="77777777" w:rsidR="00947665" w:rsidRPr="002E23B9" w:rsidRDefault="00947665" w:rsidP="00947665">
      <w:pPr>
        <w:rPr>
          <w:rFonts w:cs="Arial"/>
          <w:szCs w:val="20"/>
        </w:rPr>
      </w:pPr>
      <w:r w:rsidRPr="002E23B9">
        <w:rPr>
          <w:rFonts w:cs="Arial"/>
          <w:szCs w:val="20"/>
        </w:rPr>
        <w:t>Ar šo Pretendents ___________________</w:t>
      </w:r>
      <w:r w:rsidRPr="002E23B9">
        <w:rPr>
          <w:rFonts w:cs="Arial"/>
          <w:i/>
          <w:szCs w:val="20"/>
        </w:rPr>
        <w:t>(nosaukums)</w:t>
      </w:r>
      <w:r w:rsidRPr="002E23B9">
        <w:rPr>
          <w:rFonts w:cs="Arial"/>
          <w:b/>
          <w:i/>
          <w:szCs w:val="20"/>
        </w:rPr>
        <w:t xml:space="preserve"> </w:t>
      </w:r>
      <w:r w:rsidRPr="002E23B9">
        <w:rPr>
          <w:rFonts w:cs="Arial"/>
          <w:szCs w:val="20"/>
        </w:rPr>
        <w:t>informē, ka līguma saistību izpilde tiks nodota šādiem apakšuzņēmējiem un apliecina, ka šo apakšuzņēmēju resursi ir atbilstoši nepieciešamā līguma saistību izpildei:</w:t>
      </w:r>
    </w:p>
    <w:p w14:paraId="5B9B0909" w14:textId="77777777" w:rsidR="00947665" w:rsidRPr="002E23B9" w:rsidRDefault="00947665" w:rsidP="00947665">
      <w:pPr>
        <w:spacing w:before="120" w:after="120"/>
        <w:rPr>
          <w:rFonts w:cs="Arial"/>
          <w:b/>
          <w:szCs w:val="20"/>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1792"/>
        <w:gridCol w:w="1296"/>
        <w:gridCol w:w="1701"/>
        <w:gridCol w:w="1843"/>
        <w:gridCol w:w="2126"/>
      </w:tblGrid>
      <w:tr w:rsidR="00947665" w:rsidRPr="002E23B9" w14:paraId="73656C6C" w14:textId="77777777" w:rsidTr="009651CF">
        <w:trPr>
          <w:trHeight w:val="827"/>
          <w:jc w:val="center"/>
        </w:trPr>
        <w:tc>
          <w:tcPr>
            <w:tcW w:w="627" w:type="dxa"/>
            <w:vAlign w:val="center"/>
          </w:tcPr>
          <w:p w14:paraId="65B67F86" w14:textId="77777777" w:rsidR="00947665" w:rsidRPr="002E23B9" w:rsidRDefault="00947665" w:rsidP="00D96B28">
            <w:pPr>
              <w:ind w:left="-71" w:right="-105"/>
              <w:jc w:val="center"/>
              <w:rPr>
                <w:rFonts w:cs="Arial"/>
                <w:b/>
                <w:szCs w:val="20"/>
              </w:rPr>
            </w:pPr>
            <w:proofErr w:type="spellStart"/>
            <w:r w:rsidRPr="002E23B9">
              <w:rPr>
                <w:rFonts w:cs="Arial"/>
                <w:b/>
                <w:szCs w:val="20"/>
              </w:rPr>
              <w:t>Nr.p</w:t>
            </w:r>
            <w:proofErr w:type="spellEnd"/>
            <w:r w:rsidRPr="002E23B9">
              <w:rPr>
                <w:rFonts w:cs="Arial"/>
                <w:b/>
                <w:szCs w:val="20"/>
              </w:rPr>
              <w:t>.</w:t>
            </w:r>
          </w:p>
          <w:p w14:paraId="25472F0B" w14:textId="77777777" w:rsidR="00947665" w:rsidRPr="002E23B9" w:rsidRDefault="00947665" w:rsidP="00D96B28">
            <w:pPr>
              <w:ind w:left="-71" w:right="-105"/>
              <w:jc w:val="center"/>
              <w:rPr>
                <w:rFonts w:cs="Arial"/>
                <w:b/>
                <w:szCs w:val="20"/>
              </w:rPr>
            </w:pPr>
            <w:r w:rsidRPr="002E23B9">
              <w:rPr>
                <w:rFonts w:cs="Arial"/>
                <w:b/>
                <w:szCs w:val="20"/>
              </w:rPr>
              <w:t>k.</w:t>
            </w:r>
          </w:p>
        </w:tc>
        <w:tc>
          <w:tcPr>
            <w:tcW w:w="1792" w:type="dxa"/>
            <w:vAlign w:val="center"/>
          </w:tcPr>
          <w:p w14:paraId="36E47A09" w14:textId="77777777" w:rsidR="00947665" w:rsidRPr="002E23B9" w:rsidRDefault="00947665" w:rsidP="00D96B28">
            <w:pPr>
              <w:jc w:val="center"/>
              <w:rPr>
                <w:rFonts w:cs="Arial"/>
                <w:b/>
                <w:szCs w:val="20"/>
              </w:rPr>
            </w:pPr>
            <w:r w:rsidRPr="002E23B9">
              <w:rPr>
                <w:rFonts w:cs="Arial"/>
                <w:b/>
                <w:szCs w:val="20"/>
              </w:rPr>
              <w:t>Apakšuzņēmēja nosaukums, reģistrācijas numurs</w:t>
            </w:r>
          </w:p>
        </w:tc>
        <w:tc>
          <w:tcPr>
            <w:tcW w:w="1296" w:type="dxa"/>
            <w:vAlign w:val="center"/>
          </w:tcPr>
          <w:p w14:paraId="762A7838" w14:textId="77777777" w:rsidR="00947665" w:rsidRPr="002E23B9" w:rsidRDefault="00947665" w:rsidP="00D96B28">
            <w:pPr>
              <w:jc w:val="center"/>
              <w:rPr>
                <w:rFonts w:cs="Arial"/>
                <w:b/>
                <w:szCs w:val="20"/>
              </w:rPr>
            </w:pPr>
            <w:r w:rsidRPr="002E23B9">
              <w:rPr>
                <w:rFonts w:cs="Arial"/>
                <w:b/>
                <w:szCs w:val="20"/>
              </w:rPr>
              <w:t>Darbu  veids</w:t>
            </w:r>
          </w:p>
        </w:tc>
        <w:tc>
          <w:tcPr>
            <w:tcW w:w="1701" w:type="dxa"/>
            <w:vAlign w:val="center"/>
          </w:tcPr>
          <w:p w14:paraId="5652EB16" w14:textId="77777777" w:rsidR="00947665" w:rsidRPr="002E23B9" w:rsidRDefault="00947665" w:rsidP="00D96B28">
            <w:pPr>
              <w:jc w:val="center"/>
              <w:rPr>
                <w:rFonts w:cs="Arial"/>
                <w:b/>
                <w:szCs w:val="20"/>
              </w:rPr>
            </w:pPr>
            <w:r w:rsidRPr="002E23B9">
              <w:rPr>
                <w:rFonts w:cs="Arial"/>
                <w:b/>
                <w:szCs w:val="20"/>
              </w:rPr>
              <w:t>Līguma daļas apjoms EUR</w:t>
            </w:r>
          </w:p>
        </w:tc>
        <w:tc>
          <w:tcPr>
            <w:tcW w:w="1843" w:type="dxa"/>
            <w:vAlign w:val="center"/>
          </w:tcPr>
          <w:p w14:paraId="461196D0" w14:textId="77777777" w:rsidR="00947665" w:rsidRPr="002E23B9" w:rsidRDefault="00947665" w:rsidP="00D96B28">
            <w:pPr>
              <w:jc w:val="center"/>
              <w:rPr>
                <w:rFonts w:cs="Arial"/>
                <w:b/>
                <w:szCs w:val="20"/>
              </w:rPr>
            </w:pPr>
            <w:r w:rsidRPr="002E23B9">
              <w:rPr>
                <w:rFonts w:cs="Arial"/>
                <w:b/>
                <w:szCs w:val="20"/>
              </w:rPr>
              <w:t>Norādīt, vai apakšuzņēmējs ir mazais vai vidējais uzņēmums</w:t>
            </w:r>
            <w:r w:rsidRPr="002E23B9">
              <w:rPr>
                <w:rStyle w:val="FootnoteReference"/>
                <w:rFonts w:cs="Arial"/>
                <w:szCs w:val="20"/>
              </w:rPr>
              <w:footnoteReference w:id="3"/>
            </w:r>
          </w:p>
        </w:tc>
        <w:tc>
          <w:tcPr>
            <w:tcW w:w="2126" w:type="dxa"/>
            <w:vAlign w:val="center"/>
          </w:tcPr>
          <w:p w14:paraId="2BD39204" w14:textId="77777777" w:rsidR="00947665" w:rsidRPr="002E23B9" w:rsidRDefault="00947665" w:rsidP="00D96B28">
            <w:pPr>
              <w:jc w:val="center"/>
              <w:rPr>
                <w:rFonts w:cs="Arial"/>
                <w:b/>
                <w:szCs w:val="20"/>
              </w:rPr>
            </w:pPr>
            <w:r w:rsidRPr="002E23B9">
              <w:rPr>
                <w:rFonts w:cs="Arial"/>
                <w:b/>
                <w:szCs w:val="20"/>
              </w:rPr>
              <w:t>Kontaktpersona,</w:t>
            </w:r>
          </w:p>
          <w:p w14:paraId="6E955EDE" w14:textId="77777777" w:rsidR="00947665" w:rsidRPr="002E23B9" w:rsidRDefault="00947665" w:rsidP="00D96B28">
            <w:pPr>
              <w:jc w:val="center"/>
              <w:rPr>
                <w:rFonts w:cs="Arial"/>
                <w:b/>
                <w:szCs w:val="20"/>
              </w:rPr>
            </w:pPr>
            <w:r w:rsidRPr="002E23B9">
              <w:rPr>
                <w:rFonts w:cs="Arial"/>
                <w:b/>
                <w:szCs w:val="20"/>
              </w:rPr>
              <w:t>tālruņa numurs</w:t>
            </w:r>
          </w:p>
        </w:tc>
      </w:tr>
      <w:tr w:rsidR="00947665" w:rsidRPr="002E23B9" w14:paraId="64EAA994" w14:textId="77777777" w:rsidTr="009651CF">
        <w:trPr>
          <w:trHeight w:val="314"/>
          <w:jc w:val="center"/>
        </w:trPr>
        <w:tc>
          <w:tcPr>
            <w:tcW w:w="627" w:type="dxa"/>
          </w:tcPr>
          <w:p w14:paraId="14FD5C27" w14:textId="77777777" w:rsidR="00947665" w:rsidRPr="002E23B9" w:rsidRDefault="00947665" w:rsidP="00D96B28">
            <w:pPr>
              <w:overflowPunct w:val="0"/>
              <w:textAlignment w:val="baseline"/>
              <w:rPr>
                <w:rFonts w:eastAsia="MS Mincho" w:cs="Arial"/>
                <w:szCs w:val="20"/>
              </w:rPr>
            </w:pPr>
            <w:r w:rsidRPr="002E23B9">
              <w:rPr>
                <w:rFonts w:eastAsia="MS Mincho" w:cs="Arial"/>
                <w:szCs w:val="20"/>
              </w:rPr>
              <w:t>1.</w:t>
            </w:r>
          </w:p>
        </w:tc>
        <w:tc>
          <w:tcPr>
            <w:tcW w:w="1792" w:type="dxa"/>
          </w:tcPr>
          <w:p w14:paraId="56C513D1" w14:textId="77777777" w:rsidR="00947665" w:rsidRPr="002E23B9" w:rsidRDefault="00947665" w:rsidP="00D96B28">
            <w:pPr>
              <w:rPr>
                <w:rFonts w:cs="Arial"/>
                <w:bCs/>
                <w:szCs w:val="20"/>
              </w:rPr>
            </w:pPr>
          </w:p>
        </w:tc>
        <w:tc>
          <w:tcPr>
            <w:tcW w:w="1296" w:type="dxa"/>
          </w:tcPr>
          <w:p w14:paraId="619615FC" w14:textId="77777777" w:rsidR="00947665" w:rsidRPr="002E23B9" w:rsidRDefault="00947665" w:rsidP="00D96B28">
            <w:pPr>
              <w:rPr>
                <w:rFonts w:cs="Arial"/>
                <w:bCs/>
                <w:szCs w:val="20"/>
              </w:rPr>
            </w:pPr>
          </w:p>
        </w:tc>
        <w:tc>
          <w:tcPr>
            <w:tcW w:w="1701" w:type="dxa"/>
          </w:tcPr>
          <w:p w14:paraId="55D65550" w14:textId="77777777" w:rsidR="00947665" w:rsidRPr="002E23B9" w:rsidRDefault="00947665" w:rsidP="00D96B28">
            <w:pPr>
              <w:rPr>
                <w:rFonts w:cs="Arial"/>
                <w:bCs/>
                <w:szCs w:val="20"/>
              </w:rPr>
            </w:pPr>
          </w:p>
        </w:tc>
        <w:tc>
          <w:tcPr>
            <w:tcW w:w="1843" w:type="dxa"/>
          </w:tcPr>
          <w:p w14:paraId="1A93C611" w14:textId="77777777" w:rsidR="00947665" w:rsidRPr="002E23B9" w:rsidRDefault="00947665" w:rsidP="00D96B28">
            <w:pPr>
              <w:rPr>
                <w:rFonts w:cs="Arial"/>
                <w:bCs/>
                <w:szCs w:val="20"/>
              </w:rPr>
            </w:pPr>
          </w:p>
        </w:tc>
        <w:tc>
          <w:tcPr>
            <w:tcW w:w="2126" w:type="dxa"/>
          </w:tcPr>
          <w:p w14:paraId="32223226" w14:textId="77777777" w:rsidR="00947665" w:rsidRPr="002E23B9" w:rsidRDefault="00947665" w:rsidP="00D96B28">
            <w:pPr>
              <w:rPr>
                <w:rFonts w:cs="Arial"/>
                <w:bCs/>
                <w:szCs w:val="20"/>
              </w:rPr>
            </w:pPr>
          </w:p>
        </w:tc>
      </w:tr>
      <w:tr w:rsidR="00947665" w:rsidRPr="002E23B9" w14:paraId="19E33E53" w14:textId="77777777" w:rsidTr="009651CF">
        <w:trPr>
          <w:trHeight w:val="278"/>
          <w:jc w:val="center"/>
        </w:trPr>
        <w:tc>
          <w:tcPr>
            <w:tcW w:w="627" w:type="dxa"/>
          </w:tcPr>
          <w:p w14:paraId="19788170" w14:textId="77777777" w:rsidR="00947665" w:rsidRPr="002E23B9" w:rsidRDefault="00947665" w:rsidP="00D96B28">
            <w:pPr>
              <w:overflowPunct w:val="0"/>
              <w:textAlignment w:val="baseline"/>
              <w:rPr>
                <w:rFonts w:eastAsia="MS Mincho" w:cs="Arial"/>
                <w:szCs w:val="20"/>
              </w:rPr>
            </w:pPr>
            <w:r w:rsidRPr="002E23B9">
              <w:rPr>
                <w:rFonts w:eastAsia="MS Mincho" w:cs="Arial"/>
                <w:szCs w:val="20"/>
              </w:rPr>
              <w:t>…</w:t>
            </w:r>
          </w:p>
        </w:tc>
        <w:tc>
          <w:tcPr>
            <w:tcW w:w="1792" w:type="dxa"/>
          </w:tcPr>
          <w:p w14:paraId="3F0A6407" w14:textId="77777777" w:rsidR="00947665" w:rsidRPr="002E23B9" w:rsidRDefault="00947665" w:rsidP="00D96B28">
            <w:pPr>
              <w:rPr>
                <w:rFonts w:cs="Arial"/>
                <w:bCs/>
                <w:szCs w:val="20"/>
              </w:rPr>
            </w:pPr>
          </w:p>
        </w:tc>
        <w:tc>
          <w:tcPr>
            <w:tcW w:w="1296" w:type="dxa"/>
          </w:tcPr>
          <w:p w14:paraId="0CAC3F2E" w14:textId="77777777" w:rsidR="00947665" w:rsidRPr="002E23B9" w:rsidRDefault="00947665" w:rsidP="00D96B28">
            <w:pPr>
              <w:rPr>
                <w:rFonts w:cs="Arial"/>
                <w:bCs/>
                <w:szCs w:val="20"/>
              </w:rPr>
            </w:pPr>
          </w:p>
        </w:tc>
        <w:tc>
          <w:tcPr>
            <w:tcW w:w="1701" w:type="dxa"/>
          </w:tcPr>
          <w:p w14:paraId="47008AFF" w14:textId="77777777" w:rsidR="00947665" w:rsidRPr="002E23B9" w:rsidRDefault="00947665" w:rsidP="00D96B28">
            <w:pPr>
              <w:rPr>
                <w:rFonts w:cs="Arial"/>
                <w:bCs/>
                <w:szCs w:val="20"/>
              </w:rPr>
            </w:pPr>
          </w:p>
        </w:tc>
        <w:tc>
          <w:tcPr>
            <w:tcW w:w="1843" w:type="dxa"/>
          </w:tcPr>
          <w:p w14:paraId="7AE136D1" w14:textId="77777777" w:rsidR="00947665" w:rsidRPr="002E23B9" w:rsidRDefault="00947665" w:rsidP="00D96B28">
            <w:pPr>
              <w:rPr>
                <w:rFonts w:cs="Arial"/>
                <w:bCs/>
                <w:szCs w:val="20"/>
              </w:rPr>
            </w:pPr>
          </w:p>
        </w:tc>
        <w:tc>
          <w:tcPr>
            <w:tcW w:w="2126" w:type="dxa"/>
          </w:tcPr>
          <w:p w14:paraId="2D00FC7E" w14:textId="77777777" w:rsidR="00947665" w:rsidRPr="002E23B9" w:rsidRDefault="00947665" w:rsidP="00D96B28">
            <w:pPr>
              <w:rPr>
                <w:rFonts w:cs="Arial"/>
                <w:bCs/>
                <w:szCs w:val="20"/>
              </w:rPr>
            </w:pPr>
          </w:p>
        </w:tc>
      </w:tr>
    </w:tbl>
    <w:p w14:paraId="3DDAB3BE" w14:textId="77777777" w:rsidR="00947665" w:rsidRPr="002E23B9" w:rsidRDefault="00947665" w:rsidP="00947665">
      <w:pPr>
        <w:rPr>
          <w:rFonts w:cs="Arial"/>
          <w:color w:val="000000"/>
          <w:szCs w:val="20"/>
        </w:rPr>
      </w:pPr>
    </w:p>
    <w:p w14:paraId="0A2E65B4" w14:textId="77777777" w:rsidR="00947665" w:rsidRPr="002E23B9" w:rsidRDefault="00947665" w:rsidP="00947665">
      <w:pPr>
        <w:rPr>
          <w:rFonts w:cs="Arial"/>
          <w:color w:val="000000"/>
          <w:szCs w:val="20"/>
        </w:rPr>
      </w:pPr>
    </w:p>
    <w:p w14:paraId="31007086" w14:textId="77777777" w:rsidR="00947665" w:rsidRPr="002E23B9" w:rsidRDefault="00947665" w:rsidP="00947665">
      <w:pPr>
        <w:rPr>
          <w:rFonts w:cs="Arial"/>
          <w:color w:val="000000"/>
          <w:szCs w:val="20"/>
        </w:rPr>
      </w:pPr>
      <w:r w:rsidRPr="002E23B9">
        <w:rPr>
          <w:rFonts w:cs="Arial"/>
          <w:color w:val="000000"/>
          <w:szCs w:val="20"/>
        </w:rPr>
        <w:t>Apakšuzņēmēju sarakstam jā</w:t>
      </w:r>
      <w:r w:rsidRPr="002E23B9">
        <w:rPr>
          <w:rFonts w:cs="Arial"/>
          <w:szCs w:val="20"/>
        </w:rPr>
        <w:t>ievieno katra apakšuzņēmēja apliecinājums par tā gatavību veikt tam izpildei nododamo līguma daļu.</w:t>
      </w:r>
    </w:p>
    <w:p w14:paraId="78E99F1D" w14:textId="77777777" w:rsidR="00947665" w:rsidRPr="002E23B9" w:rsidRDefault="00947665" w:rsidP="00947665">
      <w:pPr>
        <w:rPr>
          <w:rFonts w:cs="Arial"/>
          <w:b/>
          <w:bCs/>
          <w:caps/>
          <w:kern w:val="1"/>
          <w:szCs w:val="20"/>
        </w:rPr>
      </w:pPr>
    </w:p>
    <w:p w14:paraId="7B478F97" w14:textId="78A6B113" w:rsidR="009651CF" w:rsidRPr="002E23B9" w:rsidRDefault="009651CF">
      <w:pPr>
        <w:widowControl/>
        <w:autoSpaceDE/>
        <w:autoSpaceDN/>
        <w:adjustRightInd/>
        <w:spacing w:after="160" w:line="278" w:lineRule="auto"/>
        <w:rPr>
          <w:rFonts w:cs="Arial"/>
          <w:szCs w:val="20"/>
        </w:rPr>
      </w:pPr>
      <w:r w:rsidRPr="002E23B9">
        <w:rPr>
          <w:rFonts w:cs="Arial"/>
          <w:szCs w:val="20"/>
        </w:rPr>
        <w:br w:type="page"/>
      </w:r>
    </w:p>
    <w:p w14:paraId="035C8C0B" w14:textId="1CE02614" w:rsidR="00947665" w:rsidRPr="002E23B9" w:rsidRDefault="00947665" w:rsidP="00947665">
      <w:pPr>
        <w:pStyle w:val="Heading1"/>
        <w:numPr>
          <w:ilvl w:val="0"/>
          <w:numId w:val="0"/>
        </w:numPr>
        <w:rPr>
          <w:rFonts w:ascii="Arial" w:hAnsi="Arial"/>
          <w:sz w:val="20"/>
          <w:szCs w:val="20"/>
          <w:lang w:val="lv-LV"/>
        </w:rPr>
      </w:pPr>
      <w:bookmarkStart w:id="408" w:name="_Toc214023169"/>
      <w:r w:rsidRPr="002E23B9">
        <w:rPr>
          <w:rFonts w:ascii="Arial" w:hAnsi="Arial"/>
          <w:sz w:val="20"/>
          <w:szCs w:val="20"/>
          <w:lang w:val="lv-LV"/>
        </w:rPr>
        <w:lastRenderedPageBreak/>
        <w:t xml:space="preserve">PIELIKUMS </w:t>
      </w:r>
      <w:r w:rsidR="009651CF" w:rsidRPr="002E23B9">
        <w:rPr>
          <w:rFonts w:ascii="Arial" w:hAnsi="Arial"/>
          <w:sz w:val="20"/>
          <w:szCs w:val="20"/>
          <w:lang w:val="lv-LV"/>
        </w:rPr>
        <w:t>Nr. 5</w:t>
      </w:r>
      <w:r w:rsidRPr="002E23B9">
        <w:rPr>
          <w:rFonts w:ascii="Arial" w:hAnsi="Arial"/>
          <w:sz w:val="20"/>
          <w:szCs w:val="20"/>
          <w:lang w:val="lv-LV"/>
        </w:rPr>
        <w:t xml:space="preserve"> – </w:t>
      </w:r>
      <w:r w:rsidR="009651CF" w:rsidRPr="002E23B9">
        <w:rPr>
          <w:rFonts w:ascii="Arial" w:hAnsi="Arial"/>
          <w:sz w:val="20"/>
          <w:szCs w:val="20"/>
          <w:lang w:val="lv-LV"/>
        </w:rPr>
        <w:t>pieredzes apraksts</w:t>
      </w:r>
      <w:bookmarkEnd w:id="408"/>
    </w:p>
    <w:p w14:paraId="10641EEA" w14:textId="77777777" w:rsidR="009651CF" w:rsidRPr="002E23B9" w:rsidRDefault="009651CF" w:rsidP="009651CF">
      <w:pPr>
        <w:rPr>
          <w:rFonts w:cs="Arial"/>
          <w:szCs w:val="20"/>
          <w:lang w:eastAsia="ar-SA"/>
        </w:rPr>
      </w:pPr>
    </w:p>
    <w:p w14:paraId="3BD7B9CA" w14:textId="77777777" w:rsidR="009651CF" w:rsidRPr="002E23B9" w:rsidRDefault="009651CF" w:rsidP="009651CF">
      <w:pPr>
        <w:rPr>
          <w:rFonts w:cs="Arial"/>
          <w:szCs w:val="20"/>
          <w:lang w:eastAsia="ar-SA"/>
        </w:rPr>
      </w:pPr>
    </w:p>
    <w:p w14:paraId="315AAFAB" w14:textId="3CD89B27" w:rsidR="003410B8" w:rsidRPr="002E23B9" w:rsidRDefault="003410B8" w:rsidP="003410B8">
      <w:pPr>
        <w:jc w:val="center"/>
        <w:rPr>
          <w:rFonts w:cs="Arial"/>
          <w:b/>
          <w:bCs/>
          <w:szCs w:val="20"/>
          <w:lang w:eastAsia="ar-SA"/>
        </w:rPr>
      </w:pPr>
      <w:r w:rsidRPr="002E23B9">
        <w:rPr>
          <w:rFonts w:cs="Arial"/>
          <w:b/>
          <w:bCs/>
          <w:szCs w:val="20"/>
          <w:lang w:eastAsia="ar-SA"/>
        </w:rPr>
        <w:t>PIEREDZES APRAKSTS</w:t>
      </w:r>
    </w:p>
    <w:p w14:paraId="7F120F81" w14:textId="5874EC76" w:rsidR="003410B8" w:rsidRPr="002E23B9" w:rsidRDefault="003410B8" w:rsidP="003410B8">
      <w:pPr>
        <w:jc w:val="center"/>
        <w:rPr>
          <w:rFonts w:cs="Arial"/>
          <w:b/>
          <w:bCs/>
          <w:szCs w:val="20"/>
        </w:rPr>
      </w:pPr>
      <w:r w:rsidRPr="002E23B9">
        <w:rPr>
          <w:rFonts w:cs="Arial"/>
          <w:b/>
          <w:bCs/>
          <w:szCs w:val="20"/>
        </w:rPr>
        <w:t>“</w:t>
      </w:r>
      <w:r w:rsidR="004305F5" w:rsidRPr="002E23B9">
        <w:rPr>
          <w:rFonts w:cs="Arial"/>
          <w:b/>
          <w:bCs/>
          <w:szCs w:val="20"/>
        </w:rPr>
        <w:t xml:space="preserve">Kvantu drošas privātās </w:t>
      </w:r>
      <w:proofErr w:type="spellStart"/>
      <w:r w:rsidR="004305F5" w:rsidRPr="002E23B9">
        <w:rPr>
          <w:rFonts w:cs="Arial"/>
          <w:b/>
          <w:bCs/>
          <w:szCs w:val="20"/>
        </w:rPr>
        <w:t>mākoņskaitļošanas</w:t>
      </w:r>
      <w:proofErr w:type="spellEnd"/>
      <w:r w:rsidR="004305F5" w:rsidRPr="002E23B9">
        <w:rPr>
          <w:rFonts w:cs="Arial"/>
          <w:b/>
          <w:bCs/>
          <w:szCs w:val="20"/>
        </w:rPr>
        <w:t xml:space="preserve"> infrastruktūras </w:t>
      </w:r>
      <w:r w:rsidR="00573FEC">
        <w:rPr>
          <w:rFonts w:cs="Arial"/>
          <w:b/>
          <w:bCs/>
          <w:szCs w:val="20"/>
        </w:rPr>
        <w:t xml:space="preserve">licenču </w:t>
      </w:r>
      <w:r w:rsidR="004305F5" w:rsidRPr="002E23B9">
        <w:rPr>
          <w:rFonts w:cs="Arial"/>
          <w:b/>
          <w:bCs/>
          <w:szCs w:val="20"/>
        </w:rPr>
        <w:t>iegāde</w:t>
      </w:r>
      <w:r w:rsidRPr="002E23B9">
        <w:rPr>
          <w:rFonts w:cs="Arial"/>
          <w:b/>
          <w:bCs/>
          <w:szCs w:val="20"/>
        </w:rPr>
        <w:t>”</w:t>
      </w:r>
    </w:p>
    <w:p w14:paraId="72E9C6A4" w14:textId="6B8D95BE" w:rsidR="003410B8" w:rsidRPr="002E23B9" w:rsidRDefault="003410B8" w:rsidP="003410B8">
      <w:pPr>
        <w:jc w:val="center"/>
        <w:rPr>
          <w:rFonts w:cs="Arial"/>
          <w:szCs w:val="20"/>
        </w:rPr>
      </w:pPr>
      <w:r w:rsidRPr="002E23B9">
        <w:rPr>
          <w:rFonts w:cs="Arial"/>
          <w:szCs w:val="20"/>
        </w:rPr>
        <w:t xml:space="preserve">(Iepirkuma identifikācijas Nr. </w:t>
      </w:r>
      <w:r w:rsidR="00A259F0" w:rsidRPr="002E23B9">
        <w:rPr>
          <w:rFonts w:cs="Arial"/>
          <w:szCs w:val="20"/>
        </w:rPr>
        <w:t>CODEX/2025-1</w:t>
      </w:r>
      <w:r w:rsidRPr="002E23B9">
        <w:rPr>
          <w:rFonts w:cs="Arial"/>
          <w:szCs w:val="20"/>
        </w:rPr>
        <w:t>)</w:t>
      </w:r>
    </w:p>
    <w:p w14:paraId="0D76684F" w14:textId="77777777" w:rsidR="003410B8" w:rsidRPr="002E23B9" w:rsidRDefault="003410B8" w:rsidP="003410B8">
      <w:pPr>
        <w:jc w:val="center"/>
        <w:rPr>
          <w:rFonts w:cs="Arial"/>
          <w:b/>
          <w:szCs w:val="20"/>
        </w:rPr>
      </w:pPr>
    </w:p>
    <w:p w14:paraId="7C6B4519" w14:textId="77777777" w:rsidR="003410B8" w:rsidRPr="002E23B9" w:rsidRDefault="003410B8" w:rsidP="009651CF">
      <w:pPr>
        <w:rPr>
          <w:rFonts w:cs="Arial"/>
          <w:szCs w:val="20"/>
          <w:lang w:eastAsia="ar-SA"/>
        </w:rPr>
      </w:pPr>
    </w:p>
    <w:p w14:paraId="1124C83E" w14:textId="77777777" w:rsidR="009651CF" w:rsidRPr="002E23B9" w:rsidRDefault="009651CF" w:rsidP="009651CF">
      <w:pPr>
        <w:rPr>
          <w:rFonts w:cs="Arial"/>
          <w:szCs w:val="20"/>
          <w:lang w:eastAsia="ar-SA"/>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127"/>
        <w:gridCol w:w="1610"/>
        <w:gridCol w:w="3149"/>
        <w:gridCol w:w="2299"/>
      </w:tblGrid>
      <w:tr w:rsidR="003410B8" w:rsidRPr="002E23B9" w14:paraId="56DF0442" w14:textId="77777777" w:rsidTr="003410B8">
        <w:trPr>
          <w:trHeight w:val="827"/>
          <w:jc w:val="center"/>
        </w:trPr>
        <w:tc>
          <w:tcPr>
            <w:tcW w:w="704" w:type="dxa"/>
            <w:vAlign w:val="center"/>
          </w:tcPr>
          <w:p w14:paraId="2530E0D8" w14:textId="5DFF5AD0" w:rsidR="003410B8" w:rsidRPr="002E23B9" w:rsidRDefault="003410B8" w:rsidP="00E65488">
            <w:pPr>
              <w:ind w:left="-71" w:right="-105"/>
              <w:jc w:val="center"/>
              <w:rPr>
                <w:rFonts w:cs="Arial"/>
                <w:b/>
                <w:szCs w:val="20"/>
              </w:rPr>
            </w:pPr>
            <w:r w:rsidRPr="002E23B9">
              <w:rPr>
                <w:rFonts w:cs="Arial"/>
                <w:szCs w:val="20"/>
                <w:lang w:eastAsia="ar-SA"/>
              </w:rPr>
              <w:br w:type="page"/>
            </w:r>
            <w:r w:rsidRPr="002E23B9">
              <w:rPr>
                <w:rFonts w:cs="Arial"/>
                <w:b/>
                <w:szCs w:val="20"/>
              </w:rPr>
              <w:t>Nr. p.</w:t>
            </w:r>
          </w:p>
          <w:p w14:paraId="5F2E7BAF" w14:textId="77777777" w:rsidR="003410B8" w:rsidRPr="002E23B9" w:rsidRDefault="003410B8" w:rsidP="00E65488">
            <w:pPr>
              <w:ind w:left="-71" w:right="-105"/>
              <w:jc w:val="center"/>
              <w:rPr>
                <w:rFonts w:cs="Arial"/>
                <w:b/>
                <w:szCs w:val="20"/>
              </w:rPr>
            </w:pPr>
            <w:r w:rsidRPr="002E23B9">
              <w:rPr>
                <w:rFonts w:cs="Arial"/>
                <w:b/>
                <w:szCs w:val="20"/>
              </w:rPr>
              <w:t>k.</w:t>
            </w:r>
          </w:p>
        </w:tc>
        <w:tc>
          <w:tcPr>
            <w:tcW w:w="2127" w:type="dxa"/>
            <w:vAlign w:val="center"/>
          </w:tcPr>
          <w:p w14:paraId="154BD1C7" w14:textId="6E26461D" w:rsidR="003410B8" w:rsidRPr="002E23B9" w:rsidRDefault="003410B8" w:rsidP="00E65488">
            <w:pPr>
              <w:jc w:val="center"/>
              <w:rPr>
                <w:rFonts w:cs="Arial"/>
                <w:b/>
                <w:szCs w:val="20"/>
              </w:rPr>
            </w:pPr>
            <w:r w:rsidRPr="002E23B9">
              <w:rPr>
                <w:rFonts w:cs="Arial"/>
                <w:b/>
                <w:szCs w:val="20"/>
              </w:rPr>
              <w:t>Pasūtītājs, kontaktpersona</w:t>
            </w:r>
          </w:p>
        </w:tc>
        <w:tc>
          <w:tcPr>
            <w:tcW w:w="1610" w:type="dxa"/>
            <w:vAlign w:val="center"/>
          </w:tcPr>
          <w:p w14:paraId="18BB73AC" w14:textId="382D2BD3" w:rsidR="003410B8" w:rsidRPr="002E23B9" w:rsidRDefault="003410B8" w:rsidP="00E65488">
            <w:pPr>
              <w:jc w:val="center"/>
              <w:rPr>
                <w:rFonts w:cs="Arial"/>
                <w:b/>
                <w:szCs w:val="20"/>
              </w:rPr>
            </w:pPr>
            <w:r w:rsidRPr="002E23B9">
              <w:rPr>
                <w:rFonts w:cs="Arial"/>
                <w:b/>
                <w:szCs w:val="20"/>
              </w:rPr>
              <w:t>Īstenošanas periods</w:t>
            </w:r>
          </w:p>
        </w:tc>
        <w:tc>
          <w:tcPr>
            <w:tcW w:w="3149" w:type="dxa"/>
            <w:vAlign w:val="center"/>
          </w:tcPr>
          <w:p w14:paraId="75DD4515" w14:textId="77777777" w:rsidR="00C27C9D" w:rsidRPr="002E23B9" w:rsidRDefault="003410B8" w:rsidP="00E65488">
            <w:pPr>
              <w:jc w:val="center"/>
              <w:rPr>
                <w:rFonts w:cs="Arial"/>
                <w:b/>
                <w:szCs w:val="20"/>
              </w:rPr>
            </w:pPr>
            <w:r w:rsidRPr="002E23B9">
              <w:rPr>
                <w:rFonts w:cs="Arial"/>
                <w:b/>
                <w:szCs w:val="20"/>
              </w:rPr>
              <w:t>Projekta apraksts</w:t>
            </w:r>
          </w:p>
          <w:p w14:paraId="6A513FAF" w14:textId="2050FB56" w:rsidR="003410B8" w:rsidRPr="002E23B9" w:rsidRDefault="00C27C9D" w:rsidP="00E65488">
            <w:pPr>
              <w:jc w:val="center"/>
              <w:rPr>
                <w:rFonts w:cs="Arial"/>
                <w:b/>
                <w:szCs w:val="20"/>
              </w:rPr>
            </w:pPr>
            <w:r w:rsidRPr="002E23B9">
              <w:rPr>
                <w:rFonts w:cs="Arial"/>
                <w:b/>
                <w:szCs w:val="20"/>
              </w:rPr>
              <w:t xml:space="preserve"> (t.sk. preču nosaukums)</w:t>
            </w:r>
          </w:p>
        </w:tc>
        <w:tc>
          <w:tcPr>
            <w:tcW w:w="2299" w:type="dxa"/>
            <w:vAlign w:val="center"/>
          </w:tcPr>
          <w:p w14:paraId="4A05113D" w14:textId="0E8D77A1" w:rsidR="003410B8" w:rsidRPr="002E23B9" w:rsidRDefault="003410B8" w:rsidP="00E65488">
            <w:pPr>
              <w:jc w:val="center"/>
              <w:rPr>
                <w:rFonts w:cs="Arial"/>
                <w:b/>
                <w:szCs w:val="20"/>
              </w:rPr>
            </w:pPr>
            <w:r w:rsidRPr="002E23B9">
              <w:rPr>
                <w:rFonts w:cs="Arial"/>
                <w:b/>
                <w:szCs w:val="20"/>
              </w:rPr>
              <w:t>Līgumcena</w:t>
            </w:r>
          </w:p>
        </w:tc>
      </w:tr>
      <w:tr w:rsidR="003410B8" w:rsidRPr="002E23B9" w14:paraId="55517283" w14:textId="77777777" w:rsidTr="003410B8">
        <w:trPr>
          <w:trHeight w:val="314"/>
          <w:jc w:val="center"/>
        </w:trPr>
        <w:tc>
          <w:tcPr>
            <w:tcW w:w="704" w:type="dxa"/>
          </w:tcPr>
          <w:p w14:paraId="44B34F56" w14:textId="77777777" w:rsidR="003410B8" w:rsidRPr="002E23B9" w:rsidRDefault="003410B8" w:rsidP="00E65488">
            <w:pPr>
              <w:overflowPunct w:val="0"/>
              <w:textAlignment w:val="baseline"/>
              <w:rPr>
                <w:rFonts w:eastAsia="MS Mincho" w:cs="Arial"/>
                <w:szCs w:val="20"/>
              </w:rPr>
            </w:pPr>
            <w:r w:rsidRPr="002E23B9">
              <w:rPr>
                <w:rFonts w:eastAsia="MS Mincho" w:cs="Arial"/>
                <w:szCs w:val="20"/>
              </w:rPr>
              <w:t>1.</w:t>
            </w:r>
          </w:p>
        </w:tc>
        <w:tc>
          <w:tcPr>
            <w:tcW w:w="2127" w:type="dxa"/>
          </w:tcPr>
          <w:p w14:paraId="2DF77DA5" w14:textId="77777777" w:rsidR="003410B8" w:rsidRPr="002E23B9" w:rsidRDefault="003410B8" w:rsidP="00E65488">
            <w:pPr>
              <w:rPr>
                <w:rFonts w:cs="Arial"/>
                <w:bCs/>
                <w:szCs w:val="20"/>
              </w:rPr>
            </w:pPr>
          </w:p>
        </w:tc>
        <w:tc>
          <w:tcPr>
            <w:tcW w:w="1610" w:type="dxa"/>
          </w:tcPr>
          <w:p w14:paraId="0A9BEFE5" w14:textId="77777777" w:rsidR="003410B8" w:rsidRPr="002E23B9" w:rsidRDefault="003410B8" w:rsidP="00E65488">
            <w:pPr>
              <w:rPr>
                <w:rFonts w:cs="Arial"/>
                <w:bCs/>
                <w:szCs w:val="20"/>
              </w:rPr>
            </w:pPr>
          </w:p>
        </w:tc>
        <w:tc>
          <w:tcPr>
            <w:tcW w:w="3149" w:type="dxa"/>
          </w:tcPr>
          <w:p w14:paraId="1B4EEC93" w14:textId="77777777" w:rsidR="003410B8" w:rsidRPr="002E23B9" w:rsidRDefault="003410B8" w:rsidP="00E65488">
            <w:pPr>
              <w:rPr>
                <w:rFonts w:cs="Arial"/>
                <w:bCs/>
                <w:szCs w:val="20"/>
              </w:rPr>
            </w:pPr>
          </w:p>
        </w:tc>
        <w:tc>
          <w:tcPr>
            <w:tcW w:w="2299" w:type="dxa"/>
          </w:tcPr>
          <w:p w14:paraId="3DD688B6" w14:textId="77777777" w:rsidR="003410B8" w:rsidRPr="002E23B9" w:rsidRDefault="003410B8" w:rsidP="00E65488">
            <w:pPr>
              <w:rPr>
                <w:rFonts w:cs="Arial"/>
                <w:bCs/>
                <w:szCs w:val="20"/>
              </w:rPr>
            </w:pPr>
          </w:p>
        </w:tc>
      </w:tr>
      <w:tr w:rsidR="003410B8" w:rsidRPr="002E23B9" w14:paraId="6A34D16D" w14:textId="77777777" w:rsidTr="003410B8">
        <w:trPr>
          <w:trHeight w:val="278"/>
          <w:jc w:val="center"/>
        </w:trPr>
        <w:tc>
          <w:tcPr>
            <w:tcW w:w="704" w:type="dxa"/>
          </w:tcPr>
          <w:p w14:paraId="30A2E641" w14:textId="77777777" w:rsidR="003410B8" w:rsidRPr="002E23B9" w:rsidRDefault="003410B8" w:rsidP="00E65488">
            <w:pPr>
              <w:overflowPunct w:val="0"/>
              <w:textAlignment w:val="baseline"/>
              <w:rPr>
                <w:rFonts w:eastAsia="MS Mincho" w:cs="Arial"/>
                <w:szCs w:val="20"/>
              </w:rPr>
            </w:pPr>
            <w:r w:rsidRPr="002E23B9">
              <w:rPr>
                <w:rFonts w:eastAsia="MS Mincho" w:cs="Arial"/>
                <w:szCs w:val="20"/>
              </w:rPr>
              <w:t>…</w:t>
            </w:r>
          </w:p>
        </w:tc>
        <w:tc>
          <w:tcPr>
            <w:tcW w:w="2127" w:type="dxa"/>
          </w:tcPr>
          <w:p w14:paraId="74681D35" w14:textId="77777777" w:rsidR="003410B8" w:rsidRPr="002E23B9" w:rsidRDefault="003410B8" w:rsidP="00E65488">
            <w:pPr>
              <w:rPr>
                <w:rFonts w:cs="Arial"/>
                <w:bCs/>
                <w:szCs w:val="20"/>
              </w:rPr>
            </w:pPr>
          </w:p>
        </w:tc>
        <w:tc>
          <w:tcPr>
            <w:tcW w:w="1610" w:type="dxa"/>
          </w:tcPr>
          <w:p w14:paraId="59357309" w14:textId="77777777" w:rsidR="003410B8" w:rsidRPr="002E23B9" w:rsidRDefault="003410B8" w:rsidP="00E65488">
            <w:pPr>
              <w:rPr>
                <w:rFonts w:cs="Arial"/>
                <w:bCs/>
                <w:szCs w:val="20"/>
              </w:rPr>
            </w:pPr>
          </w:p>
        </w:tc>
        <w:tc>
          <w:tcPr>
            <w:tcW w:w="3149" w:type="dxa"/>
          </w:tcPr>
          <w:p w14:paraId="728B18FA" w14:textId="77777777" w:rsidR="003410B8" w:rsidRPr="002E23B9" w:rsidRDefault="003410B8" w:rsidP="00E65488">
            <w:pPr>
              <w:rPr>
                <w:rFonts w:cs="Arial"/>
                <w:bCs/>
                <w:szCs w:val="20"/>
              </w:rPr>
            </w:pPr>
          </w:p>
        </w:tc>
        <w:tc>
          <w:tcPr>
            <w:tcW w:w="2299" w:type="dxa"/>
          </w:tcPr>
          <w:p w14:paraId="5D4A208F" w14:textId="77777777" w:rsidR="003410B8" w:rsidRPr="002E23B9" w:rsidRDefault="003410B8" w:rsidP="00E65488">
            <w:pPr>
              <w:rPr>
                <w:rFonts w:cs="Arial"/>
                <w:bCs/>
                <w:szCs w:val="20"/>
              </w:rPr>
            </w:pPr>
          </w:p>
        </w:tc>
      </w:tr>
    </w:tbl>
    <w:p w14:paraId="1500E758" w14:textId="4EF5E060" w:rsidR="009651CF" w:rsidRPr="002E23B9" w:rsidRDefault="009651CF">
      <w:pPr>
        <w:widowControl/>
        <w:autoSpaceDE/>
        <w:autoSpaceDN/>
        <w:adjustRightInd/>
        <w:spacing w:after="160" w:line="278" w:lineRule="auto"/>
        <w:rPr>
          <w:rFonts w:cs="Arial"/>
          <w:szCs w:val="20"/>
          <w:lang w:eastAsia="ar-SA"/>
        </w:rPr>
      </w:pPr>
    </w:p>
    <w:p w14:paraId="0D5807E1" w14:textId="77777777" w:rsidR="009651CF" w:rsidRPr="002E23B9" w:rsidRDefault="009651CF">
      <w:pPr>
        <w:widowControl/>
        <w:autoSpaceDE/>
        <w:autoSpaceDN/>
        <w:adjustRightInd/>
        <w:spacing w:after="160" w:line="278" w:lineRule="auto"/>
        <w:rPr>
          <w:rFonts w:eastAsia="Times New Roman" w:cs="Arial"/>
          <w:b/>
          <w:bCs/>
          <w:caps/>
          <w:kern w:val="1"/>
          <w:szCs w:val="20"/>
          <w:lang w:eastAsia="ar-SA"/>
        </w:rPr>
      </w:pPr>
      <w:r w:rsidRPr="002E23B9">
        <w:rPr>
          <w:rFonts w:cs="Arial"/>
          <w:szCs w:val="20"/>
        </w:rPr>
        <w:br w:type="page"/>
      </w:r>
    </w:p>
    <w:p w14:paraId="0165981F" w14:textId="34F222BA" w:rsidR="00D74663" w:rsidRPr="002E23B9" w:rsidRDefault="00D74663" w:rsidP="00D74663">
      <w:pPr>
        <w:pStyle w:val="Heading1"/>
        <w:numPr>
          <w:ilvl w:val="0"/>
          <w:numId w:val="0"/>
        </w:numPr>
        <w:rPr>
          <w:rFonts w:ascii="Arial" w:hAnsi="Arial"/>
          <w:sz w:val="20"/>
          <w:szCs w:val="20"/>
          <w:lang w:val="lv-LV"/>
        </w:rPr>
      </w:pPr>
      <w:bookmarkStart w:id="409" w:name="_Toc214023170"/>
      <w:r w:rsidRPr="002E23B9">
        <w:rPr>
          <w:rFonts w:ascii="Arial" w:hAnsi="Arial"/>
          <w:sz w:val="20"/>
          <w:szCs w:val="20"/>
          <w:lang w:val="lv-LV"/>
        </w:rPr>
        <w:lastRenderedPageBreak/>
        <w:t>PIELIKUMS Nr. 6 – speciālista apliecinājums</w:t>
      </w:r>
      <w:bookmarkEnd w:id="409"/>
    </w:p>
    <w:p w14:paraId="31899DB4" w14:textId="77777777" w:rsidR="00D74663" w:rsidRPr="002E23B9" w:rsidRDefault="00D74663" w:rsidP="00D74663">
      <w:pPr>
        <w:rPr>
          <w:rFonts w:cs="Arial"/>
          <w:szCs w:val="20"/>
          <w:lang w:eastAsia="ar-SA"/>
        </w:rPr>
      </w:pPr>
    </w:p>
    <w:p w14:paraId="0773BDF7" w14:textId="77777777" w:rsidR="00D74663" w:rsidRPr="002E23B9" w:rsidRDefault="00D74663" w:rsidP="00D74663">
      <w:pPr>
        <w:rPr>
          <w:rFonts w:cs="Arial"/>
          <w:szCs w:val="20"/>
          <w:lang w:eastAsia="ar-SA"/>
        </w:rPr>
      </w:pPr>
    </w:p>
    <w:p w14:paraId="7E4B54DA" w14:textId="652A3E32" w:rsidR="00D74663" w:rsidRPr="002E23B9" w:rsidRDefault="00D74663" w:rsidP="00D74663">
      <w:pPr>
        <w:jc w:val="center"/>
        <w:rPr>
          <w:rFonts w:cs="Arial"/>
          <w:b/>
          <w:bCs/>
          <w:szCs w:val="20"/>
          <w:lang w:eastAsia="ar-SA"/>
        </w:rPr>
      </w:pPr>
      <w:r w:rsidRPr="002E23B9">
        <w:rPr>
          <w:rFonts w:cs="Arial"/>
          <w:b/>
          <w:bCs/>
          <w:szCs w:val="20"/>
          <w:lang w:eastAsia="ar-SA"/>
        </w:rPr>
        <w:t>SPECIĀLISTA APLIECINĀJUMS</w:t>
      </w:r>
    </w:p>
    <w:p w14:paraId="2B032685" w14:textId="127B63F3" w:rsidR="00D74663" w:rsidRPr="002E23B9" w:rsidRDefault="00D74663" w:rsidP="00D74663">
      <w:pPr>
        <w:jc w:val="center"/>
        <w:rPr>
          <w:rFonts w:cs="Arial"/>
          <w:b/>
          <w:bCs/>
          <w:szCs w:val="20"/>
        </w:rPr>
      </w:pPr>
      <w:r w:rsidRPr="002E23B9">
        <w:rPr>
          <w:rFonts w:cs="Arial"/>
          <w:b/>
          <w:bCs/>
          <w:szCs w:val="20"/>
        </w:rPr>
        <w:t xml:space="preserve">“Kvantu drošas privātās </w:t>
      </w:r>
      <w:proofErr w:type="spellStart"/>
      <w:r w:rsidRPr="002E23B9">
        <w:rPr>
          <w:rFonts w:cs="Arial"/>
          <w:b/>
          <w:bCs/>
          <w:szCs w:val="20"/>
        </w:rPr>
        <w:t>mākoņskaitļošanas</w:t>
      </w:r>
      <w:proofErr w:type="spellEnd"/>
      <w:r w:rsidRPr="002E23B9">
        <w:rPr>
          <w:rFonts w:cs="Arial"/>
          <w:b/>
          <w:bCs/>
          <w:szCs w:val="20"/>
        </w:rPr>
        <w:t xml:space="preserve"> infrastruktūras</w:t>
      </w:r>
      <w:r w:rsidR="00573FEC">
        <w:rPr>
          <w:rFonts w:cs="Arial"/>
          <w:b/>
          <w:bCs/>
          <w:szCs w:val="20"/>
        </w:rPr>
        <w:t xml:space="preserve"> licenču</w:t>
      </w:r>
      <w:r w:rsidRPr="002E23B9">
        <w:rPr>
          <w:rFonts w:cs="Arial"/>
          <w:b/>
          <w:bCs/>
          <w:szCs w:val="20"/>
        </w:rPr>
        <w:t xml:space="preserve"> iegāde”</w:t>
      </w:r>
    </w:p>
    <w:p w14:paraId="32E98D2A" w14:textId="77777777" w:rsidR="00D74663" w:rsidRPr="002E23B9" w:rsidRDefault="00D74663" w:rsidP="00D74663">
      <w:pPr>
        <w:jc w:val="center"/>
        <w:rPr>
          <w:rFonts w:cs="Arial"/>
          <w:szCs w:val="20"/>
        </w:rPr>
      </w:pPr>
      <w:r w:rsidRPr="002E23B9">
        <w:rPr>
          <w:rFonts w:cs="Arial"/>
          <w:szCs w:val="20"/>
        </w:rPr>
        <w:t>(Iepirkuma identifikācijas Nr. CODEX/2025-1)</w:t>
      </w:r>
    </w:p>
    <w:p w14:paraId="44D95DB9" w14:textId="77777777" w:rsidR="00D74663" w:rsidRPr="002E23B9" w:rsidRDefault="00D74663" w:rsidP="00D74663">
      <w:pPr>
        <w:jc w:val="center"/>
        <w:rPr>
          <w:rFonts w:cs="Arial"/>
          <w:b/>
          <w:szCs w:val="20"/>
        </w:rPr>
      </w:pPr>
    </w:p>
    <w:p w14:paraId="61ED5766" w14:textId="77777777" w:rsidR="00D74663" w:rsidRPr="002E23B9" w:rsidRDefault="00D74663" w:rsidP="00D74663">
      <w:pPr>
        <w:rPr>
          <w:rFonts w:cs="Arial"/>
          <w:szCs w:val="20"/>
          <w:lang w:eastAsia="ar-SA"/>
        </w:rPr>
      </w:pPr>
    </w:p>
    <w:p w14:paraId="2E09A25E" w14:textId="77777777" w:rsidR="00D74663" w:rsidRPr="002E23B9" w:rsidRDefault="00D74663" w:rsidP="00D74663">
      <w:pPr>
        <w:ind w:right="43"/>
        <w:jc w:val="center"/>
        <w:rPr>
          <w:rFonts w:cs="Arial"/>
          <w:b/>
          <w:szCs w:val="20"/>
        </w:rPr>
      </w:pPr>
      <w:r w:rsidRPr="002E23B9">
        <w:rPr>
          <w:rFonts w:cs="Arial"/>
          <w:b/>
          <w:szCs w:val="20"/>
        </w:rPr>
        <w:t xml:space="preserve">Informācija par speciālista kvalifikāciju </w:t>
      </w:r>
    </w:p>
    <w:tbl>
      <w:tblPr>
        <w:tblStyle w:val="TableGrid"/>
        <w:tblW w:w="9663" w:type="dxa"/>
        <w:jc w:val="center"/>
        <w:tblLook w:val="04A0" w:firstRow="1" w:lastRow="0" w:firstColumn="1" w:lastColumn="0" w:noHBand="0" w:noVBand="1"/>
      </w:tblPr>
      <w:tblGrid>
        <w:gridCol w:w="5098"/>
        <w:gridCol w:w="4565"/>
      </w:tblGrid>
      <w:tr w:rsidR="00D74663" w:rsidRPr="002E23B9" w14:paraId="029DBCAD" w14:textId="77777777" w:rsidTr="00D74663">
        <w:trPr>
          <w:jc w:val="center"/>
        </w:trPr>
        <w:tc>
          <w:tcPr>
            <w:tcW w:w="5098" w:type="dxa"/>
          </w:tcPr>
          <w:p w14:paraId="42A6C258" w14:textId="77777777" w:rsidR="00D74663" w:rsidRPr="002E23B9" w:rsidRDefault="00D74663" w:rsidP="003663BE">
            <w:pPr>
              <w:rPr>
                <w:rFonts w:cs="Arial"/>
                <w:szCs w:val="20"/>
              </w:rPr>
            </w:pPr>
            <w:r w:rsidRPr="002E23B9">
              <w:rPr>
                <w:rFonts w:cs="Arial"/>
                <w:szCs w:val="20"/>
              </w:rPr>
              <w:t>Vārds, uzvārds</w:t>
            </w:r>
          </w:p>
        </w:tc>
        <w:tc>
          <w:tcPr>
            <w:tcW w:w="4565" w:type="dxa"/>
          </w:tcPr>
          <w:p w14:paraId="127A8DC7" w14:textId="7DFD39AB" w:rsidR="00D74663" w:rsidRPr="002E23B9" w:rsidRDefault="00D74663" w:rsidP="003663BE">
            <w:pPr>
              <w:jc w:val="center"/>
              <w:rPr>
                <w:rFonts w:cs="Arial"/>
                <w:b/>
                <w:szCs w:val="20"/>
              </w:rPr>
            </w:pPr>
          </w:p>
        </w:tc>
      </w:tr>
      <w:tr w:rsidR="00D74663" w:rsidRPr="002E23B9" w14:paraId="3C522EC6" w14:textId="77777777" w:rsidTr="00D74663">
        <w:trPr>
          <w:jc w:val="center"/>
        </w:trPr>
        <w:tc>
          <w:tcPr>
            <w:tcW w:w="5098" w:type="dxa"/>
          </w:tcPr>
          <w:p w14:paraId="785BE0DB" w14:textId="77777777" w:rsidR="00D74663" w:rsidRPr="002E23B9" w:rsidRDefault="00D74663" w:rsidP="003663BE">
            <w:pPr>
              <w:rPr>
                <w:rFonts w:cs="Arial"/>
                <w:szCs w:val="20"/>
              </w:rPr>
            </w:pPr>
            <w:r w:rsidRPr="002E23B9">
              <w:rPr>
                <w:rFonts w:cs="Arial"/>
                <w:szCs w:val="20"/>
              </w:rPr>
              <w:t>Loma līguma izpildē</w:t>
            </w:r>
          </w:p>
        </w:tc>
        <w:tc>
          <w:tcPr>
            <w:tcW w:w="4565" w:type="dxa"/>
          </w:tcPr>
          <w:p w14:paraId="77CE319C" w14:textId="769A62CF" w:rsidR="00D74663" w:rsidRPr="002E23B9" w:rsidRDefault="00D74663" w:rsidP="003663BE">
            <w:pPr>
              <w:jc w:val="center"/>
              <w:rPr>
                <w:rFonts w:cs="Arial"/>
                <w:b/>
                <w:szCs w:val="20"/>
              </w:rPr>
            </w:pPr>
          </w:p>
        </w:tc>
      </w:tr>
      <w:tr w:rsidR="00D74663" w:rsidRPr="002E23B9" w14:paraId="78A9CBE1" w14:textId="77777777" w:rsidTr="00D74663">
        <w:trPr>
          <w:jc w:val="center"/>
        </w:trPr>
        <w:tc>
          <w:tcPr>
            <w:tcW w:w="5098" w:type="dxa"/>
          </w:tcPr>
          <w:p w14:paraId="08CCE7A1" w14:textId="7BB88465" w:rsidR="00D74663" w:rsidRPr="002E23B9" w:rsidRDefault="00D74663" w:rsidP="003663BE">
            <w:pPr>
              <w:rPr>
                <w:rFonts w:cs="Arial"/>
                <w:szCs w:val="20"/>
              </w:rPr>
            </w:pPr>
            <w:r w:rsidRPr="002E23B9">
              <w:rPr>
                <w:rFonts w:cs="Arial"/>
                <w:szCs w:val="20"/>
              </w:rPr>
              <w:t>Kvalifikāciju apliecinošs dokuments (jāpievieno pielikumā)</w:t>
            </w:r>
          </w:p>
        </w:tc>
        <w:tc>
          <w:tcPr>
            <w:tcW w:w="4565" w:type="dxa"/>
          </w:tcPr>
          <w:p w14:paraId="37DEC7F5" w14:textId="77777777" w:rsidR="00D74663" w:rsidRPr="002E23B9" w:rsidRDefault="00D74663" w:rsidP="003663BE">
            <w:pPr>
              <w:jc w:val="center"/>
              <w:rPr>
                <w:rFonts w:cs="Arial"/>
                <w:bCs/>
                <w:szCs w:val="20"/>
              </w:rPr>
            </w:pPr>
          </w:p>
        </w:tc>
      </w:tr>
    </w:tbl>
    <w:p w14:paraId="24FF7AB0" w14:textId="77777777" w:rsidR="00D74663" w:rsidRPr="002E23B9" w:rsidRDefault="00D74663" w:rsidP="00D74663">
      <w:pPr>
        <w:jc w:val="center"/>
        <w:rPr>
          <w:rFonts w:eastAsia="Calibri" w:cs="Arial"/>
          <w:b/>
          <w:szCs w:val="20"/>
        </w:rPr>
      </w:pPr>
    </w:p>
    <w:p w14:paraId="781286D4" w14:textId="77777777" w:rsidR="00D74663" w:rsidRPr="002E23B9" w:rsidRDefault="00D74663" w:rsidP="00D74663">
      <w:pPr>
        <w:jc w:val="center"/>
        <w:rPr>
          <w:rFonts w:cs="Arial"/>
          <w:b/>
          <w:szCs w:val="20"/>
        </w:rPr>
      </w:pPr>
      <w:r w:rsidRPr="002E23B9">
        <w:rPr>
          <w:rFonts w:cs="Arial"/>
          <w:b/>
          <w:szCs w:val="20"/>
        </w:rPr>
        <w:t>Informācija par speciālista pieredzi</w:t>
      </w:r>
    </w:p>
    <w:p w14:paraId="79CB6B7F" w14:textId="77777777" w:rsidR="00D74663" w:rsidRPr="002E23B9" w:rsidRDefault="00D74663" w:rsidP="00D74663">
      <w:pPr>
        <w:jc w:val="center"/>
        <w:rPr>
          <w:rFonts w:cs="Arial"/>
          <w:b/>
          <w:szCs w:val="20"/>
        </w:rPr>
      </w:pPr>
    </w:p>
    <w:tbl>
      <w:tblPr>
        <w:tblStyle w:val="TableGrid"/>
        <w:tblW w:w="9606" w:type="dxa"/>
        <w:jc w:val="center"/>
        <w:tblLook w:val="04A0" w:firstRow="1" w:lastRow="0" w:firstColumn="1" w:lastColumn="0" w:noHBand="0" w:noVBand="1"/>
      </w:tblPr>
      <w:tblGrid>
        <w:gridCol w:w="2376"/>
        <w:gridCol w:w="7230"/>
      </w:tblGrid>
      <w:tr w:rsidR="00D74663" w:rsidRPr="002E23B9" w14:paraId="6CA0D6AD" w14:textId="77777777" w:rsidTr="00D74663">
        <w:trPr>
          <w:trHeight w:val="561"/>
          <w:jc w:val="center"/>
        </w:trPr>
        <w:tc>
          <w:tcPr>
            <w:tcW w:w="2376" w:type="dxa"/>
          </w:tcPr>
          <w:p w14:paraId="0BE7EA57" w14:textId="77777777" w:rsidR="00D74663" w:rsidRPr="002E23B9" w:rsidRDefault="00D74663" w:rsidP="003663BE">
            <w:pPr>
              <w:rPr>
                <w:rFonts w:cs="Arial"/>
                <w:szCs w:val="20"/>
                <w:highlight w:val="lightGray"/>
              </w:rPr>
            </w:pPr>
          </w:p>
        </w:tc>
        <w:tc>
          <w:tcPr>
            <w:tcW w:w="7230" w:type="dxa"/>
            <w:vAlign w:val="center"/>
          </w:tcPr>
          <w:p w14:paraId="5B15C12E" w14:textId="77777777" w:rsidR="00D74663" w:rsidRPr="002E23B9" w:rsidRDefault="00D74663" w:rsidP="003663BE">
            <w:pPr>
              <w:jc w:val="center"/>
              <w:rPr>
                <w:rFonts w:cs="Arial"/>
                <w:b/>
                <w:bCs/>
                <w:iCs/>
                <w:szCs w:val="20"/>
                <w:highlight w:val="lightGray"/>
              </w:rPr>
            </w:pPr>
            <w:r w:rsidRPr="002E23B9">
              <w:rPr>
                <w:rFonts w:cs="Arial"/>
                <w:b/>
                <w:bCs/>
                <w:iCs/>
                <w:szCs w:val="20"/>
              </w:rPr>
              <w:t>Atbilstība (aizpilda speciālists)</w:t>
            </w:r>
          </w:p>
        </w:tc>
      </w:tr>
      <w:tr w:rsidR="00D74663" w:rsidRPr="002E23B9" w14:paraId="1E1AD071" w14:textId="77777777" w:rsidTr="00D74663">
        <w:trPr>
          <w:jc w:val="center"/>
        </w:trPr>
        <w:tc>
          <w:tcPr>
            <w:tcW w:w="2376" w:type="dxa"/>
          </w:tcPr>
          <w:p w14:paraId="378FE2AA" w14:textId="77777777" w:rsidR="00D74663" w:rsidRPr="002E23B9" w:rsidRDefault="00D74663" w:rsidP="003663BE">
            <w:pPr>
              <w:rPr>
                <w:rFonts w:cs="Arial"/>
                <w:szCs w:val="20"/>
              </w:rPr>
            </w:pPr>
            <w:r w:rsidRPr="002E23B9">
              <w:rPr>
                <w:rFonts w:cs="Arial"/>
                <w:szCs w:val="20"/>
              </w:rPr>
              <w:t>Klients</w:t>
            </w:r>
          </w:p>
        </w:tc>
        <w:tc>
          <w:tcPr>
            <w:tcW w:w="7230" w:type="dxa"/>
          </w:tcPr>
          <w:p w14:paraId="25F75F96" w14:textId="644D4830" w:rsidR="00D74663" w:rsidRPr="002E23B9" w:rsidRDefault="00D74663" w:rsidP="003663BE">
            <w:pPr>
              <w:jc w:val="center"/>
              <w:rPr>
                <w:rFonts w:cs="Arial"/>
                <w:iCs/>
                <w:szCs w:val="20"/>
              </w:rPr>
            </w:pPr>
          </w:p>
        </w:tc>
      </w:tr>
      <w:tr w:rsidR="00D74663" w:rsidRPr="002E23B9" w14:paraId="2C90059B" w14:textId="77777777" w:rsidTr="00D74663">
        <w:trPr>
          <w:jc w:val="center"/>
        </w:trPr>
        <w:tc>
          <w:tcPr>
            <w:tcW w:w="2376" w:type="dxa"/>
          </w:tcPr>
          <w:p w14:paraId="05BB3574" w14:textId="77777777" w:rsidR="00D74663" w:rsidRPr="002E23B9" w:rsidRDefault="00D74663" w:rsidP="003663BE">
            <w:pPr>
              <w:rPr>
                <w:rFonts w:cs="Arial"/>
                <w:szCs w:val="20"/>
              </w:rPr>
            </w:pPr>
            <w:r w:rsidRPr="002E23B9">
              <w:rPr>
                <w:rFonts w:cs="Arial"/>
                <w:szCs w:val="20"/>
              </w:rPr>
              <w:t>Līguma nosaukums</w:t>
            </w:r>
          </w:p>
        </w:tc>
        <w:tc>
          <w:tcPr>
            <w:tcW w:w="7230" w:type="dxa"/>
          </w:tcPr>
          <w:p w14:paraId="79FE51AB" w14:textId="03D7366D" w:rsidR="00D74663" w:rsidRPr="002E23B9" w:rsidRDefault="00D74663" w:rsidP="003663BE">
            <w:pPr>
              <w:jc w:val="center"/>
              <w:rPr>
                <w:rFonts w:cs="Arial"/>
                <w:iCs/>
                <w:szCs w:val="20"/>
              </w:rPr>
            </w:pPr>
          </w:p>
        </w:tc>
      </w:tr>
      <w:tr w:rsidR="00D74663" w:rsidRPr="002E23B9" w14:paraId="615BB872" w14:textId="77777777" w:rsidTr="00D74663">
        <w:trPr>
          <w:jc w:val="center"/>
        </w:trPr>
        <w:tc>
          <w:tcPr>
            <w:tcW w:w="2376" w:type="dxa"/>
          </w:tcPr>
          <w:p w14:paraId="2C33E825" w14:textId="77777777" w:rsidR="00D74663" w:rsidRPr="002E23B9" w:rsidRDefault="00D74663" w:rsidP="003663BE">
            <w:pPr>
              <w:rPr>
                <w:rFonts w:cs="Arial"/>
                <w:szCs w:val="20"/>
              </w:rPr>
            </w:pPr>
            <w:r w:rsidRPr="002E23B9">
              <w:rPr>
                <w:rFonts w:cs="Arial"/>
                <w:szCs w:val="20"/>
              </w:rPr>
              <w:t>Sniegtā pakalpojuma raksturojums</w:t>
            </w:r>
          </w:p>
        </w:tc>
        <w:tc>
          <w:tcPr>
            <w:tcW w:w="7230" w:type="dxa"/>
          </w:tcPr>
          <w:p w14:paraId="370F4F23" w14:textId="724FB708" w:rsidR="00D74663" w:rsidRPr="002E23B9" w:rsidRDefault="00D74663" w:rsidP="00D74663">
            <w:pPr>
              <w:widowControl/>
              <w:autoSpaceDE/>
              <w:autoSpaceDN/>
              <w:adjustRightInd/>
              <w:contextualSpacing/>
              <w:rPr>
                <w:rFonts w:cs="Arial"/>
                <w:b/>
                <w:szCs w:val="20"/>
              </w:rPr>
            </w:pPr>
          </w:p>
        </w:tc>
      </w:tr>
      <w:tr w:rsidR="00D74663" w:rsidRPr="002E23B9" w14:paraId="190541AC" w14:textId="77777777" w:rsidTr="00D74663">
        <w:trPr>
          <w:jc w:val="center"/>
        </w:trPr>
        <w:tc>
          <w:tcPr>
            <w:tcW w:w="2376" w:type="dxa"/>
          </w:tcPr>
          <w:p w14:paraId="16BFD93D" w14:textId="77777777" w:rsidR="00D74663" w:rsidRPr="002E23B9" w:rsidRDefault="00D74663" w:rsidP="003663BE">
            <w:pPr>
              <w:rPr>
                <w:rFonts w:cs="Arial"/>
                <w:szCs w:val="20"/>
              </w:rPr>
            </w:pPr>
            <w:r w:rsidRPr="002E23B9">
              <w:rPr>
                <w:rFonts w:cs="Arial"/>
                <w:szCs w:val="20"/>
              </w:rPr>
              <w:t>Loma līguma izpildē</w:t>
            </w:r>
          </w:p>
        </w:tc>
        <w:tc>
          <w:tcPr>
            <w:tcW w:w="7230" w:type="dxa"/>
          </w:tcPr>
          <w:p w14:paraId="58FDBB3F" w14:textId="772D9A06" w:rsidR="00D74663" w:rsidRPr="002E23B9" w:rsidRDefault="00D74663" w:rsidP="003663BE">
            <w:pPr>
              <w:jc w:val="center"/>
              <w:rPr>
                <w:rFonts w:cs="Arial"/>
                <w:iCs/>
                <w:szCs w:val="20"/>
              </w:rPr>
            </w:pPr>
          </w:p>
        </w:tc>
      </w:tr>
      <w:tr w:rsidR="00D74663" w:rsidRPr="002E23B9" w14:paraId="1409FEE2" w14:textId="77777777" w:rsidTr="00D74663">
        <w:trPr>
          <w:jc w:val="center"/>
        </w:trPr>
        <w:tc>
          <w:tcPr>
            <w:tcW w:w="2376" w:type="dxa"/>
          </w:tcPr>
          <w:p w14:paraId="47AD78C2" w14:textId="359A1E3E" w:rsidR="00D74663" w:rsidRPr="002E23B9" w:rsidRDefault="00D74663" w:rsidP="003663BE">
            <w:pPr>
              <w:rPr>
                <w:rFonts w:cs="Arial"/>
                <w:szCs w:val="20"/>
              </w:rPr>
            </w:pPr>
            <w:r w:rsidRPr="002E23B9">
              <w:rPr>
                <w:rFonts w:cs="Arial"/>
                <w:szCs w:val="20"/>
              </w:rPr>
              <w:t>Kontaktpersona (amats, vārds, uzvārds, kontaktinformācija)</w:t>
            </w:r>
          </w:p>
        </w:tc>
        <w:tc>
          <w:tcPr>
            <w:tcW w:w="7230" w:type="dxa"/>
          </w:tcPr>
          <w:p w14:paraId="64FE8A3C" w14:textId="77777777" w:rsidR="00D74663" w:rsidRPr="002E23B9" w:rsidRDefault="00D74663" w:rsidP="003663BE">
            <w:pPr>
              <w:jc w:val="center"/>
              <w:rPr>
                <w:rFonts w:cs="Arial"/>
                <w:iCs/>
                <w:szCs w:val="20"/>
              </w:rPr>
            </w:pPr>
          </w:p>
        </w:tc>
      </w:tr>
    </w:tbl>
    <w:p w14:paraId="04469A22" w14:textId="77777777" w:rsidR="00D74663" w:rsidRPr="002E23B9" w:rsidRDefault="00D74663" w:rsidP="00D74663">
      <w:pPr>
        <w:rPr>
          <w:rFonts w:cs="Arial"/>
          <w:bCs/>
          <w:i/>
          <w:iCs/>
          <w:szCs w:val="20"/>
        </w:rPr>
      </w:pPr>
    </w:p>
    <w:p w14:paraId="75E63FAF" w14:textId="77777777" w:rsidR="00D74663" w:rsidRPr="002E23B9" w:rsidRDefault="00D74663" w:rsidP="00D74663">
      <w:pPr>
        <w:rPr>
          <w:rFonts w:cs="Arial"/>
          <w:bCs/>
          <w:i/>
          <w:iCs/>
          <w:szCs w:val="20"/>
        </w:rPr>
      </w:pPr>
    </w:p>
    <w:p w14:paraId="69DB3B1A" w14:textId="64E6B0DA" w:rsidR="005E478B" w:rsidRPr="002E23B9" w:rsidRDefault="005E478B" w:rsidP="005E478B">
      <w:pPr>
        <w:pStyle w:val="pf0"/>
        <w:spacing w:before="0" w:beforeAutospacing="0" w:after="0" w:afterAutospacing="0"/>
        <w:ind w:left="0" w:firstLine="720"/>
        <w:rPr>
          <w:rFonts w:ascii="Arial" w:eastAsiaTheme="minorEastAsia" w:hAnsi="Arial" w:cs="Arial"/>
          <w:color w:val="000000" w:themeColor="text1"/>
          <w:sz w:val="20"/>
          <w:szCs w:val="20"/>
          <w:lang w:val="lv-LV" w:eastAsia="lv-LV"/>
        </w:rPr>
      </w:pPr>
      <w:r w:rsidRPr="002E23B9">
        <w:rPr>
          <w:rFonts w:ascii="Arial" w:eastAsiaTheme="minorEastAsia" w:hAnsi="Arial" w:cs="Arial"/>
          <w:sz w:val="20"/>
          <w:szCs w:val="20"/>
          <w:lang w:val="lv-LV" w:eastAsia="lv-LV"/>
        </w:rPr>
        <w:t xml:space="preserve">Esmu informēts, ka šis apliecinājums tiks iesniegts ________________ piedāvājumā iepirkumu procedūrā “Kvantu drošas privātās </w:t>
      </w:r>
      <w:proofErr w:type="spellStart"/>
      <w:r w:rsidRPr="002E23B9">
        <w:rPr>
          <w:rFonts w:ascii="Arial" w:eastAsiaTheme="minorEastAsia" w:hAnsi="Arial" w:cs="Arial"/>
          <w:sz w:val="20"/>
          <w:szCs w:val="20"/>
          <w:lang w:val="lv-LV" w:eastAsia="lv-LV"/>
        </w:rPr>
        <w:t>mākoņskaitļošanas</w:t>
      </w:r>
      <w:proofErr w:type="spellEnd"/>
      <w:r w:rsidRPr="002E23B9">
        <w:rPr>
          <w:rFonts w:ascii="Arial" w:eastAsiaTheme="minorEastAsia" w:hAnsi="Arial" w:cs="Arial"/>
          <w:sz w:val="20"/>
          <w:szCs w:val="20"/>
          <w:lang w:val="lv-LV" w:eastAsia="lv-LV"/>
        </w:rPr>
        <w:t xml:space="preserve"> infrastruktūras</w:t>
      </w:r>
      <w:r w:rsidR="00573FEC">
        <w:rPr>
          <w:rFonts w:ascii="Arial" w:eastAsiaTheme="minorEastAsia" w:hAnsi="Arial" w:cs="Arial"/>
          <w:sz w:val="20"/>
          <w:szCs w:val="20"/>
          <w:lang w:val="lv-LV" w:eastAsia="lv-LV"/>
        </w:rPr>
        <w:t xml:space="preserve"> licenču</w:t>
      </w:r>
      <w:r w:rsidRPr="002E23B9">
        <w:rPr>
          <w:rFonts w:ascii="Arial" w:eastAsiaTheme="minorEastAsia" w:hAnsi="Arial" w:cs="Arial"/>
          <w:sz w:val="20"/>
          <w:szCs w:val="20"/>
          <w:lang w:val="lv-LV" w:eastAsia="lv-LV"/>
        </w:rPr>
        <w:t xml:space="preserve"> iegāde” (Iepirkuma identifikācijas Nr. CODEX/2025-1), un ar šo apliecinu, ka piedalīšos </w:t>
      </w:r>
      <w:r w:rsidRPr="002E23B9">
        <w:rPr>
          <w:rFonts w:ascii="Arial" w:eastAsiaTheme="minorEastAsia" w:hAnsi="Arial" w:cs="Arial"/>
          <w:color w:val="000000" w:themeColor="text1"/>
          <w:sz w:val="20"/>
          <w:szCs w:val="20"/>
          <w:lang w:val="lv-LV" w:eastAsia="lv-LV"/>
        </w:rPr>
        <w:t xml:space="preserve">iepirkuma līguma izpildē kā </w:t>
      </w:r>
      <w:proofErr w:type="spellStart"/>
      <w:r w:rsidRPr="002E23B9">
        <w:rPr>
          <w:rFonts w:ascii="Arial" w:eastAsiaTheme="minorEastAsia" w:hAnsi="Arial" w:cs="Arial"/>
          <w:color w:val="000000" w:themeColor="text1"/>
          <w:sz w:val="20"/>
          <w:szCs w:val="20"/>
          <w:lang w:val="lv-LV" w:eastAsia="lv-LV"/>
        </w:rPr>
        <w:t>hiperkonverģētās</w:t>
      </w:r>
      <w:proofErr w:type="spellEnd"/>
      <w:r w:rsidRPr="002E23B9">
        <w:rPr>
          <w:rFonts w:ascii="Arial" w:eastAsiaTheme="minorEastAsia" w:hAnsi="Arial" w:cs="Arial"/>
          <w:color w:val="000000" w:themeColor="text1"/>
          <w:sz w:val="20"/>
          <w:szCs w:val="20"/>
          <w:lang w:val="lv-LV" w:eastAsia="lv-LV"/>
        </w:rPr>
        <w:t xml:space="preserve"> infrastruktūras (HCI) un virtualizācijas tehnoloģiju speciālists.</w:t>
      </w:r>
    </w:p>
    <w:p w14:paraId="3EEA7419" w14:textId="0DA0F821" w:rsidR="005E478B" w:rsidRPr="002E23B9" w:rsidRDefault="005E478B" w:rsidP="005E478B">
      <w:pPr>
        <w:pStyle w:val="pf0"/>
        <w:spacing w:before="0" w:beforeAutospacing="0" w:after="0" w:afterAutospacing="0"/>
        <w:ind w:left="0" w:firstLine="720"/>
        <w:rPr>
          <w:rFonts w:ascii="Arial" w:eastAsiaTheme="minorEastAsia" w:hAnsi="Arial" w:cs="Arial"/>
          <w:color w:val="000000" w:themeColor="text1"/>
          <w:sz w:val="20"/>
          <w:szCs w:val="20"/>
          <w:lang w:val="lv-LV" w:eastAsia="lv-LV"/>
        </w:rPr>
      </w:pPr>
      <w:r w:rsidRPr="002E23B9">
        <w:rPr>
          <w:rFonts w:ascii="Arial" w:eastAsiaTheme="minorEastAsia" w:hAnsi="Arial" w:cs="Arial"/>
          <w:color w:val="000000" w:themeColor="text1"/>
          <w:sz w:val="20"/>
          <w:szCs w:val="20"/>
          <w:lang w:val="lv-LV" w:eastAsia="lv-LV"/>
        </w:rPr>
        <w:t>Apliecinu, ka pēc Pasūtītāja atsevišķa pieprasījuma sniegšu atbalsta pakalpojumus, tostarp konsultācijas attālināti vai klātienē, ieteikumus risinājuma konfigurācijas un praktiskās lietošanas jautājumos, rekomendācijas integrācijai ar esošo infrastruktūru, Pasūtītāja personāla apmācības, labākās prakses ieteikumus drošības un veiktspējas nodrošināšanai, kā arī atbalstu problēmu analīzē.</w:t>
      </w:r>
    </w:p>
    <w:p w14:paraId="412A7762" w14:textId="77777777" w:rsidR="005E478B" w:rsidRPr="002E23B9" w:rsidRDefault="005E478B" w:rsidP="00D74663">
      <w:pPr>
        <w:pStyle w:val="pf0"/>
        <w:spacing w:before="0" w:beforeAutospacing="0" w:after="0" w:afterAutospacing="0"/>
        <w:ind w:left="0"/>
        <w:rPr>
          <w:rFonts w:ascii="Arial" w:eastAsiaTheme="minorEastAsia" w:hAnsi="Arial" w:cs="Arial"/>
          <w:color w:val="000000" w:themeColor="text1"/>
          <w:sz w:val="20"/>
          <w:szCs w:val="20"/>
          <w:lang w:val="lv-LV" w:eastAsia="lv-LV"/>
        </w:rPr>
      </w:pPr>
    </w:p>
    <w:p w14:paraId="5796AD96" w14:textId="2435367C" w:rsidR="00D74663" w:rsidRPr="002E23B9" w:rsidRDefault="00D74663" w:rsidP="00D74663">
      <w:pPr>
        <w:pStyle w:val="pf0"/>
        <w:spacing w:before="0" w:beforeAutospacing="0" w:after="0" w:afterAutospacing="0"/>
        <w:ind w:left="0"/>
        <w:rPr>
          <w:rFonts w:ascii="Arial" w:hAnsi="Arial" w:cs="Arial"/>
          <w:color w:val="000000" w:themeColor="text1"/>
          <w:sz w:val="20"/>
          <w:szCs w:val="20"/>
          <w:lang w:val="lv-LV"/>
        </w:rPr>
      </w:pPr>
      <w:r w:rsidRPr="002E23B9">
        <w:rPr>
          <w:rStyle w:val="cf01"/>
          <w:rFonts w:ascii="Arial" w:eastAsia="Calibri" w:hAnsi="Arial" w:cs="Arial"/>
          <w:color w:val="000000" w:themeColor="text1"/>
          <w:sz w:val="20"/>
          <w:szCs w:val="20"/>
          <w:lang w:val="lv-LV"/>
        </w:rPr>
        <w:t>Piekrītu manu personas datu izmantošanai iepirkuma procedūrā iesniegtā piedāvājuma izvērtēšanai.</w:t>
      </w:r>
    </w:p>
    <w:p w14:paraId="4A165F36" w14:textId="77777777" w:rsidR="005E478B" w:rsidRPr="002E23B9" w:rsidRDefault="005E478B" w:rsidP="00D74663">
      <w:pPr>
        <w:pStyle w:val="pf0"/>
        <w:spacing w:before="0" w:beforeAutospacing="0" w:after="0" w:afterAutospacing="0"/>
        <w:ind w:left="0"/>
        <w:rPr>
          <w:rStyle w:val="cf01"/>
          <w:rFonts w:ascii="Arial" w:eastAsia="Calibri" w:hAnsi="Arial" w:cs="Arial"/>
          <w:color w:val="000000" w:themeColor="text1"/>
          <w:sz w:val="20"/>
          <w:szCs w:val="20"/>
          <w:lang w:val="lv-LV"/>
        </w:rPr>
      </w:pPr>
    </w:p>
    <w:p w14:paraId="7D4884FA" w14:textId="77777777" w:rsidR="00D74663" w:rsidRPr="002E23B9" w:rsidRDefault="00D74663" w:rsidP="00D74663">
      <w:pPr>
        <w:rPr>
          <w:rFonts w:cs="Arial"/>
          <w:bCs/>
          <w:iCs/>
          <w:color w:val="000000" w:themeColor="text1"/>
          <w:szCs w:val="20"/>
        </w:rPr>
      </w:pPr>
    </w:p>
    <w:p w14:paraId="1FB11F9F" w14:textId="2E5495A2" w:rsidR="00D74663" w:rsidRPr="002E23B9" w:rsidRDefault="00D74663" w:rsidP="00D74663">
      <w:pPr>
        <w:keepNext/>
        <w:keepLines/>
        <w:tabs>
          <w:tab w:val="left" w:pos="470"/>
        </w:tabs>
        <w:outlineLvl w:val="1"/>
        <w:rPr>
          <w:rFonts w:cs="Arial"/>
          <w:szCs w:val="20"/>
          <w:lang w:eastAsia="ar-SA"/>
        </w:rPr>
      </w:pPr>
    </w:p>
    <w:p w14:paraId="2A003BD8" w14:textId="77777777" w:rsidR="00D74663" w:rsidRPr="002E23B9" w:rsidRDefault="00D74663" w:rsidP="00D74663">
      <w:pPr>
        <w:rPr>
          <w:rFonts w:cs="Arial"/>
          <w:szCs w:val="20"/>
          <w:lang w:eastAsia="ar-SA"/>
        </w:rPr>
      </w:pPr>
    </w:p>
    <w:p w14:paraId="57A82081" w14:textId="77777777" w:rsidR="00D74663" w:rsidRPr="002E23B9" w:rsidRDefault="00D74663" w:rsidP="00D74663">
      <w:pPr>
        <w:rPr>
          <w:rFonts w:cs="Arial"/>
          <w:szCs w:val="20"/>
          <w:lang w:eastAsia="ar-SA"/>
        </w:rPr>
      </w:pPr>
    </w:p>
    <w:p w14:paraId="120DE161" w14:textId="77777777" w:rsidR="00D74663" w:rsidRPr="002E23B9" w:rsidRDefault="00D74663" w:rsidP="00D74663">
      <w:pPr>
        <w:rPr>
          <w:rFonts w:cs="Arial"/>
          <w:szCs w:val="20"/>
          <w:lang w:eastAsia="ar-SA"/>
        </w:rPr>
      </w:pPr>
    </w:p>
    <w:p w14:paraId="4DD1A6CB" w14:textId="77777777" w:rsidR="00D74663" w:rsidRPr="002E23B9" w:rsidRDefault="00D74663" w:rsidP="00D74663">
      <w:pPr>
        <w:rPr>
          <w:rFonts w:cs="Arial"/>
          <w:szCs w:val="20"/>
          <w:lang w:eastAsia="ar-SA"/>
        </w:rPr>
      </w:pPr>
    </w:p>
    <w:p w14:paraId="221489BA" w14:textId="77777777" w:rsidR="00D74663" w:rsidRPr="002E23B9" w:rsidRDefault="00D74663" w:rsidP="00D74663">
      <w:pPr>
        <w:rPr>
          <w:rFonts w:cs="Arial"/>
          <w:szCs w:val="20"/>
          <w:lang w:eastAsia="ar-SA"/>
        </w:rPr>
      </w:pPr>
    </w:p>
    <w:p w14:paraId="21BD0C34" w14:textId="77777777" w:rsidR="00D74663" w:rsidRPr="002E23B9" w:rsidRDefault="00D74663" w:rsidP="00D74663">
      <w:pPr>
        <w:rPr>
          <w:rFonts w:cs="Arial"/>
          <w:szCs w:val="20"/>
          <w:lang w:eastAsia="ar-SA"/>
        </w:rPr>
      </w:pPr>
    </w:p>
    <w:p w14:paraId="04482340" w14:textId="5E7CF489" w:rsidR="00D74663" w:rsidRPr="002E23B9" w:rsidRDefault="00D74663">
      <w:pPr>
        <w:widowControl/>
        <w:autoSpaceDE/>
        <w:autoSpaceDN/>
        <w:adjustRightInd/>
        <w:spacing w:after="160" w:line="278" w:lineRule="auto"/>
        <w:rPr>
          <w:rFonts w:cs="Arial"/>
          <w:szCs w:val="20"/>
          <w:lang w:eastAsia="ar-SA"/>
        </w:rPr>
      </w:pPr>
      <w:r w:rsidRPr="002E23B9">
        <w:rPr>
          <w:rFonts w:cs="Arial"/>
          <w:szCs w:val="20"/>
          <w:lang w:eastAsia="ar-SA"/>
        </w:rPr>
        <w:br w:type="page"/>
      </w:r>
    </w:p>
    <w:p w14:paraId="1DBD57AE" w14:textId="6C564950" w:rsidR="009651CF" w:rsidRPr="002E23B9" w:rsidRDefault="009651CF" w:rsidP="009651CF">
      <w:pPr>
        <w:pStyle w:val="Heading1"/>
        <w:numPr>
          <w:ilvl w:val="0"/>
          <w:numId w:val="0"/>
        </w:numPr>
        <w:rPr>
          <w:rFonts w:ascii="Arial" w:hAnsi="Arial"/>
          <w:sz w:val="20"/>
          <w:szCs w:val="20"/>
          <w:lang w:val="lv-LV"/>
        </w:rPr>
      </w:pPr>
      <w:bookmarkStart w:id="410" w:name="_Toc214023171"/>
      <w:r w:rsidRPr="002E23B9">
        <w:rPr>
          <w:rFonts w:ascii="Arial" w:hAnsi="Arial"/>
          <w:sz w:val="20"/>
          <w:szCs w:val="20"/>
          <w:lang w:val="lv-LV"/>
        </w:rPr>
        <w:lastRenderedPageBreak/>
        <w:t xml:space="preserve">PIELIKUMS </w:t>
      </w:r>
      <w:r w:rsidR="00D74663" w:rsidRPr="002E23B9">
        <w:rPr>
          <w:rFonts w:ascii="Arial" w:hAnsi="Arial"/>
          <w:sz w:val="20"/>
          <w:szCs w:val="20"/>
          <w:lang w:val="lv-LV"/>
        </w:rPr>
        <w:t>Nr.7</w:t>
      </w:r>
      <w:r w:rsidRPr="002E23B9">
        <w:rPr>
          <w:rFonts w:ascii="Arial" w:hAnsi="Arial"/>
          <w:sz w:val="20"/>
          <w:szCs w:val="20"/>
          <w:lang w:val="lv-LV"/>
        </w:rPr>
        <w:t xml:space="preserve"> – IEPIRKUMA LĪGUMA PROJEKTS</w:t>
      </w:r>
      <w:bookmarkEnd w:id="410"/>
    </w:p>
    <w:p w14:paraId="34D65666" w14:textId="77777777" w:rsidR="009651CF" w:rsidRPr="002E23B9" w:rsidRDefault="009651CF" w:rsidP="009651CF">
      <w:pPr>
        <w:rPr>
          <w:rFonts w:cs="Arial"/>
          <w:szCs w:val="20"/>
          <w:lang w:eastAsia="ar-SA"/>
        </w:rPr>
      </w:pPr>
    </w:p>
    <w:p w14:paraId="107542F6" w14:textId="77777777" w:rsidR="00947665" w:rsidRPr="002E23B9" w:rsidRDefault="00947665" w:rsidP="00704E14">
      <w:pPr>
        <w:ind w:left="720"/>
      </w:pPr>
    </w:p>
    <w:p w14:paraId="4AA13389" w14:textId="23348D06" w:rsidR="00947665" w:rsidRPr="002E23B9" w:rsidRDefault="00690269" w:rsidP="00947665">
      <w:pPr>
        <w:jc w:val="center"/>
        <w:rPr>
          <w:rFonts w:cs="Arial"/>
          <w:b/>
          <w:color w:val="000000"/>
          <w:szCs w:val="20"/>
        </w:rPr>
      </w:pPr>
      <w:r w:rsidRPr="002E23B9">
        <w:rPr>
          <w:rFonts w:cs="Arial"/>
          <w:b/>
          <w:color w:val="000000"/>
          <w:szCs w:val="20"/>
        </w:rPr>
        <w:t>PIEGĀDES LĪGUMS</w:t>
      </w:r>
    </w:p>
    <w:p w14:paraId="2542F3C6" w14:textId="0AB970D2" w:rsidR="00947665" w:rsidRPr="002E23B9" w:rsidRDefault="004305F5" w:rsidP="00947665">
      <w:pPr>
        <w:jc w:val="center"/>
        <w:rPr>
          <w:rFonts w:cs="Arial"/>
          <w:b/>
          <w:color w:val="000000"/>
          <w:szCs w:val="20"/>
        </w:rPr>
      </w:pPr>
      <w:r w:rsidRPr="002E23B9">
        <w:rPr>
          <w:rFonts w:cs="Arial"/>
          <w:b/>
          <w:szCs w:val="20"/>
        </w:rPr>
        <w:t xml:space="preserve">Kvantu drošas privātās </w:t>
      </w:r>
      <w:proofErr w:type="spellStart"/>
      <w:r w:rsidRPr="002E23B9">
        <w:rPr>
          <w:rFonts w:cs="Arial"/>
          <w:b/>
          <w:szCs w:val="20"/>
        </w:rPr>
        <w:t>mākoņskaitļošanas</w:t>
      </w:r>
      <w:proofErr w:type="spellEnd"/>
      <w:r w:rsidRPr="002E23B9">
        <w:rPr>
          <w:rFonts w:cs="Arial"/>
          <w:b/>
          <w:szCs w:val="20"/>
        </w:rPr>
        <w:t xml:space="preserve"> infrastruktūras</w:t>
      </w:r>
      <w:r w:rsidR="00573FEC">
        <w:rPr>
          <w:rFonts w:cs="Arial"/>
          <w:b/>
          <w:szCs w:val="20"/>
        </w:rPr>
        <w:t xml:space="preserve"> licenču</w:t>
      </w:r>
      <w:r w:rsidRPr="002E23B9">
        <w:rPr>
          <w:rFonts w:cs="Arial"/>
          <w:b/>
          <w:szCs w:val="20"/>
        </w:rPr>
        <w:t xml:space="preserve"> iegāde</w:t>
      </w:r>
    </w:p>
    <w:p w14:paraId="148EC714" w14:textId="77777777" w:rsidR="00947665" w:rsidRPr="002E23B9" w:rsidRDefault="00947665" w:rsidP="00947665">
      <w:pPr>
        <w:jc w:val="center"/>
        <w:outlineLvl w:val="0"/>
        <w:rPr>
          <w:rFonts w:cs="Arial"/>
          <w:b/>
          <w:color w:val="000000"/>
          <w:szCs w:val="20"/>
        </w:rPr>
      </w:pPr>
    </w:p>
    <w:p w14:paraId="0926D106" w14:textId="3212F38D" w:rsidR="00690269" w:rsidRPr="002E23B9" w:rsidRDefault="00690269" w:rsidP="00690269">
      <w:pPr>
        <w:spacing w:line="276" w:lineRule="auto"/>
        <w:rPr>
          <w:rFonts w:cs="Arial"/>
          <w:color w:val="000000"/>
          <w:szCs w:val="20"/>
        </w:rPr>
      </w:pPr>
      <w:r w:rsidRPr="002E23B9">
        <w:rPr>
          <w:rFonts w:cs="Arial"/>
          <w:color w:val="000000"/>
          <w:szCs w:val="20"/>
        </w:rPr>
        <w:tab/>
      </w:r>
      <w:r w:rsidRPr="002E23B9">
        <w:rPr>
          <w:rFonts w:cs="Arial"/>
          <w:color w:val="000000"/>
          <w:szCs w:val="20"/>
        </w:rPr>
        <w:tab/>
      </w:r>
    </w:p>
    <w:p w14:paraId="5E3F1EF6" w14:textId="77777777" w:rsidR="00E06C89" w:rsidRPr="002E23B9" w:rsidRDefault="00E06C89" w:rsidP="006C0491">
      <w:pPr>
        <w:spacing w:line="276" w:lineRule="auto"/>
        <w:rPr>
          <w:rFonts w:cs="Arial"/>
          <w:i/>
          <w:iCs/>
          <w:color w:val="000000"/>
          <w:szCs w:val="20"/>
        </w:rPr>
      </w:pPr>
      <w:r w:rsidRPr="002E23B9">
        <w:rPr>
          <w:rFonts w:cs="Arial"/>
          <w:i/>
          <w:iCs/>
          <w:color w:val="000000"/>
          <w:szCs w:val="20"/>
        </w:rPr>
        <w:t>Līguma parakstīšanas datums ir pēdējā pievienotā droša elektroniskā paraksta un tā laika zīmoga pievienošanas datums</w:t>
      </w:r>
    </w:p>
    <w:p w14:paraId="3693A41A" w14:textId="77777777" w:rsidR="00E06C89" w:rsidRPr="002E23B9" w:rsidRDefault="00E06C89" w:rsidP="006C0491">
      <w:pPr>
        <w:spacing w:line="276" w:lineRule="auto"/>
        <w:rPr>
          <w:rFonts w:cs="Arial"/>
          <w:color w:val="000000"/>
          <w:szCs w:val="20"/>
        </w:rPr>
      </w:pPr>
      <w:r w:rsidRPr="002E23B9">
        <w:rPr>
          <w:rFonts w:cs="Arial"/>
          <w:color w:val="000000"/>
          <w:szCs w:val="20"/>
        </w:rPr>
        <w:tab/>
        <w:t xml:space="preserve">   </w:t>
      </w:r>
    </w:p>
    <w:p w14:paraId="590B4007" w14:textId="77777777" w:rsidR="00E06C89" w:rsidRPr="002E23B9" w:rsidRDefault="00E06C89" w:rsidP="006C0491">
      <w:pPr>
        <w:spacing w:line="276" w:lineRule="auto"/>
        <w:rPr>
          <w:rFonts w:cs="Arial"/>
          <w:color w:val="000000"/>
          <w:szCs w:val="20"/>
        </w:rPr>
      </w:pPr>
      <w:r w:rsidRPr="002E23B9">
        <w:rPr>
          <w:rFonts w:cs="Arial"/>
          <w:color w:val="000000"/>
          <w:szCs w:val="20"/>
        </w:rPr>
        <w:t xml:space="preserve">SIA “CODEX”, </w:t>
      </w:r>
      <w:proofErr w:type="spellStart"/>
      <w:r w:rsidRPr="002E23B9">
        <w:rPr>
          <w:rFonts w:cs="Arial"/>
          <w:color w:val="000000"/>
          <w:szCs w:val="20"/>
        </w:rPr>
        <w:t>reģ</w:t>
      </w:r>
      <w:proofErr w:type="spellEnd"/>
      <w:r w:rsidRPr="002E23B9">
        <w:rPr>
          <w:rFonts w:cs="Arial"/>
          <w:color w:val="000000"/>
          <w:szCs w:val="20"/>
        </w:rPr>
        <w:t xml:space="preserve">. Nr. 50203160401, (turpmāk – Pasūtītājs) tās valdes priekšsēdētāja Ulda </w:t>
      </w:r>
      <w:proofErr w:type="spellStart"/>
      <w:r w:rsidRPr="002E23B9">
        <w:rPr>
          <w:rFonts w:cs="Arial"/>
          <w:color w:val="000000"/>
          <w:szCs w:val="20"/>
        </w:rPr>
        <w:t>Semeika</w:t>
      </w:r>
      <w:proofErr w:type="spellEnd"/>
      <w:r w:rsidRPr="002E23B9">
        <w:rPr>
          <w:rFonts w:cs="Arial"/>
          <w:color w:val="000000"/>
          <w:szCs w:val="20"/>
        </w:rPr>
        <w:t xml:space="preserve"> personā, kurš rīkojas pamatojoties uz statūtiem, no vienas puses, un</w:t>
      </w:r>
    </w:p>
    <w:p w14:paraId="1FA42A6E" w14:textId="77777777" w:rsidR="00E06C89" w:rsidRPr="002E23B9" w:rsidRDefault="00E06C89" w:rsidP="006C0491">
      <w:pPr>
        <w:spacing w:line="276" w:lineRule="auto"/>
        <w:rPr>
          <w:rFonts w:cs="Arial"/>
          <w:szCs w:val="20"/>
        </w:rPr>
      </w:pPr>
      <w:r w:rsidRPr="002E23B9">
        <w:rPr>
          <w:rFonts w:cs="Arial"/>
          <w:color w:val="000000"/>
          <w:szCs w:val="20"/>
        </w:rPr>
        <w:t xml:space="preserve">_____________________, vienotais reģistrācijas Nr. __________________ (turpmāk – Izpildītājs) tās _______________________ personā, kurš rīkojas saskaņā ar __________________________, no otras puses, </w:t>
      </w:r>
      <w:r w:rsidRPr="002E23B9">
        <w:rPr>
          <w:rFonts w:cs="Arial"/>
          <w:szCs w:val="20"/>
        </w:rPr>
        <w:t xml:space="preserve">abi kopā un katrs atsevišķi turpmāk šā līguma tekstā saukti par Pusēm, </w:t>
      </w:r>
    </w:p>
    <w:p w14:paraId="77FC8849" w14:textId="77777777" w:rsidR="00E06C89" w:rsidRPr="002E23B9" w:rsidRDefault="00E06C89" w:rsidP="006C0491">
      <w:pPr>
        <w:spacing w:line="276" w:lineRule="auto"/>
        <w:rPr>
          <w:rFonts w:cs="Arial"/>
          <w:szCs w:val="20"/>
        </w:rPr>
      </w:pPr>
    </w:p>
    <w:p w14:paraId="2E055FEB" w14:textId="77777777" w:rsidR="00E06C89" w:rsidRPr="002E23B9" w:rsidRDefault="00E06C89" w:rsidP="006C0491">
      <w:pPr>
        <w:spacing w:after="120" w:line="240" w:lineRule="exact"/>
        <w:rPr>
          <w:rFonts w:cs="Arial"/>
          <w:szCs w:val="20"/>
        </w:rPr>
      </w:pPr>
      <w:r w:rsidRPr="002E23B9">
        <w:rPr>
          <w:rFonts w:cs="Arial"/>
          <w:szCs w:val="20"/>
        </w:rPr>
        <w:t>pamatojoties uz iepirkumu procedūras CODEX/2025-1 rezultātiem un Izpildītāja iesniegto piedāvājumu, noslēdz šādu līgumu (turpmāk – Līgums):</w:t>
      </w:r>
    </w:p>
    <w:p w14:paraId="1F3D768A" w14:textId="77777777" w:rsidR="00E06C89" w:rsidRPr="001B06F1" w:rsidRDefault="00E06C89" w:rsidP="006C0491">
      <w:pPr>
        <w:pStyle w:val="ListParagraph"/>
        <w:numPr>
          <w:ilvl w:val="0"/>
          <w:numId w:val="7"/>
        </w:numPr>
        <w:jc w:val="both"/>
        <w:rPr>
          <w:lang w:val="en-GB"/>
        </w:rPr>
      </w:pPr>
      <w:r w:rsidRPr="001B06F1">
        <w:rPr>
          <w:lang w:val="en-GB"/>
        </w:rPr>
        <w:t>LĪGUMA PRIEKŠMETS</w:t>
      </w:r>
    </w:p>
    <w:p w14:paraId="13F96081" w14:textId="23ED83F0" w:rsidR="00E06C89" w:rsidRPr="001B06F1" w:rsidRDefault="00E06C89" w:rsidP="006C0491">
      <w:pPr>
        <w:pStyle w:val="ListParagraph"/>
        <w:jc w:val="both"/>
        <w:rPr>
          <w:lang w:val="en-GB"/>
        </w:rPr>
      </w:pPr>
      <w:proofErr w:type="spellStart"/>
      <w:r w:rsidRPr="001B06F1">
        <w:rPr>
          <w:lang w:val="en-GB"/>
        </w:rPr>
        <w:t>Kvantu</w:t>
      </w:r>
      <w:proofErr w:type="spellEnd"/>
      <w:r w:rsidRPr="001B06F1">
        <w:rPr>
          <w:lang w:val="en-GB"/>
        </w:rPr>
        <w:t xml:space="preserve"> </w:t>
      </w:r>
      <w:proofErr w:type="spellStart"/>
      <w:r w:rsidRPr="001B06F1">
        <w:rPr>
          <w:lang w:val="en-GB"/>
        </w:rPr>
        <w:t>drošas</w:t>
      </w:r>
      <w:proofErr w:type="spellEnd"/>
      <w:r w:rsidRPr="001B06F1">
        <w:rPr>
          <w:lang w:val="en-GB"/>
        </w:rPr>
        <w:t xml:space="preserve"> </w:t>
      </w:r>
      <w:proofErr w:type="spellStart"/>
      <w:r w:rsidRPr="001B06F1">
        <w:rPr>
          <w:lang w:val="en-GB"/>
        </w:rPr>
        <w:t>privātās</w:t>
      </w:r>
      <w:proofErr w:type="spellEnd"/>
      <w:r w:rsidRPr="001B06F1">
        <w:rPr>
          <w:lang w:val="en-GB"/>
        </w:rPr>
        <w:t xml:space="preserve"> </w:t>
      </w:r>
      <w:proofErr w:type="spellStart"/>
      <w:r w:rsidRPr="001B06F1">
        <w:rPr>
          <w:lang w:val="en-GB"/>
        </w:rPr>
        <w:t>mākoņskaitļošanas</w:t>
      </w:r>
      <w:proofErr w:type="spellEnd"/>
      <w:r w:rsidRPr="001B06F1">
        <w:rPr>
          <w:lang w:val="en-GB"/>
        </w:rPr>
        <w:t xml:space="preserve"> </w:t>
      </w:r>
      <w:proofErr w:type="spellStart"/>
      <w:r w:rsidRPr="001B06F1">
        <w:rPr>
          <w:lang w:val="en-GB"/>
        </w:rPr>
        <w:t>infrastruktūras</w:t>
      </w:r>
      <w:proofErr w:type="spellEnd"/>
      <w:r w:rsidRPr="001B06F1">
        <w:rPr>
          <w:lang w:val="en-GB"/>
        </w:rPr>
        <w:t xml:space="preserve"> </w:t>
      </w:r>
      <w:proofErr w:type="spellStart"/>
      <w:r w:rsidRPr="001B06F1">
        <w:rPr>
          <w:lang w:val="en-GB"/>
        </w:rPr>
        <w:t>licenču</w:t>
      </w:r>
      <w:proofErr w:type="spellEnd"/>
      <w:r w:rsidRPr="001B06F1">
        <w:rPr>
          <w:lang w:val="en-GB"/>
        </w:rPr>
        <w:t xml:space="preserve"> (</w:t>
      </w:r>
      <w:proofErr w:type="spellStart"/>
      <w:r w:rsidRPr="001B06F1">
        <w:rPr>
          <w:lang w:val="en-GB"/>
        </w:rPr>
        <w:t>turpmāk</w:t>
      </w:r>
      <w:proofErr w:type="spellEnd"/>
      <w:r w:rsidRPr="001B06F1">
        <w:rPr>
          <w:lang w:val="en-GB"/>
        </w:rPr>
        <w:t xml:space="preserve"> – </w:t>
      </w:r>
      <w:proofErr w:type="spellStart"/>
      <w:r w:rsidRPr="001B06F1">
        <w:rPr>
          <w:lang w:val="en-GB"/>
        </w:rPr>
        <w:t>Prece</w:t>
      </w:r>
      <w:proofErr w:type="spellEnd"/>
      <w:r w:rsidRPr="001B06F1">
        <w:rPr>
          <w:lang w:val="en-GB"/>
        </w:rPr>
        <w:t xml:space="preserve">) </w:t>
      </w:r>
      <w:proofErr w:type="spellStart"/>
      <w:r w:rsidRPr="001B06F1">
        <w:rPr>
          <w:lang w:val="en-GB"/>
        </w:rPr>
        <w:t>piegāde</w:t>
      </w:r>
      <w:proofErr w:type="spellEnd"/>
      <w:r w:rsidRPr="001B06F1">
        <w:rPr>
          <w:lang w:val="en-GB"/>
        </w:rPr>
        <w:t xml:space="preserve">, </w:t>
      </w:r>
      <w:proofErr w:type="spellStart"/>
      <w:r w:rsidRPr="001B06F1">
        <w:rPr>
          <w:lang w:val="en-GB"/>
        </w:rPr>
        <w:t>saskaņā</w:t>
      </w:r>
      <w:proofErr w:type="spellEnd"/>
      <w:r w:rsidRPr="001B06F1">
        <w:rPr>
          <w:lang w:val="en-GB"/>
        </w:rPr>
        <w:t xml:space="preserve"> </w:t>
      </w:r>
      <w:proofErr w:type="spellStart"/>
      <w:r w:rsidRPr="001B06F1">
        <w:rPr>
          <w:lang w:val="en-GB"/>
        </w:rPr>
        <w:t>ar</w:t>
      </w:r>
      <w:proofErr w:type="spellEnd"/>
      <w:r w:rsidRPr="001B06F1">
        <w:rPr>
          <w:lang w:val="en-GB"/>
        </w:rPr>
        <w:t xml:space="preserve"> </w:t>
      </w:r>
      <w:proofErr w:type="spellStart"/>
      <w:r w:rsidRPr="001B06F1">
        <w:rPr>
          <w:lang w:val="en-GB"/>
        </w:rPr>
        <w:t>iepirkumu</w:t>
      </w:r>
      <w:proofErr w:type="spellEnd"/>
      <w:r w:rsidRPr="001B06F1">
        <w:rPr>
          <w:lang w:val="en-GB"/>
        </w:rPr>
        <w:t xml:space="preserve"> </w:t>
      </w:r>
      <w:proofErr w:type="spellStart"/>
      <w:r w:rsidRPr="001B06F1">
        <w:rPr>
          <w:lang w:val="en-GB"/>
        </w:rPr>
        <w:t>procedūras</w:t>
      </w:r>
      <w:proofErr w:type="spellEnd"/>
      <w:r w:rsidRPr="001B06F1">
        <w:rPr>
          <w:lang w:val="en-GB"/>
        </w:rPr>
        <w:t xml:space="preserve"> Nr. </w:t>
      </w:r>
      <w:r w:rsidRPr="001B06F1">
        <w:t xml:space="preserve">CODEX/2025-1 </w:t>
      </w:r>
      <w:proofErr w:type="spellStart"/>
      <w:r w:rsidRPr="001B06F1">
        <w:rPr>
          <w:lang w:val="en-GB"/>
        </w:rPr>
        <w:t>rezultātiem</w:t>
      </w:r>
      <w:proofErr w:type="spellEnd"/>
      <w:r w:rsidRPr="001B06F1">
        <w:rPr>
          <w:lang w:val="en-GB"/>
        </w:rPr>
        <w:t xml:space="preserve"> un </w:t>
      </w:r>
      <w:proofErr w:type="spellStart"/>
      <w:r w:rsidRPr="001B06F1">
        <w:rPr>
          <w:lang w:val="en-GB"/>
        </w:rPr>
        <w:t>norādīto</w:t>
      </w:r>
      <w:proofErr w:type="spellEnd"/>
      <w:r w:rsidRPr="001B06F1">
        <w:rPr>
          <w:lang w:val="en-GB"/>
        </w:rPr>
        <w:t xml:space="preserve"> </w:t>
      </w:r>
      <w:proofErr w:type="spellStart"/>
      <w:r w:rsidRPr="001B06F1">
        <w:rPr>
          <w:lang w:val="en-GB"/>
        </w:rPr>
        <w:t>tehnisko</w:t>
      </w:r>
      <w:proofErr w:type="spellEnd"/>
      <w:r w:rsidRPr="001B06F1">
        <w:rPr>
          <w:lang w:val="en-GB"/>
        </w:rPr>
        <w:t xml:space="preserve"> </w:t>
      </w:r>
      <w:proofErr w:type="spellStart"/>
      <w:r w:rsidRPr="001B06F1">
        <w:rPr>
          <w:lang w:val="en-GB"/>
        </w:rPr>
        <w:t>specifikāciju</w:t>
      </w:r>
      <w:proofErr w:type="spellEnd"/>
      <w:r w:rsidRPr="001B06F1">
        <w:rPr>
          <w:lang w:val="en-GB"/>
        </w:rPr>
        <w:t xml:space="preserve"> (</w:t>
      </w:r>
      <w:proofErr w:type="spellStart"/>
      <w:r w:rsidRPr="001B06F1">
        <w:rPr>
          <w:lang w:val="en-GB"/>
        </w:rPr>
        <w:t>pielikums</w:t>
      </w:r>
      <w:proofErr w:type="spellEnd"/>
      <w:r w:rsidRPr="001B06F1">
        <w:rPr>
          <w:lang w:val="en-GB"/>
        </w:rPr>
        <w:t xml:space="preserve"> Nr.1)</w:t>
      </w:r>
      <w:r w:rsidR="002F29B2">
        <w:rPr>
          <w:lang w:val="en-GB"/>
        </w:rPr>
        <w:t xml:space="preserve"> un </w:t>
      </w:r>
      <w:proofErr w:type="spellStart"/>
      <w:r w:rsidR="002F29B2">
        <w:rPr>
          <w:lang w:val="en-GB"/>
        </w:rPr>
        <w:t>Konsultāciju</w:t>
      </w:r>
      <w:proofErr w:type="spellEnd"/>
      <w:r w:rsidR="002F29B2">
        <w:rPr>
          <w:lang w:val="en-GB"/>
        </w:rPr>
        <w:t xml:space="preserve"> </w:t>
      </w:r>
      <w:proofErr w:type="spellStart"/>
      <w:r w:rsidR="002F29B2">
        <w:rPr>
          <w:lang w:val="en-GB"/>
        </w:rPr>
        <w:t>sniegšana</w:t>
      </w:r>
      <w:proofErr w:type="spellEnd"/>
      <w:r w:rsidR="002F29B2">
        <w:rPr>
          <w:lang w:val="en-GB"/>
        </w:rPr>
        <w:t xml:space="preserve"> </w:t>
      </w:r>
      <w:proofErr w:type="spellStart"/>
      <w:r w:rsidR="00F513E5">
        <w:rPr>
          <w:lang w:val="en-GB"/>
        </w:rPr>
        <w:t>Līguma</w:t>
      </w:r>
      <w:proofErr w:type="spellEnd"/>
      <w:r w:rsidR="00F513E5">
        <w:rPr>
          <w:lang w:val="en-GB"/>
        </w:rPr>
        <w:t xml:space="preserve"> </w:t>
      </w:r>
      <w:proofErr w:type="spellStart"/>
      <w:r w:rsidR="00F513E5">
        <w:rPr>
          <w:lang w:val="en-GB"/>
        </w:rPr>
        <w:t>darbības</w:t>
      </w:r>
      <w:proofErr w:type="spellEnd"/>
      <w:r w:rsidR="00F513E5">
        <w:rPr>
          <w:lang w:val="en-GB"/>
        </w:rPr>
        <w:t xml:space="preserve"> </w:t>
      </w:r>
      <w:proofErr w:type="spellStart"/>
      <w:r w:rsidR="00F513E5">
        <w:rPr>
          <w:lang w:val="en-GB"/>
        </w:rPr>
        <w:t>laikā</w:t>
      </w:r>
      <w:proofErr w:type="spellEnd"/>
      <w:r w:rsidR="00F513E5">
        <w:rPr>
          <w:lang w:val="en-GB"/>
        </w:rPr>
        <w:t xml:space="preserve"> </w:t>
      </w:r>
      <w:proofErr w:type="spellStart"/>
      <w:r w:rsidR="002F29B2">
        <w:rPr>
          <w:lang w:val="en-GB"/>
        </w:rPr>
        <w:t>pēc</w:t>
      </w:r>
      <w:proofErr w:type="spellEnd"/>
      <w:r w:rsidR="002F29B2">
        <w:rPr>
          <w:lang w:val="en-GB"/>
        </w:rPr>
        <w:t xml:space="preserve"> </w:t>
      </w:r>
      <w:proofErr w:type="spellStart"/>
      <w:r w:rsidR="002F29B2">
        <w:rPr>
          <w:lang w:val="en-GB"/>
        </w:rPr>
        <w:t>Pasūtītāja</w:t>
      </w:r>
      <w:proofErr w:type="spellEnd"/>
      <w:r w:rsidR="002F29B2">
        <w:rPr>
          <w:lang w:val="en-GB"/>
        </w:rPr>
        <w:t xml:space="preserve"> </w:t>
      </w:r>
      <w:proofErr w:type="spellStart"/>
      <w:r w:rsidR="002F29B2">
        <w:rPr>
          <w:lang w:val="en-GB"/>
        </w:rPr>
        <w:t>pieprasījuma</w:t>
      </w:r>
      <w:proofErr w:type="spellEnd"/>
      <w:r w:rsidR="002F29B2">
        <w:rPr>
          <w:lang w:val="en-GB"/>
        </w:rPr>
        <w:t>.</w:t>
      </w:r>
    </w:p>
    <w:p w14:paraId="24A1405C" w14:textId="77777777" w:rsidR="00E06C89" w:rsidRPr="001B06F1" w:rsidRDefault="00E06C89" w:rsidP="006C0491">
      <w:pPr>
        <w:pStyle w:val="ListParagraph"/>
        <w:numPr>
          <w:ilvl w:val="0"/>
          <w:numId w:val="7"/>
        </w:numPr>
        <w:jc w:val="both"/>
        <w:rPr>
          <w:lang w:val="en-GB"/>
        </w:rPr>
      </w:pPr>
      <w:r w:rsidRPr="001B06F1">
        <w:rPr>
          <w:lang w:val="en-GB"/>
        </w:rPr>
        <w:t>LĪGUMA SUMMA UN NORĒĶINU KĀRTĪBA</w:t>
      </w:r>
    </w:p>
    <w:p w14:paraId="7014EBDE" w14:textId="519BAE73" w:rsidR="00735347" w:rsidRPr="001B06F1" w:rsidRDefault="00735347" w:rsidP="006C0491">
      <w:pPr>
        <w:pStyle w:val="ListParagraph"/>
        <w:jc w:val="both"/>
        <w:rPr>
          <w:rFonts w:eastAsia="Times New Roman"/>
        </w:rPr>
      </w:pPr>
      <w:r w:rsidRPr="001B06F1">
        <w:rPr>
          <w:rFonts w:eastAsia="Times New Roman"/>
        </w:rPr>
        <w:t xml:space="preserve"> Līguma summa sastāv no:</w:t>
      </w:r>
      <w:r w:rsidRPr="001B06F1">
        <w:rPr>
          <w:rFonts w:eastAsia="Times New Roman"/>
        </w:rPr>
        <w:br/>
      </w:r>
      <w:r w:rsidR="006B0102">
        <w:rPr>
          <w:rFonts w:eastAsia="Times New Roman"/>
        </w:rPr>
        <w:t>3</w:t>
      </w:r>
      <w:r w:rsidRPr="001B06F1">
        <w:rPr>
          <w:rFonts w:eastAsia="Times New Roman"/>
        </w:rPr>
        <w:t>.1.1. Preces (licenču) piegādes vērtības saskaņā ar Izpildītāja iesniegto finanšu piedāvājumu – EUR [summa];</w:t>
      </w:r>
      <w:r w:rsidRPr="001B06F1">
        <w:rPr>
          <w:rFonts w:eastAsia="Times New Roman"/>
        </w:rPr>
        <w:br/>
      </w:r>
      <w:r w:rsidR="006B0102">
        <w:rPr>
          <w:rFonts w:eastAsia="Times New Roman"/>
        </w:rPr>
        <w:t>3</w:t>
      </w:r>
      <w:r w:rsidRPr="001B06F1">
        <w:rPr>
          <w:rFonts w:eastAsia="Times New Roman"/>
        </w:rPr>
        <w:t>1.2. Pakalpojumu (konsultāciju, atbalsta) apjoma līdz EUR [summa] saskaņā ar stundu likmi EUR [</w:t>
      </w:r>
      <w:proofErr w:type="spellStart"/>
      <w:r w:rsidRPr="001B06F1">
        <w:rPr>
          <w:rFonts w:eastAsia="Times New Roman"/>
        </w:rPr>
        <w:t>xx.xx</w:t>
      </w:r>
      <w:proofErr w:type="spellEnd"/>
      <w:r w:rsidRPr="001B06F1">
        <w:rPr>
          <w:rFonts w:eastAsia="Times New Roman"/>
        </w:rPr>
        <w:t>] bez PVN stundā, kas tiks pasūtīti pēc nepieciešamības.</w:t>
      </w:r>
    </w:p>
    <w:p w14:paraId="6DA99C35" w14:textId="0E509012" w:rsidR="00735347" w:rsidRPr="006B0102" w:rsidRDefault="00735347" w:rsidP="006C0491">
      <w:pPr>
        <w:pStyle w:val="ListParagraph"/>
        <w:spacing w:before="0" w:beforeAutospacing="0" w:after="0" w:afterAutospacing="0"/>
        <w:jc w:val="both"/>
        <w:rPr>
          <w:rFonts w:eastAsia="Times New Roman"/>
        </w:rPr>
      </w:pPr>
      <w:r w:rsidRPr="006B0102">
        <w:rPr>
          <w:rFonts w:eastAsia="Times New Roman"/>
        </w:rPr>
        <w:t>Samaksa notiek tikai par faktiski piegādāto un pieņemto Preci un sniegtajiem Pakalpojumiem</w:t>
      </w:r>
      <w:r w:rsidR="00BB0F4D">
        <w:rPr>
          <w:rFonts w:eastAsia="Times New Roman"/>
        </w:rPr>
        <w:t>:</w:t>
      </w:r>
    </w:p>
    <w:p w14:paraId="76BA540B" w14:textId="77777777" w:rsidR="00E06C89" w:rsidRPr="00573FEC" w:rsidRDefault="00E06C89" w:rsidP="006C0491">
      <w:pPr>
        <w:pStyle w:val="ListParagraph"/>
        <w:numPr>
          <w:ilvl w:val="2"/>
          <w:numId w:val="7"/>
        </w:numPr>
        <w:spacing w:before="0" w:beforeAutospacing="0" w:after="0" w:afterAutospacing="0"/>
        <w:jc w:val="both"/>
      </w:pPr>
      <w:r w:rsidRPr="00573FEC">
        <w:t>Preču piegāde saskaņā ar Finanšu piedāvājumu;</w:t>
      </w:r>
    </w:p>
    <w:p w14:paraId="6537245A" w14:textId="7A96E0E0" w:rsidR="00E06C89" w:rsidRPr="00573FEC" w:rsidRDefault="00E06C89" w:rsidP="006C0491">
      <w:pPr>
        <w:pStyle w:val="ListParagraph"/>
        <w:numPr>
          <w:ilvl w:val="2"/>
          <w:numId w:val="7"/>
        </w:numPr>
        <w:spacing w:before="0" w:beforeAutospacing="0" w:after="0" w:afterAutospacing="0"/>
        <w:jc w:val="both"/>
      </w:pPr>
      <w:r w:rsidRPr="00573FEC">
        <w:t xml:space="preserve">Konsultāciju pakalpojumi </w:t>
      </w:r>
      <w:r w:rsidR="00BB0F4D">
        <w:t xml:space="preserve">tiek sniegti </w:t>
      </w:r>
      <w:r w:rsidRPr="00573FEC">
        <w:t>pēc atsevišķa pieprasījuma.</w:t>
      </w:r>
      <w:r w:rsidR="00BB0F4D">
        <w:t xml:space="preserve"> Pasūtītājam nav pienākuma pasūtīt kādu noteiktu Konsultāciju apjomu.</w:t>
      </w:r>
    </w:p>
    <w:p w14:paraId="0F7A825D" w14:textId="77777777" w:rsidR="00E06C89" w:rsidRPr="006B0102" w:rsidRDefault="00E06C89" w:rsidP="006C0491">
      <w:pPr>
        <w:pStyle w:val="ListParagraph"/>
        <w:spacing w:before="0" w:beforeAutospacing="0" w:after="0" w:afterAutospacing="0"/>
        <w:jc w:val="both"/>
        <w:rPr>
          <w:rFonts w:eastAsia="Times New Roman"/>
        </w:rPr>
      </w:pPr>
      <w:bookmarkStart w:id="411" w:name="_Toc313870489"/>
      <w:bookmarkStart w:id="412" w:name="_Toc319593276"/>
      <w:r w:rsidRPr="006B0102">
        <w:rPr>
          <w:rFonts w:eastAsia="Times New Roman"/>
        </w:rPr>
        <w:t>Izpildītājs rēķinā ietver atsauci uz Līgumu, norādot Līguma sagatavošanas datumu un numuru.</w:t>
      </w:r>
      <w:bookmarkEnd w:id="411"/>
      <w:bookmarkEnd w:id="412"/>
    </w:p>
    <w:p w14:paraId="69E7F250" w14:textId="569E5838" w:rsidR="00E06C89" w:rsidRPr="00573FEC" w:rsidRDefault="00E06C89" w:rsidP="006C0491">
      <w:pPr>
        <w:pStyle w:val="ListParagraph"/>
        <w:spacing w:before="0" w:beforeAutospacing="0" w:after="0" w:afterAutospacing="0"/>
        <w:jc w:val="both"/>
      </w:pPr>
      <w:r w:rsidRPr="00573FEC">
        <w:t xml:space="preserve">Pasūtītājs norēķinu par Preci veic </w:t>
      </w:r>
      <w:r>
        <w:t>60</w:t>
      </w:r>
      <w:r w:rsidRPr="00573FEC">
        <w:t xml:space="preserve"> (</w:t>
      </w:r>
      <w:r>
        <w:t>sešdesmit</w:t>
      </w:r>
      <w:r w:rsidRPr="00573FEC">
        <w:t>) dienu laikā pēc abpusējas Preces nodošanas - pieņemšanas akta parakstīšanas un rēķina saņemšanas dienas.</w:t>
      </w:r>
      <w:r w:rsidR="00863554">
        <w:t xml:space="preserve"> </w:t>
      </w:r>
      <w:r w:rsidR="00863554" w:rsidRPr="003A6205">
        <w:t>Pasūtītājam ir tiesības aizturēt jebkādus maksājumus Izpildītājam, ja tiek konstatēti iespējamie pārkāpumi, tiek uzsākta izmeklēšana vai process, kas varētu rezultēties ar Pasūtītājam nodarītiem zaudējumiem, līdz attiecīgā situācija tiek pilnībā noskaidrota.</w:t>
      </w:r>
    </w:p>
    <w:p w14:paraId="384ADACC" w14:textId="45378D08" w:rsidR="00AB2E62" w:rsidRDefault="00AB2E62" w:rsidP="006C0491">
      <w:pPr>
        <w:pStyle w:val="ListParagraph"/>
        <w:spacing w:before="0" w:beforeAutospacing="0" w:after="0" w:afterAutospacing="0"/>
        <w:jc w:val="both"/>
      </w:pPr>
      <w:bookmarkStart w:id="413" w:name="_Toc313870507"/>
      <w:bookmarkStart w:id="414" w:name="_Toc319593294"/>
      <w:r w:rsidRPr="00AB2E62">
        <w:t>Konsultāciju pakalpojumi tiek sniegti pēc Pasūtītāja rakstveida pieprasījuma. Izpildītājs sagatavo pakalpojumu izpildes pārskatu, kurā norādīts veikto darbu apjoms, datumi un izmantotās darba stundas. Pārskats tiek saskaņots ar Pasūtītāju un kalpo par pamatu rēķina izrakstīšanai.</w:t>
      </w:r>
      <w:r w:rsidR="001E1EA2">
        <w:t xml:space="preserve"> </w:t>
      </w:r>
      <w:r w:rsidRPr="00AB2E62">
        <w:t xml:space="preserve">Pasūtītājs apmaksā Pakalpojumus </w:t>
      </w:r>
      <w:r w:rsidR="001E1EA2">
        <w:t>6</w:t>
      </w:r>
      <w:r w:rsidRPr="00AB2E62">
        <w:t>0 (</w:t>
      </w:r>
      <w:r w:rsidR="001E1EA2">
        <w:t>seš</w:t>
      </w:r>
      <w:r w:rsidRPr="00AB2E62">
        <w:t>desmit) dienu laikā pēc rēķina saņemšanas un izpildes pārskata saskaņošanas.</w:t>
      </w:r>
    </w:p>
    <w:p w14:paraId="309D550F" w14:textId="0AEE107F" w:rsidR="00863554" w:rsidRPr="00573FEC" w:rsidRDefault="00863554" w:rsidP="006C0491">
      <w:pPr>
        <w:pStyle w:val="ListParagraph"/>
        <w:spacing w:before="0" w:beforeAutospacing="0" w:after="0" w:afterAutospacing="0"/>
        <w:jc w:val="both"/>
      </w:pPr>
      <w:r w:rsidRPr="00573FEC">
        <w:t xml:space="preserve">Gadījumā, ja Pasūtītājs neiekļaujas Līgumā paredzētajos apmaksas termiņos, </w:t>
      </w:r>
      <w:r w:rsidRPr="00573FEC">
        <w:rPr>
          <w:color w:val="000000"/>
        </w:rPr>
        <w:t>Izpildītājam</w:t>
      </w:r>
      <w:r w:rsidRPr="00573FEC">
        <w:t xml:space="preserve"> ir tiesības </w:t>
      </w:r>
      <w:r>
        <w:t xml:space="preserve">prasīt līgumsodu </w:t>
      </w:r>
      <w:r w:rsidRPr="00573FEC">
        <w:t xml:space="preserve"> 0,</w:t>
      </w:r>
      <w:r>
        <w:t>0</w:t>
      </w:r>
      <w:r w:rsidRPr="00573FEC">
        <w:t>5% apmērā no neapmaksātās summas par katru turpmāko kavējuma dienu</w:t>
      </w:r>
      <w:bookmarkEnd w:id="413"/>
      <w:bookmarkEnd w:id="414"/>
      <w:r w:rsidRPr="00573FEC">
        <w:t>, bet ne vairāk par 10% (desmit procenti) no Līgumcenas.</w:t>
      </w:r>
    </w:p>
    <w:p w14:paraId="1ED4DD98" w14:textId="40188B5D" w:rsidR="00863554" w:rsidRPr="00573FEC" w:rsidRDefault="00863554" w:rsidP="006C0491">
      <w:pPr>
        <w:pStyle w:val="ListParagraph"/>
        <w:spacing w:before="0" w:beforeAutospacing="0" w:after="0" w:afterAutospacing="0"/>
        <w:jc w:val="both"/>
      </w:pPr>
      <w:r w:rsidRPr="00573FEC">
        <w:t xml:space="preserve">Saistību izpildes termiņa kavējumu Izpildītājs maksā Pasūtītājam līgumsodu 0,5% apmērā no Līgumcenas. Gadījumā, ja Izpildītāja nokavējums pārsniedz 20 (divdesmit) dienas, Pasūtītājs ir tiesīgs vienpusēji atkāpties no Līguma un </w:t>
      </w:r>
      <w:r>
        <w:t>saņemt</w:t>
      </w:r>
      <w:r w:rsidRPr="00573FEC">
        <w:t xml:space="preserve"> zaudējumu</w:t>
      </w:r>
      <w:r>
        <w:t xml:space="preserve"> un izdevumu </w:t>
      </w:r>
      <w:r w:rsidRPr="00573FEC">
        <w:t xml:space="preserve"> kompensāciju no Izpildītāja</w:t>
      </w:r>
      <w:r w:rsidR="00F44BC8">
        <w:t>, kā arī Līgumsodu 10% apmēra no Līgumcenas.</w:t>
      </w:r>
      <w:r w:rsidRPr="00573FEC">
        <w:t xml:space="preserve"> </w:t>
      </w:r>
    </w:p>
    <w:p w14:paraId="6745CC16" w14:textId="77777777" w:rsidR="00863554" w:rsidRPr="00573FEC" w:rsidRDefault="00863554" w:rsidP="006C0491">
      <w:pPr>
        <w:pStyle w:val="ListParagraph"/>
        <w:spacing w:before="0" w:beforeAutospacing="0" w:after="0" w:afterAutospacing="0"/>
        <w:jc w:val="both"/>
      </w:pPr>
      <w:r w:rsidRPr="00573FEC">
        <w:t>Līgumsoda samaksa neatbrīvo attiecīgo Pusi no pārējo ar Līgumu uzņemto saistību pilnīgas izpildes, kā arī nav uzskatāma par zaudējumu atlīdzību.</w:t>
      </w:r>
    </w:p>
    <w:p w14:paraId="7BB346D9" w14:textId="77777777" w:rsidR="00863554" w:rsidRDefault="00863554" w:rsidP="006C0491">
      <w:pPr>
        <w:pStyle w:val="ListParagraph"/>
        <w:spacing w:before="0" w:beforeAutospacing="0" w:after="0" w:afterAutospacing="0"/>
        <w:jc w:val="both"/>
      </w:pPr>
      <w:r>
        <w:lastRenderedPageBreak/>
        <w:t>Ja Izpildītāja darbības vai bezdarbības, tostarp Līguma noteikumu pārkāpuma, nolaidības, nepienācīgas saistību izpildes vai sniegtas nepatiesas informācijas rezultātā Pasūtītājam rodas jebkāda veida zaudējumi vai izdevumi, Izpildītājs tos kompensē Pasūtītājam pilnā apmērā.</w:t>
      </w:r>
    </w:p>
    <w:p w14:paraId="27B1F163" w14:textId="77777777" w:rsidR="00863554" w:rsidRDefault="00863554" w:rsidP="006C0491">
      <w:pPr>
        <w:ind w:left="792"/>
      </w:pPr>
      <w:r>
        <w:t xml:space="preserve">Kompensējamie zaudējumi ietver, bet neaprobežojas ar: </w:t>
      </w:r>
    </w:p>
    <w:p w14:paraId="708634DC" w14:textId="77777777" w:rsidR="00863554" w:rsidRDefault="00863554" w:rsidP="006C0491">
      <w:pPr>
        <w:ind w:left="792"/>
      </w:pPr>
      <w:r>
        <w:t xml:space="preserve">– Pasūtītājam piemērotām finanšu korekcijām vai prasību atmaksāt saņemto publisko finansējumu (arī daļēji), neatkarīgi no tā, vai šāds lēmums pieņemts ar oficiālu uzraugošās iestādes aktu vai atzīts </w:t>
      </w:r>
      <w:proofErr w:type="spellStart"/>
      <w:r>
        <w:t>de</w:t>
      </w:r>
      <w:proofErr w:type="spellEnd"/>
      <w:r>
        <w:t xml:space="preserve"> </w:t>
      </w:r>
      <w:proofErr w:type="spellStart"/>
      <w:r>
        <w:t>facto</w:t>
      </w:r>
      <w:proofErr w:type="spellEnd"/>
      <w:r>
        <w:t xml:space="preserve"> kā neatbilstība; </w:t>
      </w:r>
    </w:p>
    <w:p w14:paraId="67A6CA37" w14:textId="77777777" w:rsidR="00863554" w:rsidRDefault="00863554" w:rsidP="006C0491">
      <w:pPr>
        <w:ind w:left="792"/>
      </w:pPr>
      <w:r>
        <w:t>– finansējuma samazinājumu vai anulēšanu;</w:t>
      </w:r>
    </w:p>
    <w:p w14:paraId="04A88836" w14:textId="77777777" w:rsidR="00863554" w:rsidRDefault="00863554" w:rsidP="006C0491">
      <w:pPr>
        <w:ind w:left="792"/>
      </w:pPr>
      <w:r>
        <w:t xml:space="preserve"> – procentu maksājumiem, līgumsodiem, sankcijām, administratīvajiem, juridiskajiem, konsultāciju izdevumiem un reputācijas zaudējumiem, ja tie ir dokumentēti; </w:t>
      </w:r>
    </w:p>
    <w:p w14:paraId="507E2621" w14:textId="77777777" w:rsidR="00863554" w:rsidRDefault="00863554" w:rsidP="006C0491">
      <w:pPr>
        <w:ind w:left="792"/>
      </w:pPr>
      <w:r>
        <w:t>– jebkādiem citiem izdevumiem vai zaudējumiem, kas ir tiešā vai netiešā cēloņsakarībā ar Izpildītāja rīcību vai bezdarbību.</w:t>
      </w:r>
    </w:p>
    <w:p w14:paraId="1289A7C4" w14:textId="77777777" w:rsidR="00863554" w:rsidRDefault="00863554" w:rsidP="006C0491">
      <w:pPr>
        <w:ind w:left="792"/>
      </w:pPr>
      <w:r>
        <w:t>Izpildītājam kompensācija jāizmaksā 10 (desmit) darba dienu laikā no Pasūtītāja rakstveida pieprasījuma saņemšanas dienas. Pasūtītājam ir tiesības attiecīgo summu ieturēt no Izpildītājam maksājamajiem līdzekļiem vai ieskaitīt savstarpējo norēķinu kārtībā.</w:t>
      </w:r>
    </w:p>
    <w:p w14:paraId="45F5D3A2" w14:textId="77777777" w:rsidR="00863554" w:rsidRPr="00573FEC" w:rsidRDefault="00863554" w:rsidP="006C0491">
      <w:pPr>
        <w:pStyle w:val="ListParagraph"/>
        <w:spacing w:before="0" w:beforeAutospacing="0" w:after="0" w:afterAutospacing="0"/>
        <w:jc w:val="both"/>
      </w:pPr>
      <w:r>
        <w:t>Punktā 2.1. norādītā Līgumcena ir maksimālā pieļaujamā summa šī līguma ietveros, taču Pasūtītājam nav pienākums veikt pasūtījumu pilnā tās apmērā.</w:t>
      </w:r>
    </w:p>
    <w:p w14:paraId="02C4C7FF" w14:textId="77777777" w:rsidR="00863554" w:rsidRPr="002E23B9" w:rsidRDefault="00863554" w:rsidP="006C0491">
      <w:pPr>
        <w:ind w:left="720"/>
      </w:pPr>
    </w:p>
    <w:p w14:paraId="1744FBA1" w14:textId="77777777" w:rsidR="00E06C89" w:rsidRPr="002E23B9" w:rsidRDefault="00E06C89" w:rsidP="006C0491">
      <w:pPr>
        <w:pStyle w:val="ListParagraph"/>
        <w:numPr>
          <w:ilvl w:val="0"/>
          <w:numId w:val="7"/>
        </w:numPr>
        <w:spacing w:before="0" w:beforeAutospacing="0" w:after="0" w:afterAutospacing="0"/>
        <w:jc w:val="both"/>
        <w:rPr>
          <w:lang w:val="en-GB"/>
        </w:rPr>
      </w:pPr>
      <w:r w:rsidRPr="002E23B9">
        <w:t>PRECES PIEGĀDES TERMIŅŠ</w:t>
      </w:r>
    </w:p>
    <w:p w14:paraId="4C75FE8B" w14:textId="77777777" w:rsidR="00E06C89" w:rsidRPr="00573FEC" w:rsidRDefault="00E06C89" w:rsidP="006C0491">
      <w:pPr>
        <w:pStyle w:val="ListParagraph"/>
        <w:spacing w:before="0" w:beforeAutospacing="0" w:after="0" w:afterAutospacing="0"/>
        <w:jc w:val="both"/>
      </w:pPr>
      <w:r w:rsidRPr="00573FEC">
        <w:t>Izpildītājs piegādā Līguma 1.1.punktā noteikto Preci piegādā Pasūtītāja</w:t>
      </w:r>
      <w:r>
        <w:t>m</w:t>
      </w:r>
      <w:r w:rsidRPr="00573FEC">
        <w:t xml:space="preserve"> ne vēlāk kā </w:t>
      </w:r>
      <w:r>
        <w:t>10</w:t>
      </w:r>
      <w:r w:rsidRPr="00573FEC">
        <w:t xml:space="preserve"> </w:t>
      </w:r>
      <w:r>
        <w:t>(desmit</w:t>
      </w:r>
      <w:r w:rsidRPr="00573FEC">
        <w:t>) kalendāro dienu laikā no Līguma abpusējas parakstīšanas dienas.</w:t>
      </w:r>
    </w:p>
    <w:p w14:paraId="1DBBD443" w14:textId="77777777" w:rsidR="00E06C89" w:rsidRPr="002E23B9" w:rsidRDefault="00E06C89" w:rsidP="006C0491">
      <w:pPr>
        <w:ind w:left="792"/>
      </w:pPr>
    </w:p>
    <w:p w14:paraId="49CAC676" w14:textId="77777777" w:rsidR="00E06C89" w:rsidRPr="002E23B9" w:rsidRDefault="00E06C89" w:rsidP="006C0491">
      <w:pPr>
        <w:pStyle w:val="ListParagraph"/>
        <w:numPr>
          <w:ilvl w:val="0"/>
          <w:numId w:val="7"/>
        </w:numPr>
        <w:spacing w:before="0" w:beforeAutospacing="0" w:after="0" w:afterAutospacing="0"/>
        <w:jc w:val="both"/>
        <w:rPr>
          <w:lang w:val="en-GB"/>
        </w:rPr>
      </w:pPr>
      <w:r w:rsidRPr="002E23B9">
        <w:t>PRECES PIEGĀDES VIETA UN KĀRTĪBA</w:t>
      </w:r>
    </w:p>
    <w:p w14:paraId="6AA0E8DA" w14:textId="77777777" w:rsidR="00863554" w:rsidRPr="00573FEC" w:rsidRDefault="00863554" w:rsidP="006C0491">
      <w:pPr>
        <w:pStyle w:val="ListParagraph"/>
        <w:spacing w:before="0" w:beforeAutospacing="0" w:after="0" w:afterAutospacing="0"/>
        <w:jc w:val="both"/>
      </w:pPr>
      <w:bookmarkStart w:id="415" w:name="_Toc313870495"/>
      <w:bookmarkStart w:id="416" w:name="_Toc319593282"/>
      <w:r w:rsidRPr="00573FEC">
        <w:t xml:space="preserve">Prece tiek piegādāta Pasūtītājam </w:t>
      </w:r>
      <w:proofErr w:type="spellStart"/>
      <w:r w:rsidRPr="00573FEC">
        <w:t>Malduguņu</w:t>
      </w:r>
      <w:proofErr w:type="spellEnd"/>
      <w:r w:rsidRPr="00573FEC">
        <w:t xml:space="preserve"> ielā 2, Mārupē, Mārupes novadā, LV-2167, Latvijā, iepriekš ar Pasūtītāja pārstāvi saskaņojot piegādes </w:t>
      </w:r>
      <w:r>
        <w:t>veidu (e-pasta adresi)</w:t>
      </w:r>
      <w:r w:rsidRPr="00573FEC">
        <w:t>.</w:t>
      </w:r>
      <w:bookmarkEnd w:id="415"/>
      <w:bookmarkEnd w:id="416"/>
      <w:r>
        <w:t xml:space="preserve"> </w:t>
      </w:r>
    </w:p>
    <w:p w14:paraId="3A11ECF4" w14:textId="77777777" w:rsidR="00863554" w:rsidRPr="00573FEC" w:rsidRDefault="00863554" w:rsidP="006C0491">
      <w:pPr>
        <w:pStyle w:val="ListParagraph"/>
        <w:spacing w:before="0" w:beforeAutospacing="0" w:after="0" w:afterAutospacing="0"/>
        <w:jc w:val="both"/>
      </w:pPr>
      <w:bookmarkStart w:id="417" w:name="_Toc313870496"/>
      <w:bookmarkStart w:id="418" w:name="_Toc319593283"/>
      <w:r w:rsidRPr="00573FEC">
        <w:t>Prece uzskatāma par nodotu Pasūtītājam no pavadzīmes-rēķina parakstīšanas dienas.</w:t>
      </w:r>
      <w:bookmarkEnd w:id="417"/>
      <w:bookmarkEnd w:id="418"/>
    </w:p>
    <w:p w14:paraId="5CBC2CD9" w14:textId="77777777" w:rsidR="00863554" w:rsidRPr="00573FEC" w:rsidRDefault="00863554" w:rsidP="006C0491">
      <w:pPr>
        <w:pStyle w:val="ListParagraph"/>
        <w:spacing w:before="0" w:beforeAutospacing="0" w:after="0" w:afterAutospacing="0"/>
        <w:jc w:val="both"/>
      </w:pPr>
      <w:bookmarkStart w:id="419" w:name="_Toc313870498"/>
      <w:bookmarkStart w:id="420" w:name="_Toc319593285"/>
      <w:r w:rsidRPr="00573FEC">
        <w:t>Pavadzīme - rēķins tiek parakstīts brīdī, kad Pasūtītājs ir konstatējis, ka Izpildītājs ir piegādājis pavadzīmē - rēķinā minēto Preci</w:t>
      </w:r>
      <w:bookmarkEnd w:id="419"/>
      <w:bookmarkEnd w:id="420"/>
      <w:r w:rsidRPr="00573FEC">
        <w:t>, kas pilnībā atbilst Līguma nosacījumiem</w:t>
      </w:r>
    </w:p>
    <w:p w14:paraId="3A11635D" w14:textId="77777777" w:rsidR="00863554" w:rsidRPr="00573FEC" w:rsidRDefault="00863554" w:rsidP="006C0491">
      <w:pPr>
        <w:pStyle w:val="ListParagraph"/>
        <w:spacing w:before="0" w:beforeAutospacing="0" w:after="0" w:afterAutospacing="0"/>
        <w:jc w:val="both"/>
      </w:pPr>
      <w:bookmarkStart w:id="421" w:name="_Toc313870499"/>
      <w:bookmarkStart w:id="422" w:name="_Toc319593286"/>
      <w:r w:rsidRPr="00573FEC">
        <w:t>Ne ilgāk kā 10 (desmit) darba dienu laikā pēc pavadzīmes - rēķina parakstīšanas Pasūtītājs pārbauda saņemtās Preces atbilstību Līgumā uzskaitītajai specifikācijai. Ja pārbaudes laikā Pasūtītājam rodas aizdomas par saņemtās Preces neatbilstību Līgumā uzskaitītajai specifikācijai, Pasūtītājs par to informē Izpildītāju. Izpildītājs veic specifikācijai neatbilstošās Preces nomaiņu 10 (desmit) darba dienu laikā no pretenzijas saņemšanas brīža..</w:t>
      </w:r>
      <w:bookmarkEnd w:id="421"/>
      <w:bookmarkEnd w:id="422"/>
    </w:p>
    <w:p w14:paraId="481DBB27" w14:textId="77777777" w:rsidR="00863554" w:rsidRPr="00573FEC" w:rsidRDefault="00863554" w:rsidP="006C0491">
      <w:pPr>
        <w:pStyle w:val="ListParagraph"/>
        <w:spacing w:before="0" w:beforeAutospacing="0" w:after="0" w:afterAutospacing="0"/>
        <w:jc w:val="both"/>
      </w:pPr>
      <w:bookmarkStart w:id="423" w:name="_Toc313870497"/>
      <w:bookmarkStart w:id="424" w:name="_Toc319593284"/>
      <w:r w:rsidRPr="00573FEC">
        <w:t>Līgumā norādītā Prece uzskatāma par atbilstošu tehniskajā specifikācijā norādītajai komplektācijai, no Preces nodošanas - pieņemšanas akta parakstīšanas dienas.</w:t>
      </w:r>
      <w:bookmarkEnd w:id="423"/>
      <w:bookmarkEnd w:id="424"/>
    </w:p>
    <w:p w14:paraId="37A1B53D" w14:textId="77777777" w:rsidR="00863554" w:rsidRPr="00573FEC" w:rsidRDefault="00863554" w:rsidP="006C0491">
      <w:pPr>
        <w:pStyle w:val="ListParagraph"/>
        <w:spacing w:before="0" w:beforeAutospacing="0" w:after="0" w:afterAutospacing="0"/>
        <w:jc w:val="both"/>
      </w:pPr>
      <w:bookmarkStart w:id="425" w:name="_Toc313870500"/>
      <w:bookmarkStart w:id="426" w:name="_Toc319593287"/>
      <w:r w:rsidRPr="00573FEC">
        <w:t>Atteikums parakstīt pavadzīmi - rēķinu vai nodošanas - pieņemšanas aktu neatbrīvo Puses no Līguma saistību izpildes.</w:t>
      </w:r>
      <w:bookmarkEnd w:id="425"/>
      <w:bookmarkEnd w:id="426"/>
    </w:p>
    <w:p w14:paraId="2CB53380" w14:textId="77777777" w:rsidR="00DD629A" w:rsidRPr="002E23B9" w:rsidRDefault="00DD629A" w:rsidP="006C0491">
      <w:pPr>
        <w:ind w:left="792"/>
      </w:pPr>
    </w:p>
    <w:p w14:paraId="11C782C0" w14:textId="77777777" w:rsidR="00E06C89" w:rsidRPr="002E23B9" w:rsidRDefault="00E06C89" w:rsidP="006C0491">
      <w:pPr>
        <w:pStyle w:val="ListParagraph"/>
        <w:numPr>
          <w:ilvl w:val="0"/>
          <w:numId w:val="7"/>
        </w:numPr>
        <w:spacing w:before="0" w:beforeAutospacing="0" w:after="0" w:afterAutospacing="0"/>
        <w:jc w:val="both"/>
        <w:rPr>
          <w:lang w:val="en-GB"/>
        </w:rPr>
      </w:pPr>
      <w:r w:rsidRPr="002E23B9">
        <w:rPr>
          <w:lang w:val="en-GB"/>
        </w:rPr>
        <w:t>PUŠU ATBILDĪBA</w:t>
      </w:r>
    </w:p>
    <w:p w14:paraId="62FE4861" w14:textId="77777777" w:rsidR="00863554" w:rsidRDefault="00863554" w:rsidP="006C0491">
      <w:pPr>
        <w:pStyle w:val="ListParagraph"/>
        <w:spacing w:before="0" w:beforeAutospacing="0" w:after="0" w:afterAutospacing="0"/>
        <w:jc w:val="both"/>
      </w:pPr>
      <w:bookmarkStart w:id="427" w:name="_Toc313870505"/>
      <w:bookmarkStart w:id="428" w:name="_Toc319593292"/>
      <w:r w:rsidRPr="00573FEC">
        <w:t>Puses ir savstarpēji atbildīgas par Līguma nosacījumu godprātīgu izpildi.</w:t>
      </w:r>
      <w:bookmarkEnd w:id="427"/>
      <w:bookmarkEnd w:id="428"/>
    </w:p>
    <w:p w14:paraId="502B8F46" w14:textId="77777777" w:rsidR="00863554" w:rsidRDefault="00863554" w:rsidP="006C0491">
      <w:pPr>
        <w:pStyle w:val="ListParagraph"/>
        <w:spacing w:before="0" w:beforeAutospacing="0" w:after="0" w:afterAutospacing="0"/>
        <w:jc w:val="both"/>
      </w:pPr>
      <w:r w:rsidRPr="003A6205">
        <w:t>Izpildītājs nevar atsaukties uz nekādiem līguma pielikumiem, vispārējiem noteikumiem vai citiem dokumentiem, kas jebkādā veidā ierobežotu tā atbildību saskaņā ar šo Līgumu. Ja tādi ierobežojumi ir iekļauti Izpildītāja dokumentācijā, tie nav piemērojami šā Līguma ietvaros.</w:t>
      </w:r>
    </w:p>
    <w:p w14:paraId="322448B2" w14:textId="77777777" w:rsidR="00863554" w:rsidRDefault="00863554" w:rsidP="006C0491">
      <w:pPr>
        <w:pStyle w:val="ListParagraph"/>
        <w:jc w:val="both"/>
      </w:pPr>
      <w:r w:rsidRPr="003A6205">
        <w:t xml:space="preserve">Izpildītājs apņemas līdz Līguma izpildes sākumam iegādāties un uzturēt spēkā civiltiesiskās atbildības apdrošināšanu par summu, kas nav mazāka par </w:t>
      </w:r>
      <w:r>
        <w:t>1</w:t>
      </w:r>
      <w:r w:rsidRPr="003A6205">
        <w:t>0% no Līgumcenas. Pēc Pasūtītāja pieprasījuma Izpildītājs iesniedz spēkā esošas polises kopiju.</w:t>
      </w:r>
    </w:p>
    <w:p w14:paraId="7F769809" w14:textId="77777777" w:rsidR="00327B70" w:rsidRPr="002E23B9" w:rsidRDefault="00327B70" w:rsidP="006C0491">
      <w:pPr>
        <w:pStyle w:val="ListParagraph"/>
        <w:numPr>
          <w:ilvl w:val="0"/>
          <w:numId w:val="7"/>
        </w:numPr>
        <w:jc w:val="both"/>
        <w:rPr>
          <w:lang w:val="en-GB"/>
        </w:rPr>
      </w:pPr>
      <w:r w:rsidRPr="002E23B9">
        <w:t>LĪGUMA GROZĪŠANA</w:t>
      </w:r>
    </w:p>
    <w:p w14:paraId="3A2F2B28" w14:textId="77777777" w:rsidR="00863554" w:rsidRPr="002E23B9" w:rsidRDefault="00863554" w:rsidP="006C0491">
      <w:pPr>
        <w:widowControl/>
        <w:numPr>
          <w:ilvl w:val="1"/>
          <w:numId w:val="7"/>
        </w:numPr>
        <w:suppressAutoHyphens/>
        <w:autoSpaceDE/>
        <w:autoSpaceDN/>
        <w:adjustRightInd/>
        <w:spacing w:line="276" w:lineRule="auto"/>
        <w:rPr>
          <w:rFonts w:cs="Arial"/>
          <w:szCs w:val="20"/>
        </w:rPr>
      </w:pPr>
      <w:r w:rsidRPr="002E23B9">
        <w:rPr>
          <w:rFonts w:cs="Arial"/>
          <w:szCs w:val="20"/>
        </w:rPr>
        <w:t xml:space="preserve">Puses </w:t>
      </w:r>
      <w:proofErr w:type="spellStart"/>
      <w:r w:rsidRPr="002E23B9">
        <w:rPr>
          <w:rFonts w:cs="Arial"/>
          <w:szCs w:val="20"/>
        </w:rPr>
        <w:t>rakstveidā</w:t>
      </w:r>
      <w:proofErr w:type="spellEnd"/>
      <w:r w:rsidRPr="002E23B9">
        <w:rPr>
          <w:rFonts w:cs="Arial"/>
          <w:szCs w:val="20"/>
        </w:rPr>
        <w:t xml:space="preserve"> ir tiesīgas veikt nebūtiskus līguma grozījumus, kā arī veikt līguma grozījumus šajā Līgumā un normatīvajos aktos noteiktajos gadījumos un kārtībā. </w:t>
      </w:r>
    </w:p>
    <w:p w14:paraId="3E97677D" w14:textId="77777777" w:rsidR="00863554" w:rsidRPr="002E23B9" w:rsidRDefault="00863554" w:rsidP="006C0491">
      <w:pPr>
        <w:widowControl/>
        <w:numPr>
          <w:ilvl w:val="1"/>
          <w:numId w:val="7"/>
        </w:numPr>
        <w:suppressAutoHyphens/>
        <w:autoSpaceDE/>
        <w:autoSpaceDN/>
        <w:adjustRightInd/>
        <w:spacing w:line="276" w:lineRule="auto"/>
        <w:rPr>
          <w:rFonts w:cs="Arial"/>
          <w:szCs w:val="20"/>
        </w:rPr>
      </w:pPr>
      <w:r w:rsidRPr="002E23B9">
        <w:rPr>
          <w:rFonts w:cs="Arial"/>
          <w:szCs w:val="20"/>
        </w:rPr>
        <w:t xml:space="preserve">Pasūtītājs ir tiesīgs veikt šādus būtiskus iepirkuma līguma grozījumus: </w:t>
      </w:r>
    </w:p>
    <w:p w14:paraId="5169F010" w14:textId="77777777" w:rsidR="00863554" w:rsidRPr="002E23B9" w:rsidRDefault="00863554" w:rsidP="006C0491">
      <w:pPr>
        <w:widowControl/>
        <w:numPr>
          <w:ilvl w:val="2"/>
          <w:numId w:val="7"/>
        </w:numPr>
        <w:suppressAutoHyphens/>
        <w:autoSpaceDE/>
        <w:autoSpaceDN/>
        <w:adjustRightInd/>
        <w:spacing w:line="276" w:lineRule="auto"/>
        <w:rPr>
          <w:rFonts w:cs="Arial"/>
          <w:szCs w:val="20"/>
        </w:rPr>
      </w:pPr>
      <w:r w:rsidRPr="002E23B9">
        <w:rPr>
          <w:rFonts w:cs="Arial"/>
          <w:szCs w:val="20"/>
        </w:rPr>
        <w:t>pagarināt Preces piegādes termiņu, ja termiņa pagarinājumu izraisījuši nepārvaramas varas apstākļi vai citi no Pasūtītāja un Izpildītāja neatkarīgi apstākļi, t.sk. institūciju atļauju, atzinumu kavēšanās, no kurām nepieciešams saņemt saskaņojumus;</w:t>
      </w:r>
    </w:p>
    <w:p w14:paraId="682B84DB" w14:textId="77777777" w:rsidR="00863554" w:rsidRPr="002E23B9" w:rsidRDefault="00863554" w:rsidP="006C0491">
      <w:pPr>
        <w:widowControl/>
        <w:numPr>
          <w:ilvl w:val="2"/>
          <w:numId w:val="7"/>
        </w:numPr>
        <w:suppressAutoHyphens/>
        <w:autoSpaceDE/>
        <w:autoSpaceDN/>
        <w:adjustRightInd/>
        <w:spacing w:line="276" w:lineRule="auto"/>
        <w:rPr>
          <w:rFonts w:cs="Arial"/>
          <w:szCs w:val="20"/>
        </w:rPr>
      </w:pPr>
      <w:r w:rsidRPr="002E23B9">
        <w:rPr>
          <w:rFonts w:cs="Arial"/>
          <w:szCs w:val="20"/>
        </w:rPr>
        <w:t>Pasūtītājam ir nepieciešami papildu pakalpojumi vai piegādes, kas nebija iekļauti iepirkumā;</w:t>
      </w:r>
    </w:p>
    <w:p w14:paraId="6894A6BD" w14:textId="77777777" w:rsidR="00863554" w:rsidRPr="002E23B9" w:rsidRDefault="00863554" w:rsidP="006C0491">
      <w:pPr>
        <w:widowControl/>
        <w:numPr>
          <w:ilvl w:val="2"/>
          <w:numId w:val="7"/>
        </w:numPr>
        <w:suppressAutoHyphens/>
        <w:autoSpaceDE/>
        <w:autoSpaceDN/>
        <w:adjustRightInd/>
        <w:spacing w:line="276" w:lineRule="auto"/>
        <w:rPr>
          <w:rFonts w:cs="Arial"/>
          <w:szCs w:val="20"/>
        </w:rPr>
      </w:pPr>
      <w:r w:rsidRPr="002E23B9">
        <w:rPr>
          <w:rFonts w:cs="Arial"/>
          <w:szCs w:val="20"/>
        </w:rPr>
        <w:t>Grozījumi ir nepieciešami tādu iemeslu dēļ, kurus Pasūtītājs nevarēja iepriekš paredzēt.</w:t>
      </w:r>
    </w:p>
    <w:p w14:paraId="122A9883" w14:textId="77777777" w:rsidR="00327B70" w:rsidRPr="002E23B9" w:rsidRDefault="00327B70" w:rsidP="006C0491">
      <w:pPr>
        <w:widowControl/>
        <w:suppressAutoHyphens/>
        <w:autoSpaceDE/>
        <w:autoSpaceDN/>
        <w:adjustRightInd/>
        <w:spacing w:line="276" w:lineRule="auto"/>
        <w:ind w:left="1224"/>
        <w:rPr>
          <w:rFonts w:cs="Arial"/>
          <w:szCs w:val="20"/>
        </w:rPr>
      </w:pPr>
    </w:p>
    <w:p w14:paraId="07298A99" w14:textId="77777777" w:rsidR="00327B70" w:rsidRPr="002E23B9" w:rsidRDefault="00327B70" w:rsidP="006C0491">
      <w:pPr>
        <w:pStyle w:val="ListParagraph"/>
        <w:numPr>
          <w:ilvl w:val="0"/>
          <w:numId w:val="7"/>
        </w:numPr>
        <w:spacing w:before="0" w:beforeAutospacing="0" w:after="0" w:afterAutospacing="0"/>
        <w:jc w:val="both"/>
        <w:rPr>
          <w:lang w:val="en-GB"/>
        </w:rPr>
      </w:pPr>
      <w:r w:rsidRPr="002E23B9">
        <w:t>LĪGUMA PĀRTRAUKŠANA/SPĒKĀ ESAMĪBA</w:t>
      </w:r>
    </w:p>
    <w:p w14:paraId="5881AC8A" w14:textId="77777777" w:rsidR="00863554" w:rsidRPr="00704E14" w:rsidRDefault="00863554" w:rsidP="006C0491">
      <w:pPr>
        <w:pStyle w:val="ListParagraph"/>
        <w:spacing w:before="0" w:beforeAutospacing="0" w:after="0" w:afterAutospacing="0"/>
        <w:jc w:val="both"/>
        <w:rPr>
          <w:lang w:val="en-GB"/>
        </w:rPr>
      </w:pPr>
      <w:r w:rsidRPr="00704E14">
        <w:t>Līgums stājas spēkā ar tā parakstīšanas brīdi un ir spēkā līdz brīdim, kad Līgums tiek pārtraukts saskaņā ar pušu gribu, kad Līgums tiek vienpusēji izbeigts vai ar saistību pilnīgu izpildi.</w:t>
      </w:r>
    </w:p>
    <w:p w14:paraId="01C515CF" w14:textId="77777777" w:rsidR="00863554" w:rsidRPr="002E23B9" w:rsidRDefault="00863554" w:rsidP="006C0491">
      <w:pPr>
        <w:pStyle w:val="ListParagraph"/>
        <w:spacing w:before="0" w:beforeAutospacing="0" w:after="0" w:afterAutospacing="0"/>
        <w:jc w:val="both"/>
        <w:rPr>
          <w:lang w:val="en-GB"/>
        </w:rPr>
      </w:pPr>
      <w:r w:rsidRPr="002E23B9">
        <w:t>Pasūtītājs drīkst vienpusēji izbeigt Līgumu šādos gadījumos:</w:t>
      </w:r>
    </w:p>
    <w:p w14:paraId="00E25A5A" w14:textId="77777777" w:rsidR="00863554" w:rsidRPr="002E23B9" w:rsidRDefault="00863554" w:rsidP="006C0491">
      <w:pPr>
        <w:pStyle w:val="ListParagraph"/>
        <w:numPr>
          <w:ilvl w:val="2"/>
          <w:numId w:val="7"/>
        </w:numPr>
        <w:spacing w:before="0" w:beforeAutospacing="0" w:after="0" w:afterAutospacing="0"/>
        <w:jc w:val="both"/>
        <w:rPr>
          <w:b/>
          <w:caps/>
        </w:rPr>
      </w:pPr>
      <w:bookmarkStart w:id="429" w:name="_Toc313870517"/>
      <w:bookmarkStart w:id="430" w:name="_Toc319593304"/>
      <w:r w:rsidRPr="002E23B9">
        <w:t>ja Preces piegāde tiek kavēta vairāk nekā vienu mēnesi;</w:t>
      </w:r>
      <w:bookmarkEnd w:id="429"/>
      <w:bookmarkEnd w:id="430"/>
    </w:p>
    <w:p w14:paraId="06B0F25D" w14:textId="77777777" w:rsidR="00863554" w:rsidRPr="002E23B9" w:rsidRDefault="00863554" w:rsidP="006C0491">
      <w:pPr>
        <w:pStyle w:val="ListParagraph"/>
        <w:numPr>
          <w:ilvl w:val="2"/>
          <w:numId w:val="7"/>
        </w:numPr>
        <w:spacing w:before="0" w:beforeAutospacing="0" w:after="0" w:afterAutospacing="0"/>
        <w:jc w:val="both"/>
        <w:rPr>
          <w:b/>
          <w:caps/>
        </w:rPr>
      </w:pPr>
      <w:bookmarkStart w:id="431" w:name="_Toc313870518"/>
      <w:bookmarkStart w:id="432" w:name="_Toc319593305"/>
      <w:r w:rsidRPr="002E23B9">
        <w:t>ja Prece neatbilst iepirkumu procedūras Nr. CODEX/2025-1 specifikācijai</w:t>
      </w:r>
      <w:bookmarkEnd w:id="431"/>
      <w:bookmarkEnd w:id="432"/>
      <w:r w:rsidRPr="002E23B9">
        <w:t>;</w:t>
      </w:r>
    </w:p>
    <w:p w14:paraId="4D4E7EB8" w14:textId="77777777" w:rsidR="00863554" w:rsidRPr="002E23B9" w:rsidRDefault="00863554" w:rsidP="006C0491">
      <w:pPr>
        <w:pStyle w:val="ListParagraph"/>
        <w:numPr>
          <w:ilvl w:val="2"/>
          <w:numId w:val="7"/>
        </w:numPr>
        <w:spacing w:before="0" w:beforeAutospacing="0" w:after="0" w:afterAutospacing="0"/>
        <w:jc w:val="both"/>
        <w:rPr>
          <w:b/>
          <w:caps/>
        </w:rPr>
      </w:pPr>
      <w:r w:rsidRPr="002E23B9">
        <w:t>Izpildītājs nepilda citas līguma saistības;</w:t>
      </w:r>
    </w:p>
    <w:p w14:paraId="5760349C" w14:textId="77777777" w:rsidR="00863554" w:rsidRPr="002E23B9" w:rsidRDefault="00863554" w:rsidP="006C0491">
      <w:pPr>
        <w:widowControl/>
        <w:numPr>
          <w:ilvl w:val="2"/>
          <w:numId w:val="7"/>
        </w:numPr>
        <w:tabs>
          <w:tab w:val="left" w:pos="851"/>
        </w:tabs>
        <w:autoSpaceDE/>
        <w:autoSpaceDN/>
        <w:adjustRightInd/>
        <w:spacing w:line="276" w:lineRule="auto"/>
        <w:rPr>
          <w:rFonts w:cs="Arial"/>
          <w:szCs w:val="20"/>
        </w:rPr>
      </w:pPr>
      <w:r w:rsidRPr="002E23B9">
        <w:rPr>
          <w:rFonts w:cs="Arial"/>
          <w:szCs w:val="20"/>
        </w:rPr>
        <w:t>Izpildītājs ir pasludināts par maksātnespējīgu vai pasludināta bankrota procedūras uzsākšana;</w:t>
      </w:r>
    </w:p>
    <w:p w14:paraId="20CF39F0" w14:textId="77777777" w:rsidR="00863554" w:rsidRDefault="00863554" w:rsidP="006C0491">
      <w:pPr>
        <w:widowControl/>
        <w:numPr>
          <w:ilvl w:val="2"/>
          <w:numId w:val="7"/>
        </w:numPr>
        <w:tabs>
          <w:tab w:val="left" w:pos="851"/>
        </w:tabs>
        <w:autoSpaceDE/>
        <w:autoSpaceDN/>
        <w:adjustRightInd/>
        <w:spacing w:line="276" w:lineRule="auto"/>
        <w:rPr>
          <w:rFonts w:cs="Arial"/>
          <w:szCs w:val="20"/>
        </w:rPr>
      </w:pPr>
      <w:r w:rsidRPr="002E23B9">
        <w:rPr>
          <w:rFonts w:cs="Arial"/>
          <w:szCs w:val="20"/>
        </w:rPr>
        <w:t>pamatojoties uz Starptautisko un Latvijas Republikas sankciju likuma 11.</w:t>
      </w:r>
      <w:r w:rsidRPr="002E23B9">
        <w:rPr>
          <w:rFonts w:cs="Arial"/>
          <w:szCs w:val="20"/>
          <w:vertAlign w:val="superscript"/>
        </w:rPr>
        <w:t>1</w:t>
      </w:r>
      <w:r w:rsidRPr="002E23B9">
        <w:rPr>
          <w:rFonts w:cs="Arial"/>
          <w:szCs w:val="20"/>
        </w:rPr>
        <w:t xml:space="preserve"> panta piektās daļas regulējumu</w:t>
      </w:r>
      <w:r>
        <w:rPr>
          <w:rFonts w:cs="Arial"/>
          <w:szCs w:val="20"/>
        </w:rPr>
        <w:t>.</w:t>
      </w:r>
    </w:p>
    <w:p w14:paraId="48EE69EE" w14:textId="77777777" w:rsidR="00863554" w:rsidRDefault="00863554" w:rsidP="006C0491">
      <w:pPr>
        <w:widowControl/>
        <w:numPr>
          <w:ilvl w:val="2"/>
          <w:numId w:val="7"/>
        </w:numPr>
        <w:tabs>
          <w:tab w:val="left" w:pos="851"/>
        </w:tabs>
        <w:autoSpaceDE/>
        <w:autoSpaceDN/>
        <w:adjustRightInd/>
        <w:spacing w:line="276" w:lineRule="auto"/>
        <w:rPr>
          <w:rFonts w:cs="Arial"/>
          <w:szCs w:val="20"/>
        </w:rPr>
      </w:pPr>
      <w:r w:rsidRPr="003A6205">
        <w:rPr>
          <w:rFonts w:cs="Arial"/>
          <w:szCs w:val="20"/>
        </w:rPr>
        <w:t>ja tiek publiski izplatīta informācija, kas būtiski negatīvi ietekmē Izpildītāja reputāciju vai rada draudus Pasūtītāja publiskajam tēlam, klientu uzticībai vai saistībām ar trešajām personām.</w:t>
      </w:r>
    </w:p>
    <w:p w14:paraId="7D629CB5" w14:textId="77777777" w:rsidR="00863554" w:rsidRPr="002E23B9" w:rsidRDefault="00863554" w:rsidP="006C0491">
      <w:pPr>
        <w:widowControl/>
        <w:numPr>
          <w:ilvl w:val="2"/>
          <w:numId w:val="7"/>
        </w:numPr>
        <w:tabs>
          <w:tab w:val="left" w:pos="851"/>
        </w:tabs>
        <w:autoSpaceDE/>
        <w:autoSpaceDN/>
        <w:adjustRightInd/>
        <w:spacing w:line="276" w:lineRule="auto"/>
        <w:rPr>
          <w:rFonts w:cs="Arial"/>
          <w:szCs w:val="20"/>
        </w:rPr>
      </w:pPr>
      <w:r>
        <w:rPr>
          <w:rFonts w:cs="Arial"/>
          <w:szCs w:val="20"/>
        </w:rPr>
        <w:t>Izpildītājs savā piedāvājumā sniedzis nepatiesu informāciju vai apliecinājumu</w:t>
      </w:r>
      <w:r w:rsidRPr="002E23B9">
        <w:rPr>
          <w:rFonts w:cs="Arial"/>
          <w:szCs w:val="20"/>
        </w:rPr>
        <w:t>.</w:t>
      </w:r>
    </w:p>
    <w:p w14:paraId="4B22D65F" w14:textId="0C7363F2" w:rsidR="00863554" w:rsidRPr="002E23B9" w:rsidRDefault="00863554" w:rsidP="006C0491">
      <w:pPr>
        <w:pStyle w:val="ListParagraph"/>
        <w:spacing w:before="0" w:beforeAutospacing="0" w:after="0" w:afterAutospacing="0"/>
        <w:jc w:val="both"/>
        <w:rPr>
          <w:b/>
          <w:caps/>
        </w:rPr>
      </w:pPr>
      <w:r w:rsidRPr="002E23B9">
        <w:t xml:space="preserve">Ja Līgums tiek izbeigts saskaņā ar 8.2.punkta nosacījumiem, Izpildītājs maksā līgumsodu 10% apmērā no Līgumcenas par Preču piegādes un </w:t>
      </w:r>
      <w:r>
        <w:t>garantijas</w:t>
      </w:r>
      <w:r w:rsidRPr="002E23B9">
        <w:t xml:space="preserve"> nenodrošināšanu.</w:t>
      </w:r>
    </w:p>
    <w:p w14:paraId="347A81F8" w14:textId="77777777" w:rsidR="00327B70" w:rsidRPr="002E23B9" w:rsidRDefault="00327B70" w:rsidP="006C0491">
      <w:pPr>
        <w:ind w:left="792"/>
      </w:pPr>
    </w:p>
    <w:p w14:paraId="5AD8D1CC" w14:textId="77777777" w:rsidR="00327B70" w:rsidRPr="002E23B9" w:rsidRDefault="00327B70" w:rsidP="006C0491">
      <w:pPr>
        <w:pStyle w:val="ListParagraph"/>
        <w:numPr>
          <w:ilvl w:val="0"/>
          <w:numId w:val="7"/>
        </w:numPr>
        <w:spacing w:before="0" w:beforeAutospacing="0" w:after="0" w:afterAutospacing="0"/>
        <w:jc w:val="both"/>
        <w:rPr>
          <w:lang w:val="en-GB"/>
        </w:rPr>
      </w:pPr>
      <w:r w:rsidRPr="002E23B9">
        <w:rPr>
          <w:lang w:val="en-GB"/>
        </w:rPr>
        <w:t>NEPĀRVARAMAS VARAS APSTĀKĻI</w:t>
      </w:r>
    </w:p>
    <w:p w14:paraId="3DE9AA3B" w14:textId="77777777" w:rsidR="00863554" w:rsidRPr="002E23B9" w:rsidRDefault="00863554" w:rsidP="006C0491">
      <w:pPr>
        <w:pStyle w:val="ListParagraph"/>
        <w:spacing w:before="0" w:beforeAutospacing="0" w:after="0" w:afterAutospacing="0"/>
        <w:jc w:val="both"/>
        <w:rPr>
          <w:b/>
          <w:caps/>
        </w:rPr>
      </w:pPr>
      <w:r w:rsidRPr="002E23B9">
        <w:t>Neviena no Pusēm nav atbildīga par Līguma saistību neizpildi, ja to izraisījuši nepārvaramas varas apstākļi, kurus Puses nevarēja paredzēt vai novērst</w:t>
      </w:r>
      <w:r>
        <w:t>, ja par to</w:t>
      </w:r>
      <w:r w:rsidRPr="002E23B9">
        <w:t xml:space="preserve"> iestāšanos Puse nav vainojama. </w:t>
      </w:r>
    </w:p>
    <w:p w14:paraId="4834627D" w14:textId="77777777" w:rsidR="00863554" w:rsidRPr="002E23B9" w:rsidRDefault="00863554" w:rsidP="006C0491">
      <w:pPr>
        <w:pStyle w:val="ListParagraph"/>
        <w:spacing w:before="0" w:beforeAutospacing="0" w:after="0" w:afterAutospacing="0"/>
        <w:jc w:val="both"/>
        <w:rPr>
          <w:b/>
          <w:caps/>
        </w:rPr>
      </w:pPr>
      <w:bookmarkStart w:id="433" w:name="_Toc313870522"/>
      <w:bookmarkStart w:id="434" w:name="_Toc319593309"/>
      <w:r w:rsidRPr="002E23B9">
        <w:t>Par nepārvaramas varas apstākļiem uzskatāmas dabas stihijas, ugunsgrēki, karadarbība, pilsoniskie nemieri, sacelšanās, streiki, epidēmijas, embargo, ierobežojumi enerģijas padevē, valdības lēmumi un tamlīdzīgi ārpus Puses kontroles esoši apstākļi.</w:t>
      </w:r>
      <w:bookmarkEnd w:id="433"/>
      <w:bookmarkEnd w:id="434"/>
    </w:p>
    <w:p w14:paraId="1CB33313" w14:textId="77777777" w:rsidR="00863554" w:rsidRPr="002E23B9" w:rsidRDefault="00863554" w:rsidP="006C0491">
      <w:pPr>
        <w:pStyle w:val="ListParagraph"/>
        <w:spacing w:before="0" w:beforeAutospacing="0" w:after="0" w:afterAutospacing="0"/>
        <w:jc w:val="both"/>
        <w:rPr>
          <w:b/>
          <w:caps/>
        </w:rPr>
      </w:pPr>
      <w:bookmarkStart w:id="435" w:name="_Toc313870523"/>
      <w:bookmarkStart w:id="436" w:name="_Toc319593310"/>
      <w:r w:rsidRPr="002E23B9">
        <w:t xml:space="preserve">Iestājoties </w:t>
      </w:r>
      <w:r>
        <w:t>8</w:t>
      </w:r>
      <w:r w:rsidRPr="002E23B9">
        <w:t xml:space="preserve">.1. punktā minētajiem apstākļiem, Puses 3 (trīs) dienu laikā </w:t>
      </w:r>
      <w:proofErr w:type="spellStart"/>
      <w:r w:rsidRPr="002E23B9">
        <w:t>nosūta</w:t>
      </w:r>
      <w:proofErr w:type="spellEnd"/>
      <w:r w:rsidRPr="002E23B9">
        <w:t xml:space="preserve"> paziņojumu otrai Pusei un </w:t>
      </w:r>
      <w:proofErr w:type="spellStart"/>
      <w:r w:rsidRPr="002E23B9">
        <w:t>rakstveidā</w:t>
      </w:r>
      <w:proofErr w:type="spellEnd"/>
      <w:r w:rsidRPr="002E23B9">
        <w:t xml:space="preserve"> vienojas par Līguma noteikumu tālāko izpildi.</w:t>
      </w:r>
      <w:bookmarkEnd w:id="435"/>
      <w:bookmarkEnd w:id="436"/>
    </w:p>
    <w:p w14:paraId="21BB1554" w14:textId="77777777" w:rsidR="00863554" w:rsidRPr="002E23B9" w:rsidRDefault="00863554" w:rsidP="006C0491">
      <w:pPr>
        <w:pStyle w:val="ListParagraph"/>
        <w:spacing w:before="0" w:beforeAutospacing="0" w:after="0" w:afterAutospacing="0"/>
        <w:jc w:val="both"/>
        <w:rPr>
          <w:b/>
          <w:caps/>
        </w:rPr>
      </w:pPr>
      <w:bookmarkStart w:id="437" w:name="_Toc313870524"/>
      <w:bookmarkStart w:id="438" w:name="_Toc319593311"/>
      <w:r w:rsidRPr="002E23B9">
        <w:t>Ja Puse neinformē par šādiem apstākļiem otru Pusi 3 (trīs) dienu laikā, tā zaudē tiesības atsaukties uz šādu apstākļu esamību un ir atbildīga par otrai Pusei nodarītajiem zaudējumiem.</w:t>
      </w:r>
      <w:bookmarkEnd w:id="437"/>
      <w:bookmarkEnd w:id="438"/>
    </w:p>
    <w:p w14:paraId="212DFE8D" w14:textId="77777777" w:rsidR="00863554" w:rsidRPr="002E23B9" w:rsidRDefault="00863554" w:rsidP="006C0491">
      <w:pPr>
        <w:pStyle w:val="ListParagraph"/>
        <w:spacing w:before="0" w:beforeAutospacing="0" w:after="0" w:afterAutospacing="0"/>
        <w:jc w:val="both"/>
        <w:rPr>
          <w:b/>
          <w:caps/>
        </w:rPr>
      </w:pPr>
      <w:bookmarkStart w:id="439" w:name="_Toc313870525"/>
      <w:bookmarkStart w:id="440" w:name="_Toc319593312"/>
      <w:r w:rsidRPr="002E23B9">
        <w:t>Pusēm šādos apstākļos ir jāveic visi pasākumi, lai pēc iespējas samazinātu iespējamos zaudējumus otrai Pusei.</w:t>
      </w:r>
      <w:bookmarkEnd w:id="439"/>
      <w:bookmarkEnd w:id="440"/>
    </w:p>
    <w:p w14:paraId="7C8B2230" w14:textId="77777777" w:rsidR="00863554" w:rsidRPr="002E23B9" w:rsidRDefault="00863554" w:rsidP="006C0491">
      <w:pPr>
        <w:pStyle w:val="ListParagraph"/>
        <w:spacing w:before="0" w:beforeAutospacing="0" w:after="0" w:afterAutospacing="0"/>
        <w:jc w:val="both"/>
      </w:pPr>
      <w:r w:rsidRPr="002E23B9">
        <w:t>Nepārvaramas varas apstākļu esamība ir jāpierāda Pusei, kura uz tiem atsaucas.</w:t>
      </w:r>
    </w:p>
    <w:p w14:paraId="3F45EF8B" w14:textId="77777777" w:rsidR="00327B70" w:rsidRPr="002E23B9" w:rsidRDefault="00327B70" w:rsidP="006C0491">
      <w:pPr>
        <w:ind w:left="720"/>
      </w:pPr>
    </w:p>
    <w:p w14:paraId="79038FB8" w14:textId="77777777" w:rsidR="00327B70" w:rsidRPr="002E23B9" w:rsidRDefault="00327B70" w:rsidP="006C0491">
      <w:pPr>
        <w:pStyle w:val="ListParagraph"/>
        <w:numPr>
          <w:ilvl w:val="0"/>
          <w:numId w:val="7"/>
        </w:numPr>
        <w:spacing w:before="0" w:beforeAutospacing="0" w:after="0" w:afterAutospacing="0"/>
        <w:jc w:val="both"/>
        <w:rPr>
          <w:lang w:val="en-GB"/>
        </w:rPr>
      </w:pPr>
      <w:r w:rsidRPr="002E23B9">
        <w:rPr>
          <w:lang w:val="en-GB"/>
        </w:rPr>
        <w:t>KONFIDENCIALITĀTE</w:t>
      </w:r>
    </w:p>
    <w:p w14:paraId="43128D40" w14:textId="77777777" w:rsidR="00863554" w:rsidRPr="002E23B9" w:rsidRDefault="00863554" w:rsidP="006C0491">
      <w:pPr>
        <w:pStyle w:val="ListParagraph"/>
        <w:spacing w:before="0" w:beforeAutospacing="0" w:after="0" w:afterAutospacing="0"/>
        <w:jc w:val="both"/>
      </w:pPr>
      <w:r>
        <w:t>Izpildītājs</w:t>
      </w:r>
      <w:r w:rsidRPr="002E23B9">
        <w:t xml:space="preserve"> apņemas ievērot konfidencialitāti un bez </w:t>
      </w:r>
      <w:r>
        <w:t xml:space="preserve">Pasūtītāja </w:t>
      </w:r>
      <w:r w:rsidRPr="002E23B9">
        <w:t xml:space="preserve">iepriekšējas rakstveida piekrišanas neizpaust trešajām personām Līguma noteikumus, kā arī neizpaust informāciju, kas tām kļuvusi zināma, pildot Līgumā noteiktos pienākumus, izņemot gadījumus, kad to tieši paredz Līgums vai pieprasa Latvijas Republikā spēkā esošie normatīvie akti. </w:t>
      </w:r>
    </w:p>
    <w:p w14:paraId="39C19FE6" w14:textId="77777777" w:rsidR="00863554" w:rsidRPr="002E23B9" w:rsidRDefault="00863554" w:rsidP="006C0491">
      <w:pPr>
        <w:pStyle w:val="ListParagraph"/>
        <w:spacing w:before="0" w:beforeAutospacing="0" w:after="0" w:afterAutospacing="0"/>
        <w:jc w:val="both"/>
      </w:pPr>
      <w:r w:rsidRPr="002E23B9">
        <w:t>Lai izslēgtu šaubas, tiek precizēts, ka Pasūtītājs konfidenciālo informāciju var izpaust normatīvajos aktos minētajām kompetentajām iestādēm (tai skaitā Centrālai finanšu līdzekļu administrācijai), kā arī Pasūtītāju saistītajiem uzņēmumiem.</w:t>
      </w:r>
    </w:p>
    <w:p w14:paraId="5420179D" w14:textId="77777777" w:rsidR="00863554" w:rsidRDefault="00863554" w:rsidP="006C0491">
      <w:pPr>
        <w:pStyle w:val="ListParagraph"/>
        <w:spacing w:before="0" w:beforeAutospacing="0" w:after="0" w:afterAutospacing="0"/>
        <w:jc w:val="both"/>
      </w:pPr>
      <w:r w:rsidRPr="002E23B9">
        <w:t xml:space="preserve">Līgumā paredzētie konfidencialitātes noteikumi ir uzskatāmi par atsevišķu līgumu un ir spēkā arī pēc Līguma izbeigšanās. </w:t>
      </w:r>
    </w:p>
    <w:p w14:paraId="1134E4D4" w14:textId="77777777" w:rsidR="006C0491" w:rsidRPr="002E23B9" w:rsidRDefault="006C0491" w:rsidP="006C0491">
      <w:pPr>
        <w:pStyle w:val="ListParagraph"/>
        <w:numPr>
          <w:ilvl w:val="0"/>
          <w:numId w:val="0"/>
        </w:numPr>
        <w:spacing w:before="0" w:beforeAutospacing="0" w:after="0" w:afterAutospacing="0"/>
        <w:ind w:left="792"/>
        <w:jc w:val="both"/>
      </w:pPr>
    </w:p>
    <w:p w14:paraId="0A54A811" w14:textId="77777777" w:rsidR="00327B70" w:rsidRPr="002E23B9" w:rsidRDefault="00327B70" w:rsidP="006C0491">
      <w:pPr>
        <w:pStyle w:val="ListParagraph"/>
        <w:numPr>
          <w:ilvl w:val="0"/>
          <w:numId w:val="7"/>
        </w:numPr>
        <w:spacing w:before="0" w:beforeAutospacing="0" w:after="0" w:afterAutospacing="0"/>
        <w:jc w:val="both"/>
        <w:rPr>
          <w:lang w:val="en-GB"/>
        </w:rPr>
      </w:pPr>
      <w:r w:rsidRPr="002E23B9">
        <w:rPr>
          <w:lang w:val="en-GB"/>
        </w:rPr>
        <w:t>ĪPAŠUMA TIESĪBAS UN AUTORTIESĪBAS</w:t>
      </w:r>
    </w:p>
    <w:p w14:paraId="71E531B4" w14:textId="77777777" w:rsidR="00863554" w:rsidRPr="002E23B9" w:rsidRDefault="00863554" w:rsidP="006C0491">
      <w:pPr>
        <w:pStyle w:val="ListParagraph"/>
        <w:spacing w:before="0" w:beforeAutospacing="0" w:after="0" w:afterAutospacing="0"/>
        <w:jc w:val="both"/>
      </w:pPr>
      <w:r w:rsidRPr="002E23B9">
        <w:t>Ar autortiesību objekta radīšanas brīdi Izpildītājs pilnībā nodod Pasūtītājam visas Autortiesību likuma 15.panta pirmajā, otrajā un trešajā daļā noteiktās autoru mantiskās izņēmuma tiesības uz visiem Līguma izpildes rezultātā radītajiem un Pasūtītājam nodotajiem autortiesību objektiem, t.sk. izgatavotajiem un Pasūtītajam nodotajiem materiāliem. Šī punkta kārtībā Izpildītājs nodod Pasūtītājam arī tās Pakalpojumu nodevumu versijas, kuras Pasūtītājs nebija atzinis par galējām (akceptētajām).</w:t>
      </w:r>
    </w:p>
    <w:p w14:paraId="00B0CACB" w14:textId="77777777" w:rsidR="00863554" w:rsidRPr="002E23B9" w:rsidRDefault="00863554" w:rsidP="006C0491">
      <w:pPr>
        <w:pStyle w:val="ListParagraph"/>
        <w:spacing w:after="0" w:afterAutospacing="0"/>
        <w:jc w:val="both"/>
      </w:pPr>
      <w:r w:rsidRPr="002E23B9">
        <w:t>Izpildītājs apņemas nodrošināt, ka visu autortiesību objektu autori neizmantos Autortiesību likuma 14.panta pirmajā daļā noteiktās autora personiskās tiesības uz izlemšanu, vai darbs tiks izziņots un kad tas tiks izziņots (14.panta pirmās daļas 2.punkts), darba atsaukšanu (14.panta pirmās daļas 3.punkts), uz vārda norādīšanu (14.panta pirmās daļas 4.punkts), uz darba neaizskaramību (14.panta pirmās daļas 5.punkts) un pretdarbību (14.panta pirmās daļas 6.punkts).</w:t>
      </w:r>
    </w:p>
    <w:p w14:paraId="19607FBA" w14:textId="77777777" w:rsidR="00863554" w:rsidRDefault="00863554" w:rsidP="006C0491">
      <w:pPr>
        <w:pStyle w:val="ListParagraph"/>
        <w:jc w:val="both"/>
      </w:pPr>
      <w:r w:rsidRPr="002E23B9">
        <w:t xml:space="preserve">Izpildītājam savos iesniedzamajos nodevumos ir aizliegts iekļaut jebkādas norādes, kas satur ierobežojumus Pasūtītājam pilnīgi brīvi rīkoties (sadalīt, publicēt, iekļaut izvilkumus citos tekstos, nodot citām personām u.c.) ar saņemtajiem nodevumiem vai to daļām. Izpildītājs nedrīkst gadījumos pieprasīt, lai </w:t>
      </w:r>
      <w:r w:rsidRPr="002E23B9">
        <w:lastRenderedPageBreak/>
        <w:t>Pasūtītājs, izmantojot nodevumus, obligāti publicē atsauces uz Izpildītāju Šajā punktā raksturotās norādes nodevumos, rīkojoties ar tiem vai jebkādām to daļām, Pasūtītājs neņem vērā.</w:t>
      </w:r>
    </w:p>
    <w:p w14:paraId="0BB159AB" w14:textId="77777777" w:rsidR="00327B70" w:rsidRPr="002E23B9" w:rsidRDefault="00327B70" w:rsidP="006C0491">
      <w:pPr>
        <w:pStyle w:val="ListParagraph"/>
        <w:numPr>
          <w:ilvl w:val="0"/>
          <w:numId w:val="7"/>
        </w:numPr>
        <w:jc w:val="both"/>
        <w:rPr>
          <w:lang w:val="en-GB"/>
        </w:rPr>
      </w:pPr>
      <w:r w:rsidRPr="002E23B9">
        <w:t>STRĪDU RISINĀŠANA</w:t>
      </w:r>
    </w:p>
    <w:p w14:paraId="02B0582E" w14:textId="77777777" w:rsidR="00863554" w:rsidRPr="002E23B9" w:rsidRDefault="00863554" w:rsidP="006C0491">
      <w:pPr>
        <w:pStyle w:val="ListParagraph"/>
        <w:spacing w:before="0" w:beforeAutospacing="0" w:after="0" w:afterAutospacing="0"/>
        <w:jc w:val="both"/>
        <w:rPr>
          <w:b/>
          <w:caps/>
        </w:rPr>
      </w:pPr>
      <w:bookmarkStart w:id="441" w:name="_Toc313870528"/>
      <w:bookmarkStart w:id="442" w:name="_Toc319593315"/>
      <w:r w:rsidRPr="002E23B9">
        <w:t>Līgumu noslēdzot, izpildot, izdarot grozījumus vai piemērojot sankcijas, Puses piemēro Latvijas Republikas normatīvos aktus.</w:t>
      </w:r>
      <w:bookmarkEnd w:id="441"/>
      <w:bookmarkEnd w:id="442"/>
    </w:p>
    <w:p w14:paraId="423396EE" w14:textId="77777777" w:rsidR="00863554" w:rsidRPr="002E23B9" w:rsidRDefault="00863554" w:rsidP="006C0491">
      <w:pPr>
        <w:pStyle w:val="ListParagraph"/>
        <w:spacing w:before="0" w:beforeAutospacing="0" w:after="0" w:afterAutospacing="0"/>
        <w:jc w:val="both"/>
      </w:pPr>
      <w:r w:rsidRPr="002E23B9">
        <w:t>Puses centīsies darīt visu, lai atrisinātu visus strīdus un domstarpības, kas var rasties starp Pusēm Līguma darbības laikā, pārrunu ceļā savstarpēji vienojoties.</w:t>
      </w:r>
    </w:p>
    <w:p w14:paraId="50320779" w14:textId="77777777" w:rsidR="00863554" w:rsidRPr="002E23B9" w:rsidRDefault="00863554" w:rsidP="006C0491">
      <w:pPr>
        <w:pStyle w:val="ListParagraph"/>
        <w:spacing w:before="0" w:beforeAutospacing="0" w:after="0" w:afterAutospacing="0"/>
        <w:jc w:val="both"/>
        <w:rPr>
          <w:b/>
          <w:caps/>
        </w:rPr>
      </w:pPr>
      <w:bookmarkStart w:id="443" w:name="_Toc313870530"/>
      <w:bookmarkStart w:id="444" w:name="_Toc319593317"/>
      <w:r w:rsidRPr="002E23B9">
        <w:t>Puses apņemas strīdu risināšanas laikā nekaitēt no Līguma izrietošajām tiesiskajām attiecībām un Pušu interesēm.</w:t>
      </w:r>
      <w:bookmarkEnd w:id="443"/>
      <w:bookmarkEnd w:id="444"/>
    </w:p>
    <w:p w14:paraId="2A5583BA" w14:textId="77777777" w:rsidR="00863554" w:rsidRPr="002E23B9" w:rsidRDefault="00863554" w:rsidP="006C0491">
      <w:pPr>
        <w:pStyle w:val="ListParagraph"/>
        <w:spacing w:before="0" w:beforeAutospacing="0" w:after="0" w:afterAutospacing="0"/>
        <w:jc w:val="both"/>
      </w:pPr>
      <w:bookmarkStart w:id="445" w:name="_Toc313870531"/>
      <w:bookmarkStart w:id="446" w:name="_Toc319593318"/>
      <w:r w:rsidRPr="002E23B9">
        <w:t>Strīdi un domstarpības, par kurām nav panākta vienošanās pārrunu ceļā, tiks izskatītas Latvijas Republikas tiesā.</w:t>
      </w:r>
      <w:bookmarkEnd w:id="445"/>
      <w:bookmarkEnd w:id="446"/>
    </w:p>
    <w:p w14:paraId="6DF22E57" w14:textId="77777777" w:rsidR="00327B70" w:rsidRPr="002E23B9" w:rsidRDefault="00327B70" w:rsidP="006C0491">
      <w:pPr>
        <w:ind w:left="792"/>
      </w:pPr>
    </w:p>
    <w:p w14:paraId="7EE8C01B" w14:textId="77777777" w:rsidR="00327B70" w:rsidRPr="00E1383C" w:rsidRDefault="00327B70" w:rsidP="006C0491">
      <w:pPr>
        <w:pStyle w:val="ListParagraph"/>
        <w:numPr>
          <w:ilvl w:val="0"/>
          <w:numId w:val="7"/>
        </w:numPr>
        <w:jc w:val="both"/>
        <w:rPr>
          <w:lang w:val="en-GB"/>
        </w:rPr>
      </w:pPr>
      <w:r w:rsidRPr="002E23B9">
        <w:t>CITI NOTEIKUMI</w:t>
      </w:r>
    </w:p>
    <w:p w14:paraId="097FBC2E" w14:textId="77777777" w:rsidR="00863554" w:rsidRPr="00573FEC" w:rsidRDefault="00863554" w:rsidP="006C0491">
      <w:pPr>
        <w:pStyle w:val="ListParagraph"/>
        <w:spacing w:before="0" w:beforeAutospacing="0" w:after="0" w:afterAutospacing="0"/>
        <w:jc w:val="both"/>
        <w:rPr>
          <w:lang w:val="en-GB"/>
        </w:rPr>
      </w:pPr>
      <w:r w:rsidRPr="00573FEC">
        <w:rPr>
          <w:lang w:val="en-GB"/>
        </w:rPr>
        <w:t xml:space="preserve">Par </w:t>
      </w:r>
      <w:proofErr w:type="spellStart"/>
      <w:r w:rsidRPr="00573FEC">
        <w:rPr>
          <w:lang w:val="en-GB"/>
        </w:rPr>
        <w:t>Pasūtītāja</w:t>
      </w:r>
      <w:proofErr w:type="spellEnd"/>
      <w:r w:rsidRPr="00573FEC">
        <w:rPr>
          <w:lang w:val="en-GB"/>
        </w:rPr>
        <w:t xml:space="preserve"> </w:t>
      </w:r>
      <w:proofErr w:type="spellStart"/>
      <w:r w:rsidRPr="00573FEC">
        <w:rPr>
          <w:lang w:val="en-GB"/>
        </w:rPr>
        <w:t>kontaktpersonu</w:t>
      </w:r>
      <w:proofErr w:type="spellEnd"/>
      <w:r w:rsidRPr="00573FEC">
        <w:rPr>
          <w:lang w:val="en-GB"/>
        </w:rPr>
        <w:t xml:space="preserve"> </w:t>
      </w:r>
      <w:proofErr w:type="spellStart"/>
      <w:r w:rsidRPr="00573FEC">
        <w:rPr>
          <w:lang w:val="en-GB"/>
        </w:rPr>
        <w:t>šī</w:t>
      </w:r>
      <w:proofErr w:type="spellEnd"/>
      <w:r w:rsidRPr="00573FEC">
        <w:rPr>
          <w:lang w:val="en-GB"/>
        </w:rPr>
        <w:t xml:space="preserve"> </w:t>
      </w:r>
      <w:proofErr w:type="spellStart"/>
      <w:r w:rsidRPr="00573FEC">
        <w:rPr>
          <w:lang w:val="en-GB"/>
        </w:rPr>
        <w:t>Līguma</w:t>
      </w:r>
      <w:proofErr w:type="spellEnd"/>
      <w:r w:rsidRPr="00573FEC">
        <w:rPr>
          <w:lang w:val="en-GB"/>
        </w:rPr>
        <w:t xml:space="preserve"> </w:t>
      </w:r>
      <w:proofErr w:type="spellStart"/>
      <w:r w:rsidRPr="00573FEC">
        <w:rPr>
          <w:lang w:val="en-GB"/>
        </w:rPr>
        <w:t>sakarā</w:t>
      </w:r>
      <w:proofErr w:type="spellEnd"/>
      <w:r w:rsidRPr="00573FEC">
        <w:rPr>
          <w:lang w:val="en-GB"/>
        </w:rPr>
        <w:t xml:space="preserve"> </w:t>
      </w:r>
      <w:proofErr w:type="spellStart"/>
      <w:r w:rsidRPr="00573FEC">
        <w:rPr>
          <w:lang w:val="en-GB"/>
        </w:rPr>
        <w:t>tiek</w:t>
      </w:r>
      <w:proofErr w:type="spellEnd"/>
      <w:r w:rsidRPr="00573FEC">
        <w:rPr>
          <w:lang w:val="en-GB"/>
        </w:rPr>
        <w:t xml:space="preserve"> </w:t>
      </w:r>
      <w:proofErr w:type="spellStart"/>
      <w:r w:rsidRPr="00573FEC">
        <w:rPr>
          <w:lang w:val="en-GB"/>
        </w:rPr>
        <w:t>norīkots</w:t>
      </w:r>
      <w:proofErr w:type="spellEnd"/>
      <w:r w:rsidRPr="00573FEC">
        <w:rPr>
          <w:lang w:val="en-GB"/>
        </w:rPr>
        <w:t xml:space="preserve">: ________________, </w:t>
      </w:r>
      <w:proofErr w:type="spellStart"/>
      <w:r w:rsidRPr="00573FEC">
        <w:rPr>
          <w:lang w:val="en-GB"/>
        </w:rPr>
        <w:t>tālr</w:t>
      </w:r>
      <w:proofErr w:type="spellEnd"/>
      <w:r w:rsidRPr="00573FEC">
        <w:rPr>
          <w:lang w:val="en-GB"/>
        </w:rPr>
        <w:t>. +371 _____________, e-pasts: __________________.</w:t>
      </w:r>
    </w:p>
    <w:p w14:paraId="0462DF3F" w14:textId="77777777" w:rsidR="00863554" w:rsidRPr="00E1383C" w:rsidRDefault="00863554" w:rsidP="006C0491">
      <w:pPr>
        <w:pStyle w:val="ListParagraph"/>
        <w:spacing w:before="0" w:beforeAutospacing="0" w:after="0" w:afterAutospacing="0"/>
        <w:jc w:val="both"/>
        <w:rPr>
          <w:lang w:val="en-GB"/>
        </w:rPr>
      </w:pPr>
      <w:r w:rsidRPr="00573FEC">
        <w:rPr>
          <w:lang w:val="en-GB"/>
        </w:rPr>
        <w:t xml:space="preserve">Par </w:t>
      </w:r>
      <w:proofErr w:type="spellStart"/>
      <w:r w:rsidRPr="00573FEC">
        <w:rPr>
          <w:lang w:val="en-GB"/>
        </w:rPr>
        <w:t>Izpildītāja</w:t>
      </w:r>
      <w:proofErr w:type="spellEnd"/>
      <w:r w:rsidRPr="00573FEC">
        <w:rPr>
          <w:lang w:val="en-GB"/>
        </w:rPr>
        <w:t xml:space="preserve"> </w:t>
      </w:r>
      <w:proofErr w:type="spellStart"/>
      <w:r w:rsidRPr="00573FEC">
        <w:rPr>
          <w:lang w:val="en-GB"/>
        </w:rPr>
        <w:t>kontaktpersonu</w:t>
      </w:r>
      <w:proofErr w:type="spellEnd"/>
      <w:r w:rsidRPr="00573FEC">
        <w:rPr>
          <w:lang w:val="en-GB"/>
        </w:rPr>
        <w:t xml:space="preserve"> </w:t>
      </w:r>
      <w:proofErr w:type="spellStart"/>
      <w:r w:rsidRPr="00573FEC">
        <w:rPr>
          <w:lang w:val="en-GB"/>
        </w:rPr>
        <w:t>šī</w:t>
      </w:r>
      <w:proofErr w:type="spellEnd"/>
      <w:r w:rsidRPr="00573FEC">
        <w:rPr>
          <w:lang w:val="en-GB"/>
        </w:rPr>
        <w:t xml:space="preserve"> </w:t>
      </w:r>
      <w:proofErr w:type="spellStart"/>
      <w:r w:rsidRPr="00573FEC">
        <w:rPr>
          <w:lang w:val="en-GB"/>
        </w:rPr>
        <w:t>Līguma</w:t>
      </w:r>
      <w:proofErr w:type="spellEnd"/>
      <w:r w:rsidRPr="00573FEC">
        <w:rPr>
          <w:lang w:val="en-GB"/>
        </w:rPr>
        <w:t xml:space="preserve"> </w:t>
      </w:r>
      <w:proofErr w:type="spellStart"/>
      <w:r w:rsidRPr="00573FEC">
        <w:rPr>
          <w:lang w:val="en-GB"/>
        </w:rPr>
        <w:t>sakarā</w:t>
      </w:r>
      <w:proofErr w:type="spellEnd"/>
      <w:r w:rsidRPr="00573FEC">
        <w:rPr>
          <w:lang w:val="en-GB"/>
        </w:rPr>
        <w:t xml:space="preserve"> </w:t>
      </w:r>
      <w:proofErr w:type="spellStart"/>
      <w:r w:rsidRPr="00573FEC">
        <w:rPr>
          <w:lang w:val="en-GB"/>
        </w:rPr>
        <w:t>tiek</w:t>
      </w:r>
      <w:proofErr w:type="spellEnd"/>
      <w:r w:rsidRPr="00573FEC">
        <w:rPr>
          <w:lang w:val="en-GB"/>
        </w:rPr>
        <w:t xml:space="preserve"> </w:t>
      </w:r>
      <w:proofErr w:type="spellStart"/>
      <w:r w:rsidRPr="00573FEC">
        <w:rPr>
          <w:lang w:val="en-GB"/>
        </w:rPr>
        <w:t>norīkots</w:t>
      </w:r>
      <w:proofErr w:type="spellEnd"/>
      <w:r w:rsidRPr="00573FEC">
        <w:rPr>
          <w:lang w:val="en-GB"/>
        </w:rPr>
        <w:t xml:space="preserve">: ________________, </w:t>
      </w:r>
      <w:proofErr w:type="spellStart"/>
      <w:r w:rsidRPr="00573FEC">
        <w:rPr>
          <w:lang w:val="en-GB"/>
        </w:rPr>
        <w:t>tālr</w:t>
      </w:r>
      <w:proofErr w:type="spellEnd"/>
      <w:r w:rsidRPr="00573FEC">
        <w:rPr>
          <w:lang w:val="en-GB"/>
        </w:rPr>
        <w:t>. +371 _____________, e-pasts: __________________.</w:t>
      </w:r>
    </w:p>
    <w:p w14:paraId="601B1FA5" w14:textId="77777777" w:rsidR="00863554" w:rsidRPr="002E23B9" w:rsidRDefault="00863554" w:rsidP="006C0491">
      <w:pPr>
        <w:pStyle w:val="ListParagraph"/>
        <w:spacing w:before="0" w:beforeAutospacing="0" w:after="0" w:afterAutospacing="0"/>
        <w:jc w:val="both"/>
        <w:rPr>
          <w:b/>
          <w:caps/>
          <w:color w:val="000000"/>
        </w:rPr>
      </w:pPr>
      <w:bookmarkStart w:id="447" w:name="_Toc313870533"/>
      <w:bookmarkStart w:id="448" w:name="_Toc319593320"/>
      <w:r w:rsidRPr="002E23B9">
        <w:rPr>
          <w:color w:val="000000"/>
        </w:rPr>
        <w:t xml:space="preserve">Visas Līguma tehniskās detaļas </w:t>
      </w:r>
      <w:r w:rsidRPr="002E23B9">
        <w:t>tiek fiksētas Līguma pielikumos, kas ir Līguma neatņemamas sastāvdaļas.</w:t>
      </w:r>
      <w:bookmarkEnd w:id="447"/>
      <w:bookmarkEnd w:id="448"/>
    </w:p>
    <w:p w14:paraId="0B99D9C8" w14:textId="77777777" w:rsidR="00863554" w:rsidRPr="002E23B9" w:rsidRDefault="00863554" w:rsidP="006C0491">
      <w:pPr>
        <w:pStyle w:val="ListParagraph"/>
        <w:spacing w:before="0" w:beforeAutospacing="0" w:after="0" w:afterAutospacing="0"/>
        <w:jc w:val="both"/>
      </w:pPr>
      <w:bookmarkStart w:id="449" w:name="_Hlk209533871"/>
      <w:r w:rsidRPr="002E23B9">
        <w:t>Līguma izpildē Izpildītājs neizmanto tādu uzņēmumu ražotās tehnoloģijas un iekārtas, kuru reputācija Eiropas Savienības un NATO dalībvalstīs tiek apšaubīta saistībā ar aizdomām par privātuma pārkāpumiem, publiski nepieejamas informācijas nesankcionētu iegūšanu vai valsts drošības apdraudējumu. Tai skaitā neizmanto Krievijas Federācijā vai Baltkrievijas Republikā radītas preces un programmatūru. Visai izmantotajam programmatūrai ir jābūt tiesiski iegūtai un licencētai.</w:t>
      </w:r>
    </w:p>
    <w:bookmarkEnd w:id="449"/>
    <w:p w14:paraId="28448328" w14:textId="77777777" w:rsidR="00863554" w:rsidRPr="002E23B9" w:rsidRDefault="00863554" w:rsidP="006C0491">
      <w:pPr>
        <w:pStyle w:val="ListParagraph"/>
        <w:spacing w:before="0" w:beforeAutospacing="0" w:after="0" w:afterAutospacing="0"/>
        <w:jc w:val="both"/>
      </w:pPr>
      <w:r w:rsidRPr="002E23B9">
        <w:t>Izpildītājs apņemas pēc Pasūtītāja pieprasījuma sniegt pilnīgu un patiesu informāciju par Līguma izpildē piemērotajiem kiberdrošības pasākumiem, tajā skaitā iesniegt dokumentāciju, drošības testu un ievainojamību skenēšanas rezultātus, risku novērtējumus un citus pierādījumus par atbilstību minimālajām kiberdrošības prasībām. Pasūtītājam ir tiesības šādu informāciju pieprasīt jebkurā laikā līguma darbības laikā.</w:t>
      </w:r>
    </w:p>
    <w:p w14:paraId="67686388" w14:textId="77777777" w:rsidR="00863554" w:rsidRPr="002E23B9" w:rsidRDefault="00863554" w:rsidP="006C0491">
      <w:pPr>
        <w:pStyle w:val="ListParagraph"/>
        <w:spacing w:before="0" w:beforeAutospacing="0" w:after="0" w:afterAutospacing="0"/>
        <w:jc w:val="both"/>
      </w:pPr>
      <w:r w:rsidRPr="002E23B9">
        <w:t xml:space="preserve">Izpildītājs nekavējoties, bet ne vēlāk kā 24 (divdesmit četru) stundu laikā pēc drošības incidenta vai mēģinājuma to izraisīt konstatēšanas, informē Pasūtītāju </w:t>
      </w:r>
      <w:proofErr w:type="spellStart"/>
      <w:r w:rsidRPr="002E23B9">
        <w:t>rakstveidā</w:t>
      </w:r>
      <w:proofErr w:type="spellEnd"/>
      <w:r w:rsidRPr="002E23B9">
        <w:t>. Ziņojumā obligāti norādāms incidenta raksturs, konstatēšanas laiks, iespējamā vai faktiskā ietekme, kā arī veiktie vai plānotie pasākumi incidenta seku novēršanai un mazināšanai. Izpildītājs pienākumu kārtā sniedz Pasūtītājam papildu informāciju, tiklīdz tā kļūst pieejama.</w:t>
      </w:r>
    </w:p>
    <w:p w14:paraId="2ABF359E" w14:textId="77777777" w:rsidR="00863554" w:rsidRPr="002E23B9" w:rsidRDefault="00863554" w:rsidP="006C0491">
      <w:pPr>
        <w:pStyle w:val="ListParagraph"/>
        <w:spacing w:before="0" w:beforeAutospacing="0" w:after="0" w:afterAutospacing="0"/>
        <w:jc w:val="both"/>
      </w:pPr>
      <w:r w:rsidRPr="002E23B9">
        <w:t xml:space="preserve">Izpildītājs apņemas ievērot ne tikai šobrīd spēkā esošos, bet arī visus nākotnē pieņemtos Latvijas Republikā spēkā esošos normatīvos aktus, kas izriet no Eiropas Parlamenta un Padomes Direktīvas (ES) 2022/2555 (NIS2 direktīva) vai citiem ar </w:t>
      </w:r>
      <w:proofErr w:type="spellStart"/>
      <w:r w:rsidRPr="002E23B9">
        <w:t>kiberdrošību</w:t>
      </w:r>
      <w:proofErr w:type="spellEnd"/>
      <w:r w:rsidRPr="002E23B9">
        <w:t xml:space="preserve"> saistītiem regulējumiem, ciktāl tie attiecas uz Izpildītāja darbībām Līguma izpildē. Pēc Pasūtītāja pieprasījuma Izpildītājs apliecina un dokumentē atbilstību šiem normatīvajiem aktiem.</w:t>
      </w:r>
    </w:p>
    <w:p w14:paraId="0478C6BE" w14:textId="77777777" w:rsidR="00863554" w:rsidRPr="002E23B9" w:rsidRDefault="00863554" w:rsidP="006C0491">
      <w:pPr>
        <w:pStyle w:val="ListParagraph"/>
        <w:spacing w:before="0" w:beforeAutospacing="0" w:after="0" w:afterAutospacing="0"/>
        <w:jc w:val="both"/>
      </w:pPr>
      <w:r w:rsidRPr="002E23B9">
        <w:t xml:space="preserve">Izpildītājs apņemas ievērot kiberdrošības pamatprasības, tai skaitā: izmantot tikai individuālus lietotāja kontus ar drošām parolēm un daudzfaktoru autentifikāciju, nodrošināt izmantoto iekārtu regulāru atjaunināšanu un aizsardzību pret </w:t>
      </w:r>
      <w:proofErr w:type="spellStart"/>
      <w:r w:rsidRPr="002E23B9">
        <w:t>ļaunatūru</w:t>
      </w:r>
      <w:proofErr w:type="spellEnd"/>
      <w:r w:rsidRPr="002E23B9">
        <w:t xml:space="preserve">, piekļūt Pasūtītāja sistēmām tikai caur drošiem un šifrētiem datu kanāliem, neizmantot neatļautus </w:t>
      </w:r>
      <w:proofErr w:type="spellStart"/>
      <w:r w:rsidRPr="002E23B9">
        <w:t>mākoņpakalpojumus</w:t>
      </w:r>
      <w:proofErr w:type="spellEnd"/>
      <w:r w:rsidRPr="002E23B9">
        <w:t xml:space="preserve"> datu glabāšanai, šifrēt lokāli glabātus datus, ziņot Pasūtītājam par jebkuru drošības incidentu ne vēlāk kā 24 stundu laikā, kā arī nodrošināt iesaistīto darbinieku regulāru apmācību </w:t>
      </w:r>
      <w:proofErr w:type="spellStart"/>
      <w:r w:rsidRPr="002E23B9">
        <w:t>kiberhigiēnas</w:t>
      </w:r>
      <w:proofErr w:type="spellEnd"/>
      <w:r w:rsidRPr="002E23B9">
        <w:t xml:space="preserve"> jautājumos.</w:t>
      </w:r>
    </w:p>
    <w:p w14:paraId="286D206C" w14:textId="77777777" w:rsidR="00863554" w:rsidRPr="002E23B9" w:rsidRDefault="00863554" w:rsidP="006C0491">
      <w:pPr>
        <w:pStyle w:val="ListParagraph"/>
        <w:spacing w:before="0" w:beforeAutospacing="0" w:after="0" w:afterAutospacing="0"/>
        <w:jc w:val="both"/>
        <w:rPr>
          <w:b/>
          <w:caps/>
          <w:color w:val="000000"/>
        </w:rPr>
      </w:pPr>
      <w:bookmarkStart w:id="450" w:name="_Hlk209533895"/>
      <w:r w:rsidRPr="002E23B9">
        <w:rPr>
          <w:color w:val="000000"/>
        </w:rPr>
        <w:t>Izpildītājam Līguma izpildē aizliegts iesaistīt Krievijas Federācijas</w:t>
      </w:r>
      <w:r w:rsidRPr="002E23B9">
        <w:t>, Baltkrievijas Republikas vai valsts, kuru Eiropas Parlaments vai Latvijas Republikas Saeima ir atzinusi par terorismu atbalstošu valsti, pilsoņus.</w:t>
      </w:r>
    </w:p>
    <w:bookmarkEnd w:id="450"/>
    <w:p w14:paraId="7D8187F4" w14:textId="77777777" w:rsidR="00863554" w:rsidRPr="008539F0" w:rsidRDefault="00863554" w:rsidP="006C0491">
      <w:pPr>
        <w:pStyle w:val="ListParagraph"/>
        <w:spacing w:before="0" w:beforeAutospacing="0" w:after="0" w:afterAutospacing="0"/>
        <w:jc w:val="both"/>
        <w:rPr>
          <w:b/>
          <w:caps/>
        </w:rPr>
      </w:pPr>
      <w:r w:rsidRPr="002E23B9">
        <w:t>Pasūtītājam ir tiesības auditēt Izpildītāja atbilstību konfidencialitātes un drošības prasībām, par to paziņojot vismaz 5 (piecas) darba dienas iepriekš. Izpildītājs nodrošina piekļuvi visai nepieciešamajai dokumentācijai un personām audita veikšanai.</w:t>
      </w:r>
    </w:p>
    <w:p w14:paraId="6D4988BC" w14:textId="77777777" w:rsidR="00863554" w:rsidRPr="008539F0" w:rsidRDefault="00863554" w:rsidP="006C0491">
      <w:pPr>
        <w:pStyle w:val="ListParagraph"/>
        <w:spacing w:before="0" w:beforeAutospacing="0" w:after="0" w:afterAutospacing="0"/>
        <w:jc w:val="both"/>
      </w:pPr>
      <w:r w:rsidRPr="008539F0">
        <w:t>Izpildītājs apņemas nodrošināt Pasūtītājam un kompetentajām uzraugošajām iestādēm (tai skaitā Centrālajai finanšu un līgumu aģentūrai (CFLA)) piekļuvi visai dokumentācijai, uzskaites datiem, pārskatiem, audita un pārbaudes materiāliem, kas saistīti ar šī Līguma izpildi vai finansētā projekta īstenošanu. Izpildītājs šādu piekļuvi nodrošina bez papildu maksas un bez nepamatotas kavēšanā</w:t>
      </w:r>
      <w:r>
        <w:t>s.</w:t>
      </w:r>
    </w:p>
    <w:p w14:paraId="390F801F" w14:textId="77777777" w:rsidR="00863554" w:rsidRPr="002E23B9" w:rsidRDefault="00863554" w:rsidP="006C0491">
      <w:pPr>
        <w:pStyle w:val="ListParagraph"/>
        <w:spacing w:before="0" w:beforeAutospacing="0" w:after="0" w:afterAutospacing="0"/>
        <w:jc w:val="both"/>
        <w:rPr>
          <w:b/>
          <w:caps/>
        </w:rPr>
      </w:pPr>
      <w:bookmarkStart w:id="451" w:name="_Toc313870534"/>
      <w:bookmarkStart w:id="452" w:name="_Toc319593321"/>
      <w:r w:rsidRPr="002E23B9">
        <w:t>Puses garantē, ka Līguma slēgšanai nepieciešamā informācija ir patiesa un dokumenti īsti.</w:t>
      </w:r>
      <w:bookmarkEnd w:id="451"/>
      <w:bookmarkEnd w:id="452"/>
    </w:p>
    <w:p w14:paraId="22B2E76D" w14:textId="77777777" w:rsidR="00863554" w:rsidRPr="002E23B9" w:rsidRDefault="00863554" w:rsidP="006C0491">
      <w:pPr>
        <w:pStyle w:val="ListParagraph"/>
        <w:spacing w:before="0" w:beforeAutospacing="0" w:after="0" w:afterAutospacing="0"/>
        <w:jc w:val="both"/>
        <w:rPr>
          <w:b/>
          <w:caps/>
        </w:rPr>
      </w:pPr>
      <w:bookmarkStart w:id="453" w:name="_Toc313870535"/>
      <w:bookmarkStart w:id="454" w:name="_Toc319593322"/>
      <w:r w:rsidRPr="002E23B9">
        <w:t>Līgums ir saistošs Pušu tiesību pārņēmējiem.</w:t>
      </w:r>
      <w:bookmarkEnd w:id="453"/>
      <w:bookmarkEnd w:id="454"/>
    </w:p>
    <w:p w14:paraId="446502FC" w14:textId="77777777" w:rsidR="00863554" w:rsidRPr="002E23B9" w:rsidRDefault="00863554" w:rsidP="006C0491">
      <w:pPr>
        <w:pStyle w:val="ListParagraph"/>
        <w:spacing w:before="0" w:beforeAutospacing="0" w:after="0" w:afterAutospacing="0"/>
        <w:jc w:val="both"/>
        <w:rPr>
          <w:b/>
          <w:caps/>
        </w:rPr>
      </w:pPr>
      <w:bookmarkStart w:id="455" w:name="_Toc313870536"/>
      <w:bookmarkStart w:id="456" w:name="_Toc319593323"/>
      <w:r w:rsidRPr="002E23B9">
        <w:t>Puses apņemas savlaicīgi paziņot par savu rekvizītu izmaiņām.</w:t>
      </w:r>
      <w:bookmarkEnd w:id="455"/>
      <w:bookmarkEnd w:id="456"/>
    </w:p>
    <w:p w14:paraId="723054D6" w14:textId="77777777" w:rsidR="00863554" w:rsidRPr="002E23B9" w:rsidRDefault="00863554" w:rsidP="006C0491">
      <w:pPr>
        <w:pStyle w:val="ListParagraph"/>
        <w:spacing w:before="0" w:beforeAutospacing="0" w:after="0" w:afterAutospacing="0"/>
        <w:jc w:val="both"/>
        <w:rPr>
          <w:b/>
          <w:caps/>
        </w:rPr>
      </w:pPr>
      <w:bookmarkStart w:id="457" w:name="_Toc313870537"/>
      <w:bookmarkStart w:id="458" w:name="_Toc319593324"/>
      <w:r w:rsidRPr="002E23B9">
        <w:lastRenderedPageBreak/>
        <w:t>Līguma daļu un apakšpunktu nosaukumi kalpo tikai tam, lai atvieglotu Līguma izskatīšanu, tādējādi tie neietekmē kāda Līguma punkta izskaidrojumu.</w:t>
      </w:r>
      <w:bookmarkEnd w:id="457"/>
      <w:bookmarkEnd w:id="458"/>
    </w:p>
    <w:p w14:paraId="43338709" w14:textId="77777777" w:rsidR="00863554" w:rsidRPr="002E23B9" w:rsidRDefault="00863554" w:rsidP="006C0491">
      <w:pPr>
        <w:pStyle w:val="ListParagraph"/>
        <w:spacing w:before="0" w:beforeAutospacing="0" w:after="0" w:afterAutospacing="0"/>
        <w:jc w:val="both"/>
        <w:rPr>
          <w:b/>
          <w:caps/>
        </w:rPr>
      </w:pPr>
      <w:bookmarkStart w:id="459" w:name="_Toc313870538"/>
      <w:bookmarkStart w:id="460" w:name="_Toc319593325"/>
      <w:r w:rsidRPr="002E23B9">
        <w:t>Ar Līguma parakstīšanu visas iepriekšējās sarunas un priekšlikumi zaudē spēku un pušu attiecības regulē tikai Līgums un atbilstošie normatīvie akti.</w:t>
      </w:r>
      <w:bookmarkEnd w:id="459"/>
      <w:bookmarkEnd w:id="460"/>
    </w:p>
    <w:p w14:paraId="2AD03053" w14:textId="77777777" w:rsidR="00863554" w:rsidRPr="002E23B9" w:rsidRDefault="00863554" w:rsidP="006C0491">
      <w:pPr>
        <w:pStyle w:val="ListParagraph"/>
        <w:spacing w:before="0" w:beforeAutospacing="0" w:after="0" w:afterAutospacing="0"/>
        <w:jc w:val="both"/>
        <w:rPr>
          <w:b/>
          <w:caps/>
        </w:rPr>
      </w:pPr>
      <w:bookmarkStart w:id="461" w:name="_Toc313870539"/>
      <w:bookmarkStart w:id="462" w:name="_Toc319593326"/>
      <w:r w:rsidRPr="002E23B9">
        <w:t>Līguma noteikumi var tikt papildināti vai grozīti tikai ar Pušu rakstveida vienošanos, ko parakstījušas abas Puses.</w:t>
      </w:r>
      <w:bookmarkEnd w:id="461"/>
      <w:bookmarkEnd w:id="462"/>
    </w:p>
    <w:p w14:paraId="0FDAA1A5" w14:textId="77777777" w:rsidR="00863554" w:rsidRPr="002E23B9" w:rsidRDefault="00863554" w:rsidP="006C0491">
      <w:pPr>
        <w:pStyle w:val="ListParagraph"/>
        <w:spacing w:before="0" w:beforeAutospacing="0" w:after="0" w:afterAutospacing="0"/>
        <w:jc w:val="both"/>
        <w:rPr>
          <w:b/>
          <w:caps/>
        </w:rPr>
      </w:pPr>
      <w:bookmarkStart w:id="463" w:name="_Toc313870540"/>
      <w:bookmarkStart w:id="464" w:name="_Toc319593327"/>
      <w:r w:rsidRPr="002E23B9">
        <w:t xml:space="preserve">Visi ziņojumi Pušu starpā tiek veikti </w:t>
      </w:r>
      <w:proofErr w:type="spellStart"/>
      <w:r w:rsidRPr="002E23B9">
        <w:t>rakstveidā</w:t>
      </w:r>
      <w:proofErr w:type="spellEnd"/>
      <w:r w:rsidRPr="002E23B9">
        <w:t xml:space="preserve"> pēc Līgumā norādītajām adresēm vai vēlāk mainītajām adresēm.</w:t>
      </w:r>
      <w:bookmarkEnd w:id="463"/>
      <w:bookmarkEnd w:id="464"/>
    </w:p>
    <w:p w14:paraId="5177E0FA" w14:textId="77777777" w:rsidR="00863554" w:rsidRPr="002E23B9" w:rsidRDefault="00863554" w:rsidP="006C0491">
      <w:pPr>
        <w:pStyle w:val="ListParagraph"/>
        <w:spacing w:before="0" w:beforeAutospacing="0" w:after="0" w:afterAutospacing="0"/>
        <w:jc w:val="both"/>
        <w:rPr>
          <w:b/>
          <w:caps/>
        </w:rPr>
      </w:pPr>
      <w:bookmarkStart w:id="465" w:name="_Toc313870541"/>
      <w:bookmarkStart w:id="466" w:name="_Toc319593328"/>
      <w:r w:rsidRPr="002E23B9">
        <w:t>Visi jautājumi, kas nav atrunāti Līgumā, tiek risināti saskaņā ar Latvijas Republikas normatīvajiem aktiem.</w:t>
      </w:r>
      <w:bookmarkEnd w:id="465"/>
      <w:bookmarkEnd w:id="466"/>
    </w:p>
    <w:p w14:paraId="7EFEACD6" w14:textId="77777777" w:rsidR="00863554" w:rsidRPr="002E23B9" w:rsidRDefault="00863554" w:rsidP="006C0491">
      <w:pPr>
        <w:pStyle w:val="ListParagraph"/>
        <w:spacing w:before="0" w:beforeAutospacing="0" w:after="0" w:afterAutospacing="0"/>
        <w:jc w:val="both"/>
        <w:rPr>
          <w:b/>
          <w:caps/>
        </w:rPr>
      </w:pPr>
      <w:bookmarkStart w:id="467" w:name="_Toc313870542"/>
      <w:bookmarkStart w:id="468" w:name="_Toc319593329"/>
      <w:r w:rsidRPr="002E23B9">
        <w:t>Līguma pielikumi ir neatņemamas Līguma sastāvdaļas.</w:t>
      </w:r>
      <w:bookmarkEnd w:id="467"/>
      <w:bookmarkEnd w:id="468"/>
    </w:p>
    <w:p w14:paraId="70B9DAB8" w14:textId="77777777" w:rsidR="00327B70" w:rsidRPr="00E1383C" w:rsidRDefault="00327B70" w:rsidP="006C0491">
      <w:pPr>
        <w:rPr>
          <w:b/>
          <w:caps/>
        </w:rPr>
      </w:pPr>
    </w:p>
    <w:p w14:paraId="5C037489" w14:textId="77777777" w:rsidR="00327B70" w:rsidRPr="002E23B9" w:rsidRDefault="00327B70" w:rsidP="006C0491">
      <w:pPr>
        <w:pStyle w:val="ListParagraph"/>
        <w:spacing w:before="0" w:beforeAutospacing="0" w:after="0" w:afterAutospacing="0"/>
      </w:pPr>
      <w:r w:rsidRPr="002E23B9">
        <w:t>Pušu rekvizīti:</w:t>
      </w:r>
    </w:p>
    <w:tbl>
      <w:tblPr>
        <w:tblW w:w="9101" w:type="dxa"/>
        <w:jc w:val="center"/>
        <w:tblLayout w:type="fixed"/>
        <w:tblLook w:val="0000" w:firstRow="0" w:lastRow="0" w:firstColumn="0" w:lastColumn="0" w:noHBand="0" w:noVBand="0"/>
      </w:tblPr>
      <w:tblGrid>
        <w:gridCol w:w="4423"/>
        <w:gridCol w:w="4678"/>
      </w:tblGrid>
      <w:tr w:rsidR="00327B70" w:rsidRPr="002E23B9" w14:paraId="182DFC34" w14:textId="77777777" w:rsidTr="00AB2944">
        <w:trPr>
          <w:trHeight w:val="274"/>
          <w:jc w:val="center"/>
        </w:trPr>
        <w:tc>
          <w:tcPr>
            <w:tcW w:w="4423" w:type="dxa"/>
            <w:tcBorders>
              <w:top w:val="single" w:sz="4" w:space="0" w:color="auto"/>
              <w:left w:val="single" w:sz="4" w:space="0" w:color="auto"/>
              <w:bottom w:val="single" w:sz="4" w:space="0" w:color="auto"/>
              <w:right w:val="single" w:sz="4" w:space="0" w:color="auto"/>
            </w:tcBorders>
          </w:tcPr>
          <w:p w14:paraId="0B9A9FC3" w14:textId="77777777" w:rsidR="00327B70" w:rsidRPr="002E23B9" w:rsidRDefault="00327B70" w:rsidP="00AB2944">
            <w:pPr>
              <w:pStyle w:val="Heading6"/>
              <w:numPr>
                <w:ilvl w:val="0"/>
                <w:numId w:val="0"/>
              </w:numPr>
              <w:spacing w:line="240" w:lineRule="exact"/>
              <w:rPr>
                <w:rFonts w:ascii="Arial" w:hAnsi="Arial" w:cs="Arial"/>
                <w:b/>
                <w:bCs w:val="0"/>
                <w:sz w:val="20"/>
                <w:szCs w:val="20"/>
                <w:lang w:val="lv-LV"/>
              </w:rPr>
            </w:pPr>
            <w:r w:rsidRPr="002E23B9">
              <w:rPr>
                <w:rFonts w:ascii="Arial" w:hAnsi="Arial" w:cs="Arial"/>
                <w:b/>
                <w:bCs w:val="0"/>
                <w:sz w:val="20"/>
                <w:szCs w:val="20"/>
                <w:lang w:val="lv-LV"/>
              </w:rPr>
              <w:t xml:space="preserve">Pasūtītājs </w:t>
            </w:r>
          </w:p>
        </w:tc>
        <w:tc>
          <w:tcPr>
            <w:tcW w:w="4678" w:type="dxa"/>
            <w:tcBorders>
              <w:top w:val="single" w:sz="4" w:space="0" w:color="auto"/>
              <w:left w:val="single" w:sz="4" w:space="0" w:color="auto"/>
              <w:bottom w:val="single" w:sz="4" w:space="0" w:color="auto"/>
              <w:right w:val="single" w:sz="4" w:space="0" w:color="auto"/>
            </w:tcBorders>
          </w:tcPr>
          <w:p w14:paraId="45EFB635" w14:textId="6224A848" w:rsidR="00327B70" w:rsidRPr="002E23B9" w:rsidRDefault="00ED4B15" w:rsidP="00AB2944">
            <w:pPr>
              <w:pStyle w:val="Heading6"/>
              <w:numPr>
                <w:ilvl w:val="0"/>
                <w:numId w:val="0"/>
              </w:numPr>
              <w:spacing w:line="240" w:lineRule="exact"/>
              <w:rPr>
                <w:rFonts w:ascii="Arial" w:hAnsi="Arial" w:cs="Arial"/>
                <w:b/>
                <w:bCs w:val="0"/>
                <w:sz w:val="20"/>
                <w:szCs w:val="20"/>
                <w:lang w:val="lv-LV"/>
              </w:rPr>
            </w:pPr>
            <w:r>
              <w:rPr>
                <w:rFonts w:ascii="Arial" w:hAnsi="Arial" w:cs="Arial"/>
                <w:b/>
                <w:bCs w:val="0"/>
                <w:sz w:val="20"/>
                <w:szCs w:val="20"/>
                <w:lang w:val="lv-LV"/>
              </w:rPr>
              <w:t>Izpildītājs</w:t>
            </w:r>
          </w:p>
        </w:tc>
      </w:tr>
      <w:tr w:rsidR="00327B70" w:rsidRPr="002E23B9" w14:paraId="34F96CC6" w14:textId="77777777" w:rsidTr="00AB2944">
        <w:trPr>
          <w:jc w:val="center"/>
        </w:trPr>
        <w:tc>
          <w:tcPr>
            <w:tcW w:w="4423" w:type="dxa"/>
            <w:tcBorders>
              <w:top w:val="single" w:sz="4" w:space="0" w:color="auto"/>
              <w:left w:val="single" w:sz="4" w:space="0" w:color="auto"/>
              <w:bottom w:val="single" w:sz="4" w:space="0" w:color="auto"/>
              <w:right w:val="single" w:sz="4" w:space="0" w:color="auto"/>
            </w:tcBorders>
          </w:tcPr>
          <w:p w14:paraId="37310E6A"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color w:val="000000"/>
                <w:sz w:val="20"/>
                <w:szCs w:val="20"/>
                <w:lang w:val="lv-LV"/>
              </w:rPr>
              <w:t>SIA “CODEX”</w:t>
            </w:r>
          </w:p>
        </w:tc>
        <w:tc>
          <w:tcPr>
            <w:tcW w:w="4678" w:type="dxa"/>
            <w:tcBorders>
              <w:top w:val="single" w:sz="4" w:space="0" w:color="auto"/>
              <w:left w:val="single" w:sz="4" w:space="0" w:color="auto"/>
              <w:bottom w:val="single" w:sz="4" w:space="0" w:color="auto"/>
              <w:right w:val="single" w:sz="4" w:space="0" w:color="auto"/>
            </w:tcBorders>
          </w:tcPr>
          <w:p w14:paraId="7002C2D6"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p>
        </w:tc>
      </w:tr>
      <w:tr w:rsidR="00327B70" w:rsidRPr="002E23B9" w14:paraId="1C185A56" w14:textId="77777777" w:rsidTr="00AB2944">
        <w:trPr>
          <w:jc w:val="center"/>
        </w:trPr>
        <w:tc>
          <w:tcPr>
            <w:tcW w:w="4423" w:type="dxa"/>
            <w:tcBorders>
              <w:top w:val="single" w:sz="4" w:space="0" w:color="auto"/>
              <w:left w:val="single" w:sz="4" w:space="0" w:color="auto"/>
              <w:bottom w:val="single" w:sz="4" w:space="0" w:color="auto"/>
              <w:right w:val="single" w:sz="4" w:space="0" w:color="auto"/>
            </w:tcBorders>
          </w:tcPr>
          <w:p w14:paraId="5FCECA75"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sz w:val="20"/>
                <w:szCs w:val="20"/>
                <w:lang w:val="lv-LV"/>
              </w:rPr>
              <w:t xml:space="preserve">Juridiskā adrese: </w:t>
            </w:r>
          </w:p>
          <w:p w14:paraId="1B39E53D" w14:textId="77777777" w:rsidR="00327B70" w:rsidRPr="002E23B9" w:rsidRDefault="00327B70" w:rsidP="00AB2944">
            <w:pPr>
              <w:rPr>
                <w:rFonts w:cs="Arial"/>
                <w:szCs w:val="20"/>
                <w:lang w:eastAsia="ar-SA"/>
              </w:rPr>
            </w:pPr>
            <w:proofErr w:type="spellStart"/>
            <w:r w:rsidRPr="002E23B9">
              <w:rPr>
                <w:rFonts w:cs="Arial"/>
                <w:szCs w:val="20"/>
                <w:lang w:eastAsia="ar-SA"/>
              </w:rPr>
              <w:t>Malduguņu</w:t>
            </w:r>
            <w:proofErr w:type="spellEnd"/>
            <w:r w:rsidRPr="002E23B9">
              <w:rPr>
                <w:rFonts w:cs="Arial"/>
                <w:szCs w:val="20"/>
                <w:lang w:eastAsia="ar-SA"/>
              </w:rPr>
              <w:t xml:space="preserve"> iela 2, Mārupe, Mārupes novads, LV-2167, Latvija</w:t>
            </w:r>
          </w:p>
        </w:tc>
        <w:tc>
          <w:tcPr>
            <w:tcW w:w="4678" w:type="dxa"/>
            <w:tcBorders>
              <w:top w:val="single" w:sz="4" w:space="0" w:color="auto"/>
              <w:left w:val="single" w:sz="4" w:space="0" w:color="auto"/>
              <w:bottom w:val="single" w:sz="4" w:space="0" w:color="auto"/>
              <w:right w:val="single" w:sz="4" w:space="0" w:color="auto"/>
            </w:tcBorders>
          </w:tcPr>
          <w:p w14:paraId="171C1CDF" w14:textId="77777777" w:rsidR="00327B70" w:rsidRPr="002E23B9" w:rsidRDefault="00327B70" w:rsidP="00AB2944">
            <w:pPr>
              <w:rPr>
                <w:rFonts w:cs="Arial"/>
                <w:szCs w:val="20"/>
              </w:rPr>
            </w:pPr>
            <w:r w:rsidRPr="002E23B9">
              <w:rPr>
                <w:rFonts w:cs="Arial"/>
                <w:szCs w:val="20"/>
              </w:rPr>
              <w:t xml:space="preserve">Juridiskā adrese </w:t>
            </w:r>
          </w:p>
          <w:p w14:paraId="2C8C43F8"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p>
        </w:tc>
      </w:tr>
      <w:tr w:rsidR="00327B70" w:rsidRPr="002E23B9" w14:paraId="764C38B8" w14:textId="77777777" w:rsidTr="00AB2944">
        <w:trPr>
          <w:jc w:val="center"/>
        </w:trPr>
        <w:tc>
          <w:tcPr>
            <w:tcW w:w="4423" w:type="dxa"/>
            <w:tcBorders>
              <w:top w:val="single" w:sz="4" w:space="0" w:color="auto"/>
              <w:left w:val="single" w:sz="4" w:space="0" w:color="auto"/>
              <w:bottom w:val="single" w:sz="4" w:space="0" w:color="auto"/>
              <w:right w:val="single" w:sz="4" w:space="0" w:color="auto"/>
            </w:tcBorders>
          </w:tcPr>
          <w:p w14:paraId="6D4E5587"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sz w:val="20"/>
                <w:szCs w:val="20"/>
                <w:lang w:val="lv-LV"/>
              </w:rPr>
              <w:t>Reģistrācijas Nr.</w:t>
            </w:r>
            <w:r w:rsidRPr="002E23B9">
              <w:rPr>
                <w:rFonts w:ascii="Arial" w:eastAsiaTheme="minorEastAsia" w:hAnsi="Arial" w:cs="Arial"/>
                <w:bCs w:val="0"/>
                <w:color w:val="525252"/>
                <w:sz w:val="20"/>
                <w:szCs w:val="20"/>
                <w:lang w:val="lv-LV" w:eastAsia="lv-LV"/>
              </w:rPr>
              <w:t xml:space="preserve"> </w:t>
            </w:r>
            <w:r w:rsidRPr="002E23B9">
              <w:rPr>
                <w:rFonts w:ascii="Arial" w:hAnsi="Arial" w:cs="Arial"/>
                <w:bCs w:val="0"/>
                <w:sz w:val="20"/>
                <w:szCs w:val="20"/>
                <w:lang w:val="lv-LV"/>
              </w:rPr>
              <w:t>50203160401</w:t>
            </w:r>
          </w:p>
        </w:tc>
        <w:tc>
          <w:tcPr>
            <w:tcW w:w="4678" w:type="dxa"/>
            <w:tcBorders>
              <w:top w:val="single" w:sz="4" w:space="0" w:color="auto"/>
              <w:left w:val="single" w:sz="4" w:space="0" w:color="auto"/>
              <w:bottom w:val="single" w:sz="4" w:space="0" w:color="auto"/>
              <w:right w:val="single" w:sz="4" w:space="0" w:color="auto"/>
            </w:tcBorders>
          </w:tcPr>
          <w:p w14:paraId="71341666"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sz w:val="20"/>
                <w:szCs w:val="20"/>
                <w:lang w:val="lv-LV"/>
              </w:rPr>
              <w:t xml:space="preserve">Reģistrācijas Nr. </w:t>
            </w:r>
          </w:p>
        </w:tc>
      </w:tr>
      <w:tr w:rsidR="00327B70" w:rsidRPr="002E23B9" w14:paraId="7F30B24F" w14:textId="77777777" w:rsidTr="00AB2944">
        <w:trPr>
          <w:jc w:val="center"/>
        </w:trPr>
        <w:tc>
          <w:tcPr>
            <w:tcW w:w="4423" w:type="dxa"/>
            <w:tcBorders>
              <w:top w:val="single" w:sz="4" w:space="0" w:color="auto"/>
              <w:left w:val="single" w:sz="4" w:space="0" w:color="auto"/>
              <w:bottom w:val="single" w:sz="4" w:space="0" w:color="auto"/>
              <w:right w:val="single" w:sz="4" w:space="0" w:color="auto"/>
            </w:tcBorders>
          </w:tcPr>
          <w:p w14:paraId="6528D9D0"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sz w:val="20"/>
                <w:szCs w:val="20"/>
                <w:lang w:val="lv-LV"/>
              </w:rPr>
              <w:t>PVN Reģistrācijas Nr. LV50203160401</w:t>
            </w:r>
          </w:p>
        </w:tc>
        <w:tc>
          <w:tcPr>
            <w:tcW w:w="4678" w:type="dxa"/>
            <w:tcBorders>
              <w:top w:val="single" w:sz="4" w:space="0" w:color="auto"/>
              <w:left w:val="single" w:sz="4" w:space="0" w:color="auto"/>
              <w:bottom w:val="single" w:sz="4" w:space="0" w:color="auto"/>
              <w:right w:val="single" w:sz="4" w:space="0" w:color="auto"/>
            </w:tcBorders>
          </w:tcPr>
          <w:p w14:paraId="6B38DAD9"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sz w:val="20"/>
                <w:szCs w:val="20"/>
                <w:lang w:val="lv-LV"/>
              </w:rPr>
              <w:t xml:space="preserve">PVN Reģistrācijas Nr. </w:t>
            </w:r>
          </w:p>
        </w:tc>
      </w:tr>
      <w:tr w:rsidR="00327B70" w:rsidRPr="002E23B9" w14:paraId="471FDD6F" w14:textId="77777777" w:rsidTr="00AB2944">
        <w:trPr>
          <w:jc w:val="center"/>
        </w:trPr>
        <w:tc>
          <w:tcPr>
            <w:tcW w:w="4423" w:type="dxa"/>
            <w:tcBorders>
              <w:top w:val="single" w:sz="4" w:space="0" w:color="auto"/>
              <w:left w:val="single" w:sz="4" w:space="0" w:color="auto"/>
              <w:bottom w:val="single" w:sz="4" w:space="0" w:color="auto"/>
              <w:right w:val="single" w:sz="4" w:space="0" w:color="auto"/>
            </w:tcBorders>
          </w:tcPr>
          <w:p w14:paraId="0A358E18"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sz w:val="20"/>
                <w:szCs w:val="20"/>
                <w:lang w:val="lv-LV"/>
              </w:rPr>
              <w:t>Norēķinu konts: LV11RIKO0000085958494</w:t>
            </w:r>
          </w:p>
          <w:p w14:paraId="4398D8E7"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sz w:val="20"/>
                <w:szCs w:val="20"/>
                <w:lang w:val="lv-LV"/>
              </w:rPr>
              <w:t xml:space="preserve">Banka: </w:t>
            </w:r>
            <w:proofErr w:type="spellStart"/>
            <w:r w:rsidRPr="002E23B9">
              <w:rPr>
                <w:rFonts w:ascii="Arial" w:hAnsi="Arial" w:cs="Arial"/>
                <w:bCs w:val="0"/>
                <w:sz w:val="20"/>
                <w:szCs w:val="20"/>
                <w:lang w:val="lv-LV"/>
              </w:rPr>
              <w:t>Luminor</w:t>
            </w:r>
            <w:proofErr w:type="spellEnd"/>
            <w:r w:rsidRPr="002E23B9">
              <w:rPr>
                <w:rFonts w:ascii="Arial" w:hAnsi="Arial" w:cs="Arial"/>
                <w:bCs w:val="0"/>
                <w:sz w:val="20"/>
                <w:szCs w:val="20"/>
                <w:lang w:val="lv-LV"/>
              </w:rPr>
              <w:t xml:space="preserve"> </w:t>
            </w:r>
            <w:proofErr w:type="spellStart"/>
            <w:r w:rsidRPr="002E23B9">
              <w:rPr>
                <w:rFonts w:ascii="Arial" w:hAnsi="Arial" w:cs="Arial"/>
                <w:bCs w:val="0"/>
                <w:sz w:val="20"/>
                <w:szCs w:val="20"/>
                <w:lang w:val="lv-LV"/>
              </w:rPr>
              <w:t>Bank</w:t>
            </w:r>
            <w:proofErr w:type="spellEnd"/>
            <w:r w:rsidRPr="002E23B9">
              <w:rPr>
                <w:rFonts w:ascii="Arial" w:hAnsi="Arial" w:cs="Arial"/>
                <w:bCs w:val="0"/>
                <w:sz w:val="20"/>
                <w:szCs w:val="20"/>
                <w:lang w:val="lv-LV"/>
              </w:rPr>
              <w:t xml:space="preserve"> AS Latvijas filiāle</w:t>
            </w:r>
          </w:p>
        </w:tc>
        <w:tc>
          <w:tcPr>
            <w:tcW w:w="4678" w:type="dxa"/>
            <w:tcBorders>
              <w:top w:val="single" w:sz="4" w:space="0" w:color="auto"/>
              <w:left w:val="single" w:sz="4" w:space="0" w:color="auto"/>
              <w:bottom w:val="single" w:sz="4" w:space="0" w:color="auto"/>
              <w:right w:val="single" w:sz="4" w:space="0" w:color="auto"/>
            </w:tcBorders>
          </w:tcPr>
          <w:p w14:paraId="59C5F9DF"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sz w:val="20"/>
                <w:szCs w:val="20"/>
                <w:lang w:val="lv-LV"/>
              </w:rPr>
              <w:t>Norēķinu konts</w:t>
            </w:r>
          </w:p>
          <w:p w14:paraId="1B0FC5B1" w14:textId="77777777" w:rsidR="00327B70" w:rsidRPr="002E23B9" w:rsidRDefault="00327B70" w:rsidP="00AB2944">
            <w:pPr>
              <w:pStyle w:val="Heading6"/>
              <w:numPr>
                <w:ilvl w:val="0"/>
                <w:numId w:val="0"/>
              </w:numPr>
              <w:spacing w:line="240" w:lineRule="exact"/>
              <w:rPr>
                <w:rFonts w:ascii="Arial" w:hAnsi="Arial" w:cs="Arial"/>
                <w:bCs w:val="0"/>
                <w:color w:val="000000"/>
                <w:sz w:val="20"/>
                <w:szCs w:val="20"/>
                <w:lang w:val="lv-LV"/>
              </w:rPr>
            </w:pPr>
            <w:r w:rsidRPr="002E23B9">
              <w:rPr>
                <w:rFonts w:ascii="Arial" w:hAnsi="Arial" w:cs="Arial"/>
                <w:bCs w:val="0"/>
                <w:sz w:val="20"/>
                <w:szCs w:val="20"/>
                <w:lang w:val="lv-LV"/>
              </w:rPr>
              <w:t xml:space="preserve">Banka </w:t>
            </w:r>
          </w:p>
        </w:tc>
      </w:tr>
      <w:tr w:rsidR="00327B70" w:rsidRPr="002E23B9" w14:paraId="3B76ABFA" w14:textId="77777777" w:rsidTr="00AB2944">
        <w:trPr>
          <w:jc w:val="center"/>
        </w:trPr>
        <w:tc>
          <w:tcPr>
            <w:tcW w:w="4423" w:type="dxa"/>
            <w:tcBorders>
              <w:top w:val="single" w:sz="4" w:space="0" w:color="auto"/>
              <w:left w:val="single" w:sz="4" w:space="0" w:color="auto"/>
              <w:bottom w:val="single" w:sz="4" w:space="0" w:color="auto"/>
              <w:right w:val="single" w:sz="4" w:space="0" w:color="auto"/>
            </w:tcBorders>
          </w:tcPr>
          <w:p w14:paraId="2C7EC5C4"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sz w:val="20"/>
                <w:szCs w:val="20"/>
                <w:lang w:val="lv-LV"/>
              </w:rPr>
              <w:t>Bankas kods: RIKOLV2X</w:t>
            </w:r>
          </w:p>
        </w:tc>
        <w:tc>
          <w:tcPr>
            <w:tcW w:w="4678" w:type="dxa"/>
            <w:tcBorders>
              <w:top w:val="single" w:sz="4" w:space="0" w:color="auto"/>
              <w:left w:val="single" w:sz="4" w:space="0" w:color="auto"/>
              <w:bottom w:val="single" w:sz="4" w:space="0" w:color="auto"/>
              <w:right w:val="single" w:sz="4" w:space="0" w:color="auto"/>
            </w:tcBorders>
          </w:tcPr>
          <w:p w14:paraId="1675ACE6"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sz w:val="20"/>
                <w:szCs w:val="20"/>
                <w:lang w:val="lv-LV"/>
              </w:rPr>
              <w:t xml:space="preserve">Bankas kods: </w:t>
            </w:r>
          </w:p>
        </w:tc>
      </w:tr>
      <w:tr w:rsidR="00327B70" w:rsidRPr="002E23B9" w14:paraId="17416C24" w14:textId="77777777" w:rsidTr="00AB2944">
        <w:trPr>
          <w:jc w:val="center"/>
        </w:trPr>
        <w:tc>
          <w:tcPr>
            <w:tcW w:w="4423" w:type="dxa"/>
            <w:tcBorders>
              <w:top w:val="single" w:sz="4" w:space="0" w:color="auto"/>
              <w:left w:val="single" w:sz="4" w:space="0" w:color="auto"/>
              <w:bottom w:val="single" w:sz="4" w:space="0" w:color="auto"/>
              <w:right w:val="single" w:sz="4" w:space="0" w:color="auto"/>
            </w:tcBorders>
          </w:tcPr>
          <w:p w14:paraId="52B0670B"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color w:val="000000"/>
                <w:sz w:val="20"/>
                <w:szCs w:val="20"/>
                <w:lang w:val="lv-LV"/>
              </w:rPr>
              <w:t>Tālruņa Nr. +371 62678888</w:t>
            </w:r>
          </w:p>
        </w:tc>
        <w:tc>
          <w:tcPr>
            <w:tcW w:w="4678" w:type="dxa"/>
            <w:tcBorders>
              <w:top w:val="single" w:sz="4" w:space="0" w:color="auto"/>
              <w:left w:val="single" w:sz="4" w:space="0" w:color="auto"/>
              <w:bottom w:val="single" w:sz="4" w:space="0" w:color="auto"/>
              <w:right w:val="single" w:sz="4" w:space="0" w:color="auto"/>
            </w:tcBorders>
          </w:tcPr>
          <w:p w14:paraId="546DE6F0"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color w:val="000000"/>
                <w:sz w:val="20"/>
                <w:szCs w:val="20"/>
                <w:lang w:val="lv-LV"/>
              </w:rPr>
              <w:t xml:space="preserve">Tālruņa Nr. </w:t>
            </w:r>
          </w:p>
        </w:tc>
      </w:tr>
      <w:tr w:rsidR="00327B70" w:rsidRPr="002E23B9" w14:paraId="44A16239" w14:textId="77777777" w:rsidTr="00AB2944">
        <w:trPr>
          <w:jc w:val="center"/>
        </w:trPr>
        <w:tc>
          <w:tcPr>
            <w:tcW w:w="4423" w:type="dxa"/>
            <w:tcBorders>
              <w:top w:val="single" w:sz="4" w:space="0" w:color="auto"/>
              <w:left w:val="single" w:sz="4" w:space="0" w:color="auto"/>
              <w:bottom w:val="single" w:sz="4" w:space="0" w:color="auto"/>
              <w:right w:val="single" w:sz="4" w:space="0" w:color="auto"/>
            </w:tcBorders>
          </w:tcPr>
          <w:p w14:paraId="43DE6A95"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color w:val="000000"/>
                <w:sz w:val="20"/>
                <w:szCs w:val="20"/>
                <w:lang w:val="lv-LV"/>
              </w:rPr>
              <w:t>E-pasta adrese: info@codex.lv</w:t>
            </w:r>
          </w:p>
        </w:tc>
        <w:tc>
          <w:tcPr>
            <w:tcW w:w="4678" w:type="dxa"/>
            <w:tcBorders>
              <w:top w:val="single" w:sz="4" w:space="0" w:color="auto"/>
              <w:left w:val="single" w:sz="4" w:space="0" w:color="auto"/>
              <w:bottom w:val="single" w:sz="4" w:space="0" w:color="auto"/>
              <w:right w:val="single" w:sz="4" w:space="0" w:color="auto"/>
            </w:tcBorders>
          </w:tcPr>
          <w:p w14:paraId="46ABB73C" w14:textId="77777777" w:rsidR="00327B70" w:rsidRPr="002E23B9" w:rsidRDefault="00327B70" w:rsidP="00AB2944">
            <w:pPr>
              <w:pStyle w:val="Heading6"/>
              <w:numPr>
                <w:ilvl w:val="0"/>
                <w:numId w:val="0"/>
              </w:numPr>
              <w:spacing w:line="240" w:lineRule="exact"/>
              <w:rPr>
                <w:rFonts w:ascii="Arial" w:hAnsi="Arial" w:cs="Arial"/>
                <w:bCs w:val="0"/>
                <w:sz w:val="20"/>
                <w:szCs w:val="20"/>
                <w:lang w:val="lv-LV"/>
              </w:rPr>
            </w:pPr>
            <w:r w:rsidRPr="002E23B9">
              <w:rPr>
                <w:rFonts w:ascii="Arial" w:hAnsi="Arial" w:cs="Arial"/>
                <w:bCs w:val="0"/>
                <w:color w:val="000000"/>
                <w:sz w:val="20"/>
                <w:szCs w:val="20"/>
                <w:lang w:val="lv-LV"/>
              </w:rPr>
              <w:t>E-pasta adrese</w:t>
            </w:r>
          </w:p>
        </w:tc>
      </w:tr>
      <w:tr w:rsidR="00327B70" w:rsidRPr="002E23B9" w14:paraId="243D5B09" w14:textId="77777777" w:rsidTr="00AB2944">
        <w:trPr>
          <w:jc w:val="center"/>
        </w:trPr>
        <w:tc>
          <w:tcPr>
            <w:tcW w:w="4423" w:type="dxa"/>
            <w:tcBorders>
              <w:top w:val="single" w:sz="4" w:space="0" w:color="auto"/>
              <w:left w:val="single" w:sz="4" w:space="0" w:color="auto"/>
              <w:bottom w:val="single" w:sz="4" w:space="0" w:color="auto"/>
              <w:right w:val="single" w:sz="4" w:space="0" w:color="auto"/>
            </w:tcBorders>
          </w:tcPr>
          <w:p w14:paraId="7E41EDFC" w14:textId="77777777" w:rsidR="00327B70" w:rsidRPr="002E23B9" w:rsidRDefault="00327B70" w:rsidP="00AB2944">
            <w:pPr>
              <w:pStyle w:val="Heading6"/>
              <w:numPr>
                <w:ilvl w:val="0"/>
                <w:numId w:val="0"/>
              </w:numPr>
              <w:spacing w:line="240" w:lineRule="exact"/>
              <w:rPr>
                <w:rFonts w:ascii="Arial" w:hAnsi="Arial" w:cs="Arial"/>
                <w:bCs w:val="0"/>
                <w:color w:val="000000"/>
                <w:sz w:val="20"/>
                <w:szCs w:val="20"/>
                <w:lang w:val="lv-LV"/>
              </w:rPr>
            </w:pPr>
            <w:r w:rsidRPr="002E23B9">
              <w:rPr>
                <w:rFonts w:ascii="Arial" w:hAnsi="Arial" w:cs="Arial"/>
                <w:bCs w:val="0"/>
                <w:color w:val="000000"/>
                <w:sz w:val="20"/>
                <w:szCs w:val="20"/>
                <w:lang w:val="lv-LV"/>
              </w:rPr>
              <w:t xml:space="preserve">Kontaktpersona: </w:t>
            </w:r>
          </w:p>
        </w:tc>
        <w:tc>
          <w:tcPr>
            <w:tcW w:w="4678" w:type="dxa"/>
            <w:tcBorders>
              <w:top w:val="single" w:sz="4" w:space="0" w:color="auto"/>
              <w:left w:val="single" w:sz="4" w:space="0" w:color="auto"/>
              <w:bottom w:val="single" w:sz="4" w:space="0" w:color="auto"/>
              <w:right w:val="single" w:sz="4" w:space="0" w:color="auto"/>
            </w:tcBorders>
          </w:tcPr>
          <w:p w14:paraId="4253CF1D" w14:textId="77777777" w:rsidR="00327B70" w:rsidRPr="002E23B9" w:rsidRDefault="00327B70" w:rsidP="00AB2944">
            <w:pPr>
              <w:pStyle w:val="Heading6"/>
              <w:numPr>
                <w:ilvl w:val="0"/>
                <w:numId w:val="0"/>
              </w:numPr>
              <w:spacing w:line="240" w:lineRule="exact"/>
              <w:rPr>
                <w:rFonts w:ascii="Arial" w:hAnsi="Arial" w:cs="Arial"/>
                <w:bCs w:val="0"/>
                <w:color w:val="000000"/>
                <w:sz w:val="20"/>
                <w:szCs w:val="20"/>
                <w:lang w:val="lv-LV"/>
              </w:rPr>
            </w:pPr>
            <w:r w:rsidRPr="002E23B9">
              <w:rPr>
                <w:rFonts w:ascii="Arial" w:hAnsi="Arial" w:cs="Arial"/>
                <w:bCs w:val="0"/>
                <w:color w:val="000000"/>
                <w:sz w:val="20"/>
                <w:szCs w:val="20"/>
                <w:lang w:val="lv-LV"/>
              </w:rPr>
              <w:t xml:space="preserve">Kontaktpersona </w:t>
            </w:r>
          </w:p>
        </w:tc>
      </w:tr>
    </w:tbl>
    <w:p w14:paraId="60DA3764" w14:textId="77777777" w:rsidR="00327B70" w:rsidRPr="002E23B9" w:rsidRDefault="00327B70" w:rsidP="00327B70">
      <w:pPr>
        <w:spacing w:after="120" w:line="240" w:lineRule="exact"/>
        <w:rPr>
          <w:rFonts w:cs="Arial"/>
          <w:szCs w:val="20"/>
        </w:rPr>
      </w:pPr>
    </w:p>
    <w:p w14:paraId="2E8BF057" w14:textId="77777777" w:rsidR="00327B70" w:rsidRPr="002E23B9" w:rsidRDefault="00327B70" w:rsidP="00327B70">
      <w:pPr>
        <w:spacing w:after="160" w:line="259" w:lineRule="auto"/>
        <w:rPr>
          <w:rFonts w:cs="Arial"/>
          <w:i/>
          <w:szCs w:val="20"/>
          <w:lang w:val="en-GB"/>
        </w:rPr>
      </w:pPr>
    </w:p>
    <w:p w14:paraId="064DFE5C" w14:textId="05074CC8" w:rsidR="00947665" w:rsidRPr="002E23B9" w:rsidRDefault="00947665" w:rsidP="00327B70">
      <w:pPr>
        <w:rPr>
          <w:rFonts w:cs="Arial"/>
          <w:i/>
          <w:szCs w:val="20"/>
          <w:lang w:val="en-GB"/>
        </w:rPr>
      </w:pPr>
    </w:p>
    <w:sectPr w:rsidR="00947665" w:rsidRPr="002E23B9" w:rsidSect="007F3981">
      <w:headerReference w:type="default" r:id="rId10"/>
      <w:footerReference w:type="default" r:id="rId11"/>
      <w:type w:val="continuous"/>
      <w:pgSz w:w="11910" w:h="16840"/>
      <w:pgMar w:top="280" w:right="711" w:bottom="280" w:left="851" w:header="142"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2A57" w14:textId="77777777" w:rsidR="00C5086B" w:rsidRDefault="00C5086B" w:rsidP="00682793">
      <w:r>
        <w:separator/>
      </w:r>
    </w:p>
  </w:endnote>
  <w:endnote w:type="continuationSeparator" w:id="0">
    <w:p w14:paraId="0815AAEA" w14:textId="77777777" w:rsidR="00C5086B" w:rsidRDefault="00C5086B" w:rsidP="0068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IBM Plex Mono">
    <w:charset w:val="BA"/>
    <w:family w:val="modern"/>
    <w:pitch w:val="fixed"/>
    <w:sig w:usb0="A000026F" w:usb1="5000207B" w:usb2="00000000" w:usb3="00000000" w:csb0="00000197" w:csb1="00000000"/>
  </w:font>
  <w:font w:name="Aptos">
    <w:charset w:val="00"/>
    <w:family w:val="swiss"/>
    <w:pitch w:val="variable"/>
    <w:sig w:usb0="20000287" w:usb1="00000003" w:usb2="00000000" w:usb3="00000000" w:csb0="0000019F" w:csb1="00000000"/>
  </w:font>
  <w:font w:name="IBM Plex Mono SemiBold">
    <w:charset w:val="BA"/>
    <w:family w:val="modern"/>
    <w:pitch w:val="fixed"/>
    <w:sig w:usb0="A000026F" w:usb1="5000207B" w:usb2="00000000" w:usb3="00000000" w:csb0="00000197"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Droid Sans Fallback">
    <w:charset w:val="00"/>
    <w:family w:val="roman"/>
    <w:pitch w:val="default"/>
  </w:font>
  <w:font w:name="FreeSans">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9ACF" w14:textId="0DCB2905" w:rsidR="00682793" w:rsidRDefault="00FA0061" w:rsidP="002A63FA">
    <w:pPr>
      <w:pStyle w:val="Footer"/>
      <w:jc w:val="center"/>
    </w:pPr>
    <w:r>
      <w:rPr>
        <w:noProof/>
      </w:rPr>
      <w:drawing>
        <wp:anchor distT="0" distB="0" distL="114300" distR="114300" simplePos="0" relativeHeight="251658240" behindDoc="0" locked="0" layoutInCell="1" allowOverlap="1" wp14:anchorId="4F8EFED9" wp14:editId="7C02AD9C">
          <wp:simplePos x="0" y="0"/>
          <wp:positionH relativeFrom="margin">
            <wp:align>center</wp:align>
          </wp:positionH>
          <wp:positionV relativeFrom="margin">
            <wp:align>bottom</wp:align>
          </wp:positionV>
          <wp:extent cx="7150100" cy="660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1E3ED" w14:textId="77777777" w:rsidR="00682793" w:rsidRDefault="00682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9568" w14:textId="77777777" w:rsidR="00C5086B" w:rsidRDefault="00C5086B" w:rsidP="00682793">
      <w:r>
        <w:separator/>
      </w:r>
    </w:p>
  </w:footnote>
  <w:footnote w:type="continuationSeparator" w:id="0">
    <w:p w14:paraId="3E649D53" w14:textId="77777777" w:rsidR="00C5086B" w:rsidRDefault="00C5086B" w:rsidP="00682793">
      <w:r>
        <w:continuationSeparator/>
      </w:r>
    </w:p>
  </w:footnote>
  <w:footnote w:id="1">
    <w:p w14:paraId="19492150" w14:textId="77777777" w:rsidR="00947665" w:rsidRPr="00E66EC6" w:rsidRDefault="00947665" w:rsidP="00947665">
      <w:pPr>
        <w:pStyle w:val="FootnoteText"/>
        <w:rPr>
          <w:rFonts w:ascii="Arial" w:hAnsi="Arial" w:cs="Arial"/>
          <w:sz w:val="16"/>
          <w:szCs w:val="16"/>
        </w:rPr>
      </w:pPr>
      <w:r w:rsidRPr="00E66EC6">
        <w:rPr>
          <w:rStyle w:val="FootnoteReference"/>
          <w:rFonts w:ascii="Arial" w:hAnsi="Arial" w:cs="Arial"/>
          <w:sz w:val="16"/>
          <w:szCs w:val="16"/>
        </w:rPr>
        <w:footnoteRef/>
      </w:r>
      <w:r w:rsidRPr="00E66EC6">
        <w:rPr>
          <w:rFonts w:ascii="Arial" w:hAnsi="Arial" w:cs="Arial"/>
          <w:sz w:val="16"/>
          <w:szCs w:val="16"/>
        </w:rPr>
        <w:t xml:space="preserve"> Mazais uzņēmums ir uzņēmums, kurā nodarbinātas mazāk nekā 50 personas un kura gada apgrozījums un/vai gada bilance kopā nepārsniedz EUR 10 miljonus. Vidējais uzņēmums ir uzņēmums, kas nav mazais uzņēmums, un kurā nodarbinātas mazāk nekā 250 personas un kura gada apgrozījums nepārsniedz EUR 50 miljonus, un/vai, kura gada bilance kopā nepārsniedz EUR 43 miljonus (sk. </w:t>
      </w:r>
      <w:hyperlink r:id="rId1" w:history="1">
        <w:r w:rsidRPr="00E66EC6">
          <w:rPr>
            <w:rStyle w:val="Hyperlink"/>
            <w:rFonts w:ascii="Arial" w:hAnsi="Arial" w:cs="Arial"/>
            <w:sz w:val="16"/>
            <w:szCs w:val="16"/>
          </w:rPr>
          <w:t>https://www.iub.gov.lv/sites/iub/files/content/Skaidrojumi%20(no%2018.05)/skaidrojums_mazajie_videjie_uzn.pdf</w:t>
        </w:r>
      </w:hyperlink>
      <w:r w:rsidRPr="00E66EC6">
        <w:rPr>
          <w:rFonts w:ascii="Arial" w:hAnsi="Arial" w:cs="Arial"/>
          <w:sz w:val="16"/>
          <w:szCs w:val="16"/>
        </w:rPr>
        <w:t>).</w:t>
      </w:r>
    </w:p>
  </w:footnote>
  <w:footnote w:id="2">
    <w:p w14:paraId="258FA692" w14:textId="77777777" w:rsidR="00947665" w:rsidRPr="00E66EC6" w:rsidRDefault="00947665" w:rsidP="00947665">
      <w:pPr>
        <w:pStyle w:val="tv213"/>
        <w:shd w:val="clear" w:color="auto" w:fill="FFFFFF"/>
        <w:spacing w:before="0" w:beforeAutospacing="0" w:after="0" w:afterAutospacing="0"/>
        <w:rPr>
          <w:rFonts w:ascii="Arial" w:hAnsi="Arial" w:cs="Arial"/>
          <w:sz w:val="16"/>
          <w:szCs w:val="16"/>
        </w:rPr>
      </w:pPr>
      <w:r w:rsidRPr="00E66EC6">
        <w:rPr>
          <w:rStyle w:val="FootnoteReference"/>
          <w:rFonts w:ascii="Arial" w:hAnsi="Arial" w:cs="Arial"/>
          <w:sz w:val="16"/>
          <w:szCs w:val="16"/>
        </w:rPr>
        <w:footnoteRef/>
      </w:r>
      <w:r w:rsidRPr="00E66EC6">
        <w:rPr>
          <w:rFonts w:ascii="Arial" w:hAnsi="Arial" w:cs="Arial"/>
          <w:sz w:val="16"/>
          <w:szCs w:val="16"/>
        </w:rPr>
        <w:t xml:space="preserve"> Patiesā labuma guvējs – saskaņā ar Noziedzīgi iegūtu līdzekļu legalizācijas un terorisma un proliferācijas finansēšanas novēršanas likuma 1.panta 5.apakšpunktu “fiziskā persona, kura ir klienta — juridiskās personas vai juridiska veidojuma — īpašnieks vai kura kontrolē klientu, vai kuras vārdā, labā, interesēs tiek nodibinātas darījuma attiecības vai tiek veikts gadījuma rakstura darījums, un tā ir vismaz:</w:t>
      </w:r>
    </w:p>
    <w:p w14:paraId="12F604D6" w14:textId="77777777" w:rsidR="00947665" w:rsidRPr="00E66EC6" w:rsidRDefault="00947665" w:rsidP="00947665">
      <w:pPr>
        <w:shd w:val="clear" w:color="auto" w:fill="FFFFFF"/>
        <w:rPr>
          <w:rFonts w:cs="Arial"/>
          <w:sz w:val="16"/>
          <w:szCs w:val="16"/>
        </w:rPr>
      </w:pPr>
      <w:r w:rsidRPr="00E66EC6">
        <w:rPr>
          <w:rFonts w:cs="Arial"/>
          <w:sz w:val="16"/>
          <w:szCs w:val="16"/>
        </w:rPr>
        <w:t>a) attiecībā uz juridiskajām personām — fiziskā persona, kurai tiešas vai netiešas līdzdalības veidā pieder vairāk nekā 25 procenti no juridiskās personas kapitāla daļām vai balsstiesīgajām akcijām vai kura to tiešā vai netiešā veidā kontrolē,</w:t>
      </w:r>
    </w:p>
    <w:p w14:paraId="03243866" w14:textId="77777777" w:rsidR="00947665" w:rsidRPr="00E66EC6" w:rsidRDefault="00947665" w:rsidP="00947665">
      <w:pPr>
        <w:shd w:val="clear" w:color="auto" w:fill="FFFFFF"/>
        <w:rPr>
          <w:rFonts w:cs="Arial"/>
          <w:sz w:val="16"/>
          <w:szCs w:val="16"/>
        </w:rPr>
      </w:pPr>
      <w:r w:rsidRPr="00E66EC6">
        <w:rPr>
          <w:rFonts w:cs="Arial"/>
          <w:sz w:val="16"/>
          <w:szCs w:val="16"/>
        </w:rPr>
        <w:t>b) attiecībā uz juridiskiem veidojumiem — fiziskā persona, kurai pieder vai kuras interesēs ir izveidots vai darbojas juridisks veidojums vai kura tiešā vai netiešā veidā īsteno kontroli pār to, tostarp kura ir šāda veidojuma dibinātājs, pilnvarnieks vai pārraudzītājs (pārvaldnieks)</w:t>
      </w:r>
    </w:p>
    <w:p w14:paraId="1F944C71" w14:textId="77777777" w:rsidR="00947665" w:rsidRPr="00E66EC6" w:rsidRDefault="00947665" w:rsidP="00947665">
      <w:pPr>
        <w:pStyle w:val="FootnoteText"/>
        <w:rPr>
          <w:rFonts w:ascii="Arial" w:hAnsi="Arial" w:cs="Arial"/>
          <w:sz w:val="16"/>
          <w:szCs w:val="16"/>
        </w:rPr>
      </w:pPr>
    </w:p>
  </w:footnote>
  <w:footnote w:id="3">
    <w:p w14:paraId="1745450D" w14:textId="77777777" w:rsidR="00947665" w:rsidRPr="00E66EC6" w:rsidRDefault="00947665" w:rsidP="00947665">
      <w:pPr>
        <w:pStyle w:val="FootnoteText"/>
        <w:rPr>
          <w:rFonts w:ascii="Arial" w:hAnsi="Arial" w:cs="Arial"/>
          <w:sz w:val="16"/>
          <w:szCs w:val="16"/>
        </w:rPr>
      </w:pPr>
      <w:r w:rsidRPr="00E66EC6">
        <w:rPr>
          <w:rStyle w:val="FootnoteReference"/>
          <w:rFonts w:ascii="Arial" w:hAnsi="Arial" w:cs="Arial"/>
          <w:sz w:val="16"/>
          <w:szCs w:val="16"/>
        </w:rPr>
        <w:footnoteRef/>
      </w:r>
      <w:r w:rsidRPr="00E66EC6">
        <w:rPr>
          <w:rFonts w:ascii="Arial" w:hAnsi="Arial" w:cs="Arial"/>
          <w:sz w:val="16"/>
          <w:szCs w:val="16"/>
        </w:rPr>
        <w:t xml:space="preserve"> Mazais uzņēmums ir uzņēmums, kurā nodarbinātas mazāk nekā 50 personas un kura gada apgrozījums un/vai gada bilance kopā nepārsniedz EUR 10 miljonus. Vidējais uzņēmums ir uzņēmums, kas nav mazais uzņēmums, un kurā nodarbinātas mazāk nekā 250 personas un kura gada apgrozījums nepārsniedz EUR 50 miljonus, un/vai, kura gada bilance kopā nepārsniedz EUR 43 miljonus (sk. </w:t>
      </w:r>
      <w:hyperlink r:id="rId2" w:history="1">
        <w:r w:rsidRPr="00E66EC6">
          <w:rPr>
            <w:rStyle w:val="Hyperlink"/>
            <w:rFonts w:ascii="Arial" w:hAnsi="Arial" w:cs="Arial"/>
            <w:sz w:val="16"/>
            <w:szCs w:val="16"/>
          </w:rPr>
          <w:t>https://www.iub.gov.lv/sites/iub/files/content/Skaidrojumi%20(no%2018.05)/skaidrojums_mazajie_videjie_uzn.pdf</w:t>
        </w:r>
      </w:hyperlink>
      <w:r w:rsidRPr="00E66EC6">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23DD" w14:textId="4B11F272" w:rsidR="00682793" w:rsidRDefault="00FA0061" w:rsidP="00682793">
    <w:pPr>
      <w:pStyle w:val="Header"/>
      <w:jc w:val="right"/>
    </w:pPr>
    <w:r w:rsidRPr="00682793">
      <w:rPr>
        <w:noProof/>
      </w:rPr>
      <w:drawing>
        <wp:inline distT="0" distB="0" distL="0" distR="0" wp14:anchorId="713313E4" wp14:editId="52C42D7D">
          <wp:extent cx="3981450" cy="971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450" cy="971550"/>
                  </a:xfrm>
                  <a:prstGeom prst="rect">
                    <a:avLst/>
                  </a:prstGeom>
                  <a:noFill/>
                  <a:ln>
                    <a:noFill/>
                  </a:ln>
                </pic:spPr>
              </pic:pic>
            </a:graphicData>
          </a:graphic>
        </wp:inline>
      </w:drawing>
    </w:r>
  </w:p>
  <w:p w14:paraId="2299B605" w14:textId="77777777" w:rsidR="00682793" w:rsidRDefault="00682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pStyle w:val="Apaksnumeracija1"/>
      <w:lvlText w:val=""/>
      <w:lvlJc w:val="left"/>
      <w:pPr>
        <w:tabs>
          <w:tab w:val="num" w:pos="644"/>
        </w:tabs>
        <w:ind w:left="644" w:hanging="360"/>
      </w:pPr>
      <w:rPr>
        <w:rFonts w:ascii="Symbol" w:hAnsi="Symbol" w:cs="Times New Roman Bold"/>
      </w:rPr>
    </w:lvl>
    <w:lvl w:ilvl="1">
      <w:start w:val="1"/>
      <w:numFmt w:val="decimal"/>
      <w:pStyle w:val="Apaksnumeracija2"/>
      <w:lvlText w:val="3.4.%2."/>
      <w:lvlJc w:val="left"/>
      <w:pPr>
        <w:tabs>
          <w:tab w:val="num" w:pos="-76"/>
        </w:tabs>
        <w:ind w:left="-76" w:firstLine="0"/>
      </w:pPr>
      <w:rPr>
        <w:b/>
      </w:rPr>
    </w:lvl>
    <w:lvl w:ilvl="2">
      <w:start w:val="1"/>
      <w:numFmt w:val="bullet"/>
      <w:pStyle w:val="Apaksnumeracija3"/>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cs="Times New Roman Bold"/>
      </w:rPr>
    </w:lvl>
    <w:lvl w:ilvl="4">
      <w:start w:val="1"/>
      <w:numFmt w:val="bullet"/>
      <w:lvlText w:val="o"/>
      <w:lvlJc w:val="left"/>
      <w:pPr>
        <w:tabs>
          <w:tab w:val="num" w:pos="3524"/>
        </w:tabs>
        <w:ind w:left="3524" w:hanging="360"/>
      </w:pPr>
      <w:rPr>
        <w:rFonts w:ascii="Courier New" w:hAnsi="Courier New" w:cs="Times New Roman Bold"/>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cs="Times New Roman Bold"/>
      </w:rPr>
    </w:lvl>
    <w:lvl w:ilvl="7">
      <w:start w:val="1"/>
      <w:numFmt w:val="bullet"/>
      <w:lvlText w:val="o"/>
      <w:lvlJc w:val="left"/>
      <w:pPr>
        <w:tabs>
          <w:tab w:val="num" w:pos="5684"/>
        </w:tabs>
        <w:ind w:left="5684" w:hanging="360"/>
      </w:pPr>
      <w:rPr>
        <w:rFonts w:ascii="Courier New" w:hAnsi="Courier New" w:cs="Times New Roman Bold"/>
      </w:rPr>
    </w:lvl>
    <w:lvl w:ilvl="8">
      <w:start w:val="1"/>
      <w:numFmt w:val="bullet"/>
      <w:lvlText w:val=""/>
      <w:lvlJc w:val="left"/>
      <w:pPr>
        <w:tabs>
          <w:tab w:val="num" w:pos="6404"/>
        </w:tabs>
        <w:ind w:left="6404" w:hanging="360"/>
      </w:pPr>
      <w:rPr>
        <w:rFonts w:ascii="Wingdings" w:hAnsi="Wingdings"/>
      </w:rPr>
    </w:lvl>
  </w:abstractNum>
  <w:abstractNum w:abstractNumId="1" w15:restartNumberingAfterBreak="0">
    <w:nsid w:val="00000006"/>
    <w:multiLevelType w:val="multilevel"/>
    <w:tmpl w:val="2EB89010"/>
    <w:lvl w:ilvl="0">
      <w:start w:val="1"/>
      <w:numFmt w:val="decimal"/>
      <w:lvlText w:val="%1."/>
      <w:lvlJc w:val="left"/>
      <w:pPr>
        <w:ind w:left="900" w:hanging="900"/>
      </w:pPr>
      <w:rPr>
        <w:rFonts w:hint="default"/>
        <w:b/>
      </w:rPr>
    </w:lvl>
    <w:lvl w:ilvl="1">
      <w:start w:val="2"/>
      <w:numFmt w:val="decimal"/>
      <w:lvlText w:val="%1.%2."/>
      <w:lvlJc w:val="left"/>
      <w:pPr>
        <w:ind w:left="900" w:hanging="900"/>
      </w:pPr>
      <w:rPr>
        <w:rFonts w:hint="default"/>
        <w:b/>
        <w:color w:val="auto"/>
        <w:sz w:val="24"/>
      </w:rPr>
    </w:lvl>
    <w:lvl w:ilvl="2">
      <w:start w:val="3"/>
      <w:numFmt w:val="decimal"/>
      <w:lvlText w:val="%1.%2.%3."/>
      <w:lvlJc w:val="left"/>
      <w:pPr>
        <w:ind w:left="900" w:hanging="900"/>
      </w:pPr>
      <w:rPr>
        <w:rFonts w:hint="default"/>
        <w:b w:val="0"/>
      </w:rPr>
    </w:lvl>
    <w:lvl w:ilvl="3">
      <w:start w:val="2"/>
      <w:numFmt w:val="decimal"/>
      <w:lvlText w:val="%1.%2.%3.%4."/>
      <w:lvlJc w:val="left"/>
      <w:pPr>
        <w:ind w:left="900" w:hanging="90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0000009"/>
    <w:multiLevelType w:val="multilevel"/>
    <w:tmpl w:val="90D8240E"/>
    <w:name w:val="WW8Num9"/>
    <w:lvl w:ilvl="0">
      <w:start w:val="1"/>
      <w:numFmt w:val="decimal"/>
      <w:lvlText w:val="%1."/>
      <w:lvlJc w:val="left"/>
      <w:pPr>
        <w:tabs>
          <w:tab w:val="num" w:pos="360"/>
        </w:tabs>
        <w:ind w:left="360" w:hanging="360"/>
      </w:pPr>
      <w:rPr>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D"/>
    <w:multiLevelType w:val="multilevel"/>
    <w:tmpl w:val="0000000D"/>
    <w:name w:val="WW8Num13"/>
    <w:lvl w:ilvl="0">
      <w:start w:val="1"/>
      <w:numFmt w:val="bullet"/>
      <w:pStyle w:val="Parskaitijums"/>
      <w:lvlText w:val="-"/>
      <w:lvlJc w:val="left"/>
      <w:pPr>
        <w:tabs>
          <w:tab w:val="num" w:pos="720"/>
        </w:tabs>
        <w:ind w:left="720" w:hanging="360"/>
      </w:pPr>
      <w:rPr>
        <w:rFonts w:ascii="OpenSymbol" w:hAnsi="OpenSymbol"/>
        <w:b/>
      </w:rPr>
    </w:lvl>
    <w:lvl w:ilvl="1">
      <w:start w:val="1"/>
      <w:numFmt w:val="bullet"/>
      <w:lvlText w:val="o"/>
      <w:lvlJc w:val="left"/>
      <w:pPr>
        <w:tabs>
          <w:tab w:val="num" w:pos="1440"/>
        </w:tabs>
        <w:ind w:left="1440" w:hanging="360"/>
      </w:pPr>
      <w:rPr>
        <w:rFonts w:ascii="Courier New" w:hAnsi="Courier New"/>
        <w:b/>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b/>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b/>
      </w:rPr>
    </w:lvl>
    <w:lvl w:ilvl="8">
      <w:start w:val="1"/>
      <w:numFmt w:val="bullet"/>
      <w:lvlText w:val=""/>
      <w:lvlJc w:val="left"/>
      <w:pPr>
        <w:tabs>
          <w:tab w:val="num" w:pos="6480"/>
        </w:tabs>
        <w:ind w:left="6480" w:hanging="360"/>
      </w:pPr>
      <w:rPr>
        <w:rFonts w:ascii="Wingdings" w:hAnsi="Wingdings" w:cs="Times New Roman"/>
      </w:rPr>
    </w:lvl>
  </w:abstractNum>
  <w:abstractNum w:abstractNumId="4" w15:restartNumberingAfterBreak="0">
    <w:nsid w:val="007B1981"/>
    <w:multiLevelType w:val="multilevel"/>
    <w:tmpl w:val="2F08D6BE"/>
    <w:styleLink w:val="WW8Num107"/>
    <w:lvl w:ilvl="0">
      <w:start w:val="1"/>
      <w:numFmt w:val="decimal"/>
      <w:lvlText w:val="6.4.%1."/>
      <w:lvlJc w:val="left"/>
      <w:pPr>
        <w:ind w:left="5344" w:hanging="5287"/>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0C2508D"/>
    <w:multiLevelType w:val="hybridMultilevel"/>
    <w:tmpl w:val="ADB6A8C6"/>
    <w:name w:val="WW8Num383"/>
    <w:lvl w:ilvl="0" w:tplc="ADB22508">
      <w:start w:val="1"/>
      <w:numFmt w:val="decimal"/>
      <w:lvlText w:val="4.4.%1."/>
      <w:lvlJc w:val="left"/>
      <w:pPr>
        <w:tabs>
          <w:tab w:val="num" w:pos="360"/>
        </w:tabs>
        <w:ind w:left="360" w:firstLine="0"/>
      </w:pPr>
      <w:rPr>
        <w:rFonts w:ascii="Times New Roman Bold" w:hAnsi="Times New Roman Bold" w:hint="default"/>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16288B"/>
    <w:multiLevelType w:val="hybridMultilevel"/>
    <w:tmpl w:val="589A8A9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80CEFB70">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46371D9"/>
    <w:multiLevelType w:val="multilevel"/>
    <w:tmpl w:val="E1249EFA"/>
    <w:styleLink w:val="WW8Num83"/>
    <w:lvl w:ilvl="0">
      <w:start w:val="1"/>
      <w:numFmt w:val="decimal"/>
      <w:lvlText w:val="6.2.%1."/>
      <w:lvlJc w:val="left"/>
      <w:pPr>
        <w:ind w:left="5344" w:hanging="5287"/>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77D7C4C"/>
    <w:multiLevelType w:val="multilevel"/>
    <w:tmpl w:val="7E5AB5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B16465"/>
    <w:multiLevelType w:val="hybridMultilevel"/>
    <w:tmpl w:val="E8464B4E"/>
    <w:lvl w:ilvl="0" w:tplc="6DE42794">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0F590DEB"/>
    <w:multiLevelType w:val="hybridMultilevel"/>
    <w:tmpl w:val="4348B2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53A0F2A"/>
    <w:multiLevelType w:val="multilevel"/>
    <w:tmpl w:val="D214CAD8"/>
    <w:lvl w:ilvl="0">
      <w:start w:val="1"/>
      <w:numFmt w:val="decimal"/>
      <w:lvlText w:val="%1"/>
      <w:lvlJc w:val="left"/>
      <w:pPr>
        <w:ind w:left="432" w:hanging="432"/>
      </w:pPr>
      <w:rPr>
        <w:rFonts w:hint="default"/>
      </w:rPr>
    </w:lvl>
    <w:lvl w:ilvl="1">
      <w:start w:val="1"/>
      <w:numFmt w:val="decimal"/>
      <w:lvlText w:val="6.%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78E4FCB"/>
    <w:multiLevelType w:val="multilevel"/>
    <w:tmpl w:val="4DE478D0"/>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986381"/>
    <w:multiLevelType w:val="multilevel"/>
    <w:tmpl w:val="0B4CD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3E4450"/>
    <w:multiLevelType w:val="multilevel"/>
    <w:tmpl w:val="9C18B8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rPr>
        <w:b w:val="0"/>
        <w:bCs/>
      </w:rPr>
    </w:lvl>
    <w:lvl w:ilvl="3">
      <w:start w:val="1"/>
      <w:numFmt w:val="decimal"/>
      <w:pStyle w:val="Heading4"/>
      <w:lvlText w:val="%1.%2.%3.%4"/>
      <w:lvlJc w:val="left"/>
      <w:pPr>
        <w:ind w:left="864" w:hanging="864"/>
      </w:pPr>
      <w:rPr>
        <w:rFonts w:ascii="Arial" w:hAnsi="Arial" w:cs="Arial" w:hint="default"/>
        <w:b w:val="0"/>
        <w:bCs w:val="0"/>
        <w:sz w:val="20"/>
        <w:szCs w:val="20"/>
      </w:rPr>
    </w:lvl>
    <w:lvl w:ilvl="4">
      <w:start w:val="1"/>
      <w:numFmt w:val="decimal"/>
      <w:pStyle w:val="Heading5"/>
      <w:lvlText w:val="%1.%2.%3.%4.%5"/>
      <w:lvlJc w:val="left"/>
      <w:pPr>
        <w:ind w:left="1008" w:hanging="1008"/>
      </w:pPr>
      <w:rPr>
        <w:b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6DA289C"/>
    <w:multiLevelType w:val="hybridMultilevel"/>
    <w:tmpl w:val="E40C58E0"/>
    <w:lvl w:ilvl="0" w:tplc="F7528CC0">
      <w:start w:val="1"/>
      <w:numFmt w:val="decimal"/>
      <w:lvlText w:val="%1."/>
      <w:lvlJc w:val="left"/>
      <w:pPr>
        <w:ind w:left="720" w:hanging="360"/>
      </w:pPr>
      <w:rPr>
        <w:rFonts w:hint="default"/>
      </w:rPr>
    </w:lvl>
    <w:lvl w:ilvl="1" w:tplc="2D8CC34A">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5A15EC"/>
    <w:multiLevelType w:val="hybridMultilevel"/>
    <w:tmpl w:val="DCF65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637F3"/>
    <w:multiLevelType w:val="multilevel"/>
    <w:tmpl w:val="49049E6A"/>
    <w:lvl w:ilvl="0">
      <w:start w:val="1"/>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6D05F7"/>
    <w:multiLevelType w:val="multilevel"/>
    <w:tmpl w:val="1238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86BB2"/>
    <w:multiLevelType w:val="multilevel"/>
    <w:tmpl w:val="AA5053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rPr>
    </w:lvl>
    <w:lvl w:ilvl="3">
      <w:start w:val="1"/>
      <w:numFmt w:val="decimal"/>
      <w:lvlText w:val="%1.%2.%3.%4"/>
      <w:lvlJc w:val="left"/>
      <w:pPr>
        <w:ind w:left="1148" w:hanging="864"/>
      </w:pPr>
      <w:rPr>
        <w:b w:val="0"/>
        <w:bCs/>
        <w:sz w:val="20"/>
        <w:szCs w:val="2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B3CA2"/>
    <w:multiLevelType w:val="multilevel"/>
    <w:tmpl w:val="6B9E0FA0"/>
    <w:lvl w:ilvl="0">
      <w:start w:val="3"/>
      <w:numFmt w:val="decimal"/>
      <w:lvlText w:val="%1."/>
      <w:lvlJc w:val="left"/>
      <w:pPr>
        <w:ind w:left="900" w:hanging="900"/>
      </w:pPr>
      <w:rPr>
        <w:rFonts w:hint="default"/>
        <w:b/>
      </w:rPr>
    </w:lvl>
    <w:lvl w:ilvl="1">
      <w:start w:val="4"/>
      <w:numFmt w:val="decimal"/>
      <w:lvlText w:val="%1.%2."/>
      <w:lvlJc w:val="left"/>
      <w:pPr>
        <w:ind w:left="900" w:hanging="900"/>
      </w:pPr>
      <w:rPr>
        <w:rFonts w:hint="default"/>
        <w:b w:val="0"/>
        <w:color w:val="auto"/>
        <w:sz w:val="24"/>
      </w:rPr>
    </w:lvl>
    <w:lvl w:ilvl="2">
      <w:start w:val="1"/>
      <w:numFmt w:val="decimal"/>
      <w:pStyle w:val="Stils1"/>
      <w:lvlText w:val="%1.%2.%3."/>
      <w:lvlJc w:val="left"/>
      <w:pPr>
        <w:ind w:left="900" w:hanging="900"/>
      </w:pPr>
      <w:rPr>
        <w:rFonts w:hint="default"/>
        <w:b/>
      </w:rPr>
    </w:lvl>
    <w:lvl w:ilvl="3">
      <w:start w:val="2"/>
      <w:numFmt w:val="decimal"/>
      <w:lvlText w:val="%1.%2.%3.%4."/>
      <w:lvlJc w:val="left"/>
      <w:pPr>
        <w:ind w:left="900" w:hanging="90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64C2476"/>
    <w:multiLevelType w:val="hybridMultilevel"/>
    <w:tmpl w:val="DCD21CD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532C4D"/>
    <w:multiLevelType w:val="hybridMultilevel"/>
    <w:tmpl w:val="D4F8BDA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A76E97"/>
    <w:multiLevelType w:val="hybridMultilevel"/>
    <w:tmpl w:val="6306722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B93C8A"/>
    <w:multiLevelType w:val="hybridMultilevel"/>
    <w:tmpl w:val="224E8C1C"/>
    <w:lvl w:ilvl="0" w:tplc="04260001">
      <w:start w:val="1"/>
      <w:numFmt w:val="bullet"/>
      <w:lvlText w:val=""/>
      <w:lvlJc w:val="left"/>
      <w:pPr>
        <w:ind w:left="720" w:hanging="360"/>
      </w:pPr>
      <w:rPr>
        <w:rFonts w:ascii="Symbol" w:hAnsi="Symbol" w:hint="default"/>
      </w:rPr>
    </w:lvl>
    <w:lvl w:ilvl="1" w:tplc="9154E426">
      <w:start w:val="1"/>
      <w:numFmt w:val="decimal"/>
      <w:lvlText w:val="%2."/>
      <w:lvlJc w:val="left"/>
      <w:pPr>
        <w:ind w:left="1440" w:hanging="360"/>
      </w:pPr>
      <w:rPr>
        <w:rFonts w:ascii="Arial" w:eastAsiaTheme="minorEastAsia" w:hAnsi="Arial" w:cs="IBM Plex Mono"/>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2791909"/>
    <w:multiLevelType w:val="multilevel"/>
    <w:tmpl w:val="A4805DC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45688"/>
    <w:multiLevelType w:val="multilevel"/>
    <w:tmpl w:val="E3E452C8"/>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4025C30"/>
    <w:multiLevelType w:val="hybridMultilevel"/>
    <w:tmpl w:val="C400F0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6AF2157A"/>
    <w:multiLevelType w:val="hybridMultilevel"/>
    <w:tmpl w:val="B76638AC"/>
    <w:lvl w:ilvl="0" w:tplc="FFFFFFFF">
      <w:start w:val="1"/>
      <w:numFmt w:val="bullet"/>
      <w:lvlText w:val=""/>
      <w:lvlJc w:val="left"/>
      <w:pPr>
        <w:ind w:left="720" w:hanging="360"/>
      </w:pPr>
      <w:rPr>
        <w:rFonts w:ascii="Symbol" w:hAnsi="Symbol" w:hint="default"/>
      </w:rPr>
    </w:lvl>
    <w:lvl w:ilvl="1" w:tplc="0426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B70270"/>
    <w:multiLevelType w:val="hybridMultilevel"/>
    <w:tmpl w:val="BD7606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D6514D0"/>
    <w:multiLevelType w:val="multilevel"/>
    <w:tmpl w:val="56BAB93E"/>
    <w:lvl w:ilvl="0">
      <w:start w:val="1"/>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A76B2C"/>
    <w:multiLevelType w:val="hybridMultilevel"/>
    <w:tmpl w:val="8CF8885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63D59B2"/>
    <w:multiLevelType w:val="multilevel"/>
    <w:tmpl w:val="65DAF48A"/>
    <w:lvl w:ilvl="0">
      <w:start w:val="1"/>
      <w:numFmt w:val="decimal"/>
      <w:lvlText w:val="%1."/>
      <w:lvlJc w:val="left"/>
      <w:pPr>
        <w:ind w:left="360" w:hanging="360"/>
      </w:pPr>
      <w:rPr>
        <w:rFonts w:cs="Times New Roman"/>
        <w:b w:val="0"/>
        <w:bCs/>
      </w:rPr>
    </w:lvl>
    <w:lvl w:ilvl="1">
      <w:start w:val="1"/>
      <w:numFmt w:val="decimal"/>
      <w:pStyle w:val="ListParagraph"/>
      <w:lvlText w:val="%1.%2."/>
      <w:lvlJc w:val="left"/>
      <w:pPr>
        <w:ind w:left="792" w:hanging="432"/>
      </w:pPr>
      <w:rPr>
        <w:rFonts w:cs="Times New Roman"/>
        <w:b w:val="0"/>
        <w:color w:val="auto"/>
      </w:rPr>
    </w:lvl>
    <w:lvl w:ilvl="2">
      <w:start w:val="1"/>
      <w:numFmt w:val="decimal"/>
      <w:lvlText w:val="%1.%2.%3."/>
      <w:lvlJc w:val="left"/>
      <w:pPr>
        <w:ind w:left="1224" w:hanging="504"/>
      </w:pPr>
      <w:rPr>
        <w:rFonts w:cs="Times New Roman"/>
        <w:b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65E434D"/>
    <w:multiLevelType w:val="hybridMultilevel"/>
    <w:tmpl w:val="683AE900"/>
    <w:lvl w:ilvl="0" w:tplc="FFFFFFFF">
      <w:start w:val="1"/>
      <w:numFmt w:val="bullet"/>
      <w:lvlText w:val=""/>
      <w:lvlJc w:val="left"/>
      <w:pPr>
        <w:ind w:left="720" w:hanging="360"/>
      </w:pPr>
      <w:rPr>
        <w:rFonts w:ascii="Symbol" w:hAnsi="Symbol" w:hint="default"/>
      </w:rPr>
    </w:lvl>
    <w:lvl w:ilvl="1" w:tplc="0426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88A288B"/>
    <w:multiLevelType w:val="hybridMultilevel"/>
    <w:tmpl w:val="0B2620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A5A3138"/>
    <w:multiLevelType w:val="hybridMultilevel"/>
    <w:tmpl w:val="66902E7C"/>
    <w:lvl w:ilvl="0" w:tplc="BDFE2EF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903975"/>
    <w:multiLevelType w:val="hybridMultilevel"/>
    <w:tmpl w:val="F208CC10"/>
    <w:lvl w:ilvl="0" w:tplc="3B9AFA80">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7" w15:restartNumberingAfterBreak="0">
    <w:nsid w:val="7F693530"/>
    <w:multiLevelType w:val="hybridMultilevel"/>
    <w:tmpl w:val="7D6C0A5E"/>
    <w:lvl w:ilvl="0" w:tplc="FFFFFFFF">
      <w:start w:val="1"/>
      <w:numFmt w:val="bullet"/>
      <w:lvlText w:val=""/>
      <w:lvlJc w:val="left"/>
      <w:pPr>
        <w:ind w:left="720" w:hanging="360"/>
      </w:pPr>
      <w:rPr>
        <w:rFonts w:ascii="Symbol" w:hAnsi="Symbol" w:hint="default"/>
      </w:rPr>
    </w:lvl>
    <w:lvl w:ilvl="1" w:tplc="0426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D273D7"/>
    <w:multiLevelType w:val="hybridMultilevel"/>
    <w:tmpl w:val="AF5E14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52199511">
    <w:abstractNumId w:val="2"/>
  </w:num>
  <w:num w:numId="2" w16cid:durableId="1040519002">
    <w:abstractNumId w:val="0"/>
  </w:num>
  <w:num w:numId="3" w16cid:durableId="1718504203">
    <w:abstractNumId w:val="1"/>
  </w:num>
  <w:num w:numId="4" w16cid:durableId="1986008986">
    <w:abstractNumId w:val="3"/>
  </w:num>
  <w:num w:numId="5" w16cid:durableId="2038726096">
    <w:abstractNumId w:val="7"/>
  </w:num>
  <w:num w:numId="6" w16cid:durableId="1856184617">
    <w:abstractNumId w:val="4"/>
  </w:num>
  <w:num w:numId="7" w16cid:durableId="749959484">
    <w:abstractNumId w:val="32"/>
  </w:num>
  <w:num w:numId="8" w16cid:durableId="539362249">
    <w:abstractNumId w:val="20"/>
  </w:num>
  <w:num w:numId="9" w16cid:durableId="1009790810">
    <w:abstractNumId w:val="11"/>
  </w:num>
  <w:num w:numId="10" w16cid:durableId="269439103">
    <w:abstractNumId w:val="25"/>
  </w:num>
  <w:num w:numId="11" w16cid:durableId="1359811674">
    <w:abstractNumId w:val="6"/>
  </w:num>
  <w:num w:numId="12" w16cid:durableId="1363941239">
    <w:abstractNumId w:val="23"/>
  </w:num>
  <w:num w:numId="13" w16cid:durableId="1521167585">
    <w:abstractNumId w:val="24"/>
  </w:num>
  <w:num w:numId="14" w16cid:durableId="1648051547">
    <w:abstractNumId w:val="29"/>
  </w:num>
  <w:num w:numId="15" w16cid:durableId="1182007572">
    <w:abstractNumId w:val="38"/>
  </w:num>
  <w:num w:numId="16" w16cid:durableId="190653811">
    <w:abstractNumId w:val="34"/>
  </w:num>
  <w:num w:numId="17" w16cid:durableId="1461454013">
    <w:abstractNumId w:val="35"/>
  </w:num>
  <w:num w:numId="18" w16cid:durableId="228610972">
    <w:abstractNumId w:val="28"/>
  </w:num>
  <w:num w:numId="19" w16cid:durableId="1598561251">
    <w:abstractNumId w:val="12"/>
  </w:num>
  <w:num w:numId="20" w16cid:durableId="203105850">
    <w:abstractNumId w:val="19"/>
  </w:num>
  <w:num w:numId="21" w16cid:durableId="257757388">
    <w:abstractNumId w:val="14"/>
  </w:num>
  <w:num w:numId="22" w16cid:durableId="1646163601">
    <w:abstractNumId w:val="17"/>
  </w:num>
  <w:num w:numId="23" w16cid:durableId="234055047">
    <w:abstractNumId w:val="30"/>
  </w:num>
  <w:num w:numId="24" w16cid:durableId="1127434428">
    <w:abstractNumId w:val="8"/>
  </w:num>
  <w:num w:numId="25" w16cid:durableId="1171750059">
    <w:abstractNumId w:val="18"/>
  </w:num>
  <w:num w:numId="26" w16cid:durableId="1799490387">
    <w:abstractNumId w:val="5"/>
  </w:num>
  <w:num w:numId="27" w16cid:durableId="1390150101">
    <w:abstractNumId w:val="27"/>
  </w:num>
  <w:num w:numId="28" w16cid:durableId="1949506925">
    <w:abstractNumId w:val="15"/>
  </w:num>
  <w:num w:numId="29" w16cid:durableId="1120341274">
    <w:abstractNumId w:val="37"/>
  </w:num>
  <w:num w:numId="30" w16cid:durableId="1601988600">
    <w:abstractNumId w:val="31"/>
  </w:num>
  <w:num w:numId="31" w16cid:durableId="977494768">
    <w:abstractNumId w:val="22"/>
  </w:num>
  <w:num w:numId="32" w16cid:durableId="431751885">
    <w:abstractNumId w:val="10"/>
  </w:num>
  <w:num w:numId="33" w16cid:durableId="2141996979">
    <w:abstractNumId w:val="21"/>
  </w:num>
  <w:num w:numId="34" w16cid:durableId="524636169">
    <w:abstractNumId w:val="33"/>
  </w:num>
  <w:num w:numId="35" w16cid:durableId="26030590">
    <w:abstractNumId w:val="15"/>
    <w:lvlOverride w:ilvl="0">
      <w:startOverride w:val="1"/>
    </w:lvlOverride>
  </w:num>
  <w:num w:numId="36" w16cid:durableId="563951746">
    <w:abstractNumId w:val="13"/>
  </w:num>
  <w:num w:numId="37" w16cid:durableId="806822980">
    <w:abstractNumId w:val="36"/>
  </w:num>
  <w:num w:numId="38" w16cid:durableId="1385911671">
    <w:abstractNumId w:val="9"/>
  </w:num>
  <w:num w:numId="39" w16cid:durableId="316226352">
    <w:abstractNumId w:val="26"/>
  </w:num>
  <w:num w:numId="40" w16cid:durableId="52837249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1B"/>
    <w:rsid w:val="000079F3"/>
    <w:rsid w:val="000119BC"/>
    <w:rsid w:val="0002058F"/>
    <w:rsid w:val="00062C08"/>
    <w:rsid w:val="00066821"/>
    <w:rsid w:val="00074DC1"/>
    <w:rsid w:val="000847CE"/>
    <w:rsid w:val="0009445A"/>
    <w:rsid w:val="000A2CB6"/>
    <w:rsid w:val="000A796F"/>
    <w:rsid w:val="000B16EA"/>
    <w:rsid w:val="000B3B28"/>
    <w:rsid w:val="000B5074"/>
    <w:rsid w:val="000D1B5E"/>
    <w:rsid w:val="000E3563"/>
    <w:rsid w:val="000F072F"/>
    <w:rsid w:val="001261D4"/>
    <w:rsid w:val="0014027F"/>
    <w:rsid w:val="00143914"/>
    <w:rsid w:val="00143D87"/>
    <w:rsid w:val="00146216"/>
    <w:rsid w:val="00155C2D"/>
    <w:rsid w:val="001770B4"/>
    <w:rsid w:val="001823D9"/>
    <w:rsid w:val="00184BE3"/>
    <w:rsid w:val="00196815"/>
    <w:rsid w:val="001A3141"/>
    <w:rsid w:val="001A69BF"/>
    <w:rsid w:val="001B06F1"/>
    <w:rsid w:val="001B19AF"/>
    <w:rsid w:val="001B6CAB"/>
    <w:rsid w:val="001B6DBD"/>
    <w:rsid w:val="001C038F"/>
    <w:rsid w:val="001C0F62"/>
    <w:rsid w:val="001C16D7"/>
    <w:rsid w:val="001C3ED1"/>
    <w:rsid w:val="001C5FB2"/>
    <w:rsid w:val="001D41CF"/>
    <w:rsid w:val="001E1EA2"/>
    <w:rsid w:val="001E7848"/>
    <w:rsid w:val="002048B4"/>
    <w:rsid w:val="00212559"/>
    <w:rsid w:val="00244F50"/>
    <w:rsid w:val="00246D81"/>
    <w:rsid w:val="0025724D"/>
    <w:rsid w:val="0028089C"/>
    <w:rsid w:val="002835AA"/>
    <w:rsid w:val="002949B9"/>
    <w:rsid w:val="002A429B"/>
    <w:rsid w:val="002A63FA"/>
    <w:rsid w:val="002B60DF"/>
    <w:rsid w:val="002B7B0C"/>
    <w:rsid w:val="002C0090"/>
    <w:rsid w:val="002C0ADB"/>
    <w:rsid w:val="002C650A"/>
    <w:rsid w:val="002D2C0A"/>
    <w:rsid w:val="002E23B9"/>
    <w:rsid w:val="002F1CDD"/>
    <w:rsid w:val="002F29B2"/>
    <w:rsid w:val="00302B8B"/>
    <w:rsid w:val="00306172"/>
    <w:rsid w:val="00306329"/>
    <w:rsid w:val="003129A1"/>
    <w:rsid w:val="00326586"/>
    <w:rsid w:val="00326937"/>
    <w:rsid w:val="00327B70"/>
    <w:rsid w:val="003347BB"/>
    <w:rsid w:val="003410B8"/>
    <w:rsid w:val="00344EC2"/>
    <w:rsid w:val="00345889"/>
    <w:rsid w:val="00345D51"/>
    <w:rsid w:val="00353809"/>
    <w:rsid w:val="00366C3F"/>
    <w:rsid w:val="0038394E"/>
    <w:rsid w:val="00390671"/>
    <w:rsid w:val="00390B55"/>
    <w:rsid w:val="00391A31"/>
    <w:rsid w:val="003A1D94"/>
    <w:rsid w:val="003C3943"/>
    <w:rsid w:val="003C5BBF"/>
    <w:rsid w:val="003F4DEB"/>
    <w:rsid w:val="00402051"/>
    <w:rsid w:val="0041239E"/>
    <w:rsid w:val="0041398A"/>
    <w:rsid w:val="00413D4A"/>
    <w:rsid w:val="00423D72"/>
    <w:rsid w:val="004305F5"/>
    <w:rsid w:val="0044015A"/>
    <w:rsid w:val="00442354"/>
    <w:rsid w:val="00442AA3"/>
    <w:rsid w:val="00446EC1"/>
    <w:rsid w:val="00482E5C"/>
    <w:rsid w:val="00485775"/>
    <w:rsid w:val="00495D45"/>
    <w:rsid w:val="0049770E"/>
    <w:rsid w:val="004B13F3"/>
    <w:rsid w:val="004B4302"/>
    <w:rsid w:val="004B5D4A"/>
    <w:rsid w:val="004C43AF"/>
    <w:rsid w:val="004D01D7"/>
    <w:rsid w:val="004E0A89"/>
    <w:rsid w:val="004E4018"/>
    <w:rsid w:val="004F01BD"/>
    <w:rsid w:val="005171DA"/>
    <w:rsid w:val="00522A21"/>
    <w:rsid w:val="00535FDC"/>
    <w:rsid w:val="00537FD4"/>
    <w:rsid w:val="0054340E"/>
    <w:rsid w:val="00543ADC"/>
    <w:rsid w:val="0054683C"/>
    <w:rsid w:val="00553D97"/>
    <w:rsid w:val="00573FEC"/>
    <w:rsid w:val="00580B1D"/>
    <w:rsid w:val="0058536B"/>
    <w:rsid w:val="005904EE"/>
    <w:rsid w:val="005B53DC"/>
    <w:rsid w:val="005B6C8A"/>
    <w:rsid w:val="005E478B"/>
    <w:rsid w:val="005E4CF1"/>
    <w:rsid w:val="005E52EA"/>
    <w:rsid w:val="005F0C65"/>
    <w:rsid w:val="005F459A"/>
    <w:rsid w:val="00605FBD"/>
    <w:rsid w:val="00633781"/>
    <w:rsid w:val="00666020"/>
    <w:rsid w:val="006801C1"/>
    <w:rsid w:val="006824C3"/>
    <w:rsid w:val="00682793"/>
    <w:rsid w:val="00690269"/>
    <w:rsid w:val="006A4A2D"/>
    <w:rsid w:val="006B0102"/>
    <w:rsid w:val="006C0491"/>
    <w:rsid w:val="006C05A3"/>
    <w:rsid w:val="006C2D2C"/>
    <w:rsid w:val="006F0809"/>
    <w:rsid w:val="006F78FF"/>
    <w:rsid w:val="00700811"/>
    <w:rsid w:val="00702AE3"/>
    <w:rsid w:val="00704E14"/>
    <w:rsid w:val="007051E3"/>
    <w:rsid w:val="00721759"/>
    <w:rsid w:val="007307B7"/>
    <w:rsid w:val="0073101E"/>
    <w:rsid w:val="00735347"/>
    <w:rsid w:val="00751E06"/>
    <w:rsid w:val="0077352D"/>
    <w:rsid w:val="007803B7"/>
    <w:rsid w:val="00781F1F"/>
    <w:rsid w:val="00787604"/>
    <w:rsid w:val="00787EA0"/>
    <w:rsid w:val="00793262"/>
    <w:rsid w:val="007B0566"/>
    <w:rsid w:val="007B15CE"/>
    <w:rsid w:val="007B2906"/>
    <w:rsid w:val="007B7CC1"/>
    <w:rsid w:val="007D42CD"/>
    <w:rsid w:val="007D6AB8"/>
    <w:rsid w:val="007F058E"/>
    <w:rsid w:val="007F163C"/>
    <w:rsid w:val="007F2956"/>
    <w:rsid w:val="007F3981"/>
    <w:rsid w:val="0083132E"/>
    <w:rsid w:val="00845C23"/>
    <w:rsid w:val="008474CC"/>
    <w:rsid w:val="0085101C"/>
    <w:rsid w:val="00851C75"/>
    <w:rsid w:val="0086077F"/>
    <w:rsid w:val="00863554"/>
    <w:rsid w:val="00880087"/>
    <w:rsid w:val="008865FD"/>
    <w:rsid w:val="00893C54"/>
    <w:rsid w:val="008B3559"/>
    <w:rsid w:val="008B7E6A"/>
    <w:rsid w:val="008C6067"/>
    <w:rsid w:val="008F225D"/>
    <w:rsid w:val="00923CED"/>
    <w:rsid w:val="0093537F"/>
    <w:rsid w:val="00947665"/>
    <w:rsid w:val="00947BE2"/>
    <w:rsid w:val="00950888"/>
    <w:rsid w:val="00955615"/>
    <w:rsid w:val="009651CF"/>
    <w:rsid w:val="00975F29"/>
    <w:rsid w:val="00976718"/>
    <w:rsid w:val="009A08A2"/>
    <w:rsid w:val="009B1C2C"/>
    <w:rsid w:val="009B5DE2"/>
    <w:rsid w:val="009C0DA8"/>
    <w:rsid w:val="009C1AE0"/>
    <w:rsid w:val="009D4C87"/>
    <w:rsid w:val="009E3C72"/>
    <w:rsid w:val="009F33BE"/>
    <w:rsid w:val="00A1689E"/>
    <w:rsid w:val="00A259F0"/>
    <w:rsid w:val="00A32131"/>
    <w:rsid w:val="00A35A75"/>
    <w:rsid w:val="00A440BD"/>
    <w:rsid w:val="00A55537"/>
    <w:rsid w:val="00A75CEF"/>
    <w:rsid w:val="00A802CE"/>
    <w:rsid w:val="00A878FC"/>
    <w:rsid w:val="00AB04C2"/>
    <w:rsid w:val="00AB2E62"/>
    <w:rsid w:val="00AB3188"/>
    <w:rsid w:val="00AC1F6E"/>
    <w:rsid w:val="00AF06CE"/>
    <w:rsid w:val="00AF6D1A"/>
    <w:rsid w:val="00B04F3D"/>
    <w:rsid w:val="00B1272F"/>
    <w:rsid w:val="00B30744"/>
    <w:rsid w:val="00B30B47"/>
    <w:rsid w:val="00B47BE0"/>
    <w:rsid w:val="00B94DC9"/>
    <w:rsid w:val="00BA499E"/>
    <w:rsid w:val="00BB0F4D"/>
    <w:rsid w:val="00BB5B10"/>
    <w:rsid w:val="00BC0919"/>
    <w:rsid w:val="00BE5B14"/>
    <w:rsid w:val="00C1013E"/>
    <w:rsid w:val="00C12993"/>
    <w:rsid w:val="00C137E0"/>
    <w:rsid w:val="00C139B3"/>
    <w:rsid w:val="00C168ED"/>
    <w:rsid w:val="00C27605"/>
    <w:rsid w:val="00C27C9D"/>
    <w:rsid w:val="00C4215A"/>
    <w:rsid w:val="00C42939"/>
    <w:rsid w:val="00C5086B"/>
    <w:rsid w:val="00C5121B"/>
    <w:rsid w:val="00C56B3F"/>
    <w:rsid w:val="00C61127"/>
    <w:rsid w:val="00C65F44"/>
    <w:rsid w:val="00C73D11"/>
    <w:rsid w:val="00C75023"/>
    <w:rsid w:val="00C85918"/>
    <w:rsid w:val="00C95326"/>
    <w:rsid w:val="00CA1EC7"/>
    <w:rsid w:val="00CA5236"/>
    <w:rsid w:val="00CB1CC2"/>
    <w:rsid w:val="00CC731B"/>
    <w:rsid w:val="00CF749D"/>
    <w:rsid w:val="00D0241A"/>
    <w:rsid w:val="00D025BE"/>
    <w:rsid w:val="00D16ABB"/>
    <w:rsid w:val="00D25282"/>
    <w:rsid w:val="00D375D3"/>
    <w:rsid w:val="00D453A6"/>
    <w:rsid w:val="00D5136A"/>
    <w:rsid w:val="00D51DFA"/>
    <w:rsid w:val="00D52EC6"/>
    <w:rsid w:val="00D66BA8"/>
    <w:rsid w:val="00D67ACA"/>
    <w:rsid w:val="00D7294D"/>
    <w:rsid w:val="00D74663"/>
    <w:rsid w:val="00D767C8"/>
    <w:rsid w:val="00D8000C"/>
    <w:rsid w:val="00D80604"/>
    <w:rsid w:val="00D90EA8"/>
    <w:rsid w:val="00D9434C"/>
    <w:rsid w:val="00DA5B93"/>
    <w:rsid w:val="00DB12CE"/>
    <w:rsid w:val="00DB3685"/>
    <w:rsid w:val="00DD0E45"/>
    <w:rsid w:val="00DD629A"/>
    <w:rsid w:val="00DE2922"/>
    <w:rsid w:val="00DE4336"/>
    <w:rsid w:val="00DE50E9"/>
    <w:rsid w:val="00DF083B"/>
    <w:rsid w:val="00E03D71"/>
    <w:rsid w:val="00E06C89"/>
    <w:rsid w:val="00E1383C"/>
    <w:rsid w:val="00E13FD5"/>
    <w:rsid w:val="00E15D75"/>
    <w:rsid w:val="00E20A7E"/>
    <w:rsid w:val="00E273EB"/>
    <w:rsid w:val="00E32C20"/>
    <w:rsid w:val="00E4173C"/>
    <w:rsid w:val="00E53E6B"/>
    <w:rsid w:val="00E60271"/>
    <w:rsid w:val="00E66CDC"/>
    <w:rsid w:val="00E66EC6"/>
    <w:rsid w:val="00E7559E"/>
    <w:rsid w:val="00E83AFD"/>
    <w:rsid w:val="00E8618A"/>
    <w:rsid w:val="00E90238"/>
    <w:rsid w:val="00EA34F0"/>
    <w:rsid w:val="00EB45EA"/>
    <w:rsid w:val="00EB67E9"/>
    <w:rsid w:val="00EC238D"/>
    <w:rsid w:val="00EC25C0"/>
    <w:rsid w:val="00ED202F"/>
    <w:rsid w:val="00ED4B15"/>
    <w:rsid w:val="00ED6FB4"/>
    <w:rsid w:val="00EE6033"/>
    <w:rsid w:val="00EE711A"/>
    <w:rsid w:val="00EF0890"/>
    <w:rsid w:val="00F01B26"/>
    <w:rsid w:val="00F07242"/>
    <w:rsid w:val="00F163D1"/>
    <w:rsid w:val="00F23359"/>
    <w:rsid w:val="00F26FE1"/>
    <w:rsid w:val="00F31A8B"/>
    <w:rsid w:val="00F33525"/>
    <w:rsid w:val="00F3568E"/>
    <w:rsid w:val="00F40234"/>
    <w:rsid w:val="00F40AF9"/>
    <w:rsid w:val="00F44BC8"/>
    <w:rsid w:val="00F513E5"/>
    <w:rsid w:val="00F51F05"/>
    <w:rsid w:val="00F57D65"/>
    <w:rsid w:val="00F65D4A"/>
    <w:rsid w:val="00F8004B"/>
    <w:rsid w:val="00F80C05"/>
    <w:rsid w:val="00F83494"/>
    <w:rsid w:val="00F86A3C"/>
    <w:rsid w:val="00F96F7A"/>
    <w:rsid w:val="00FA0061"/>
    <w:rsid w:val="00FC1ADD"/>
    <w:rsid w:val="00FD4B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0A990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lv-LV" w:eastAsia="lv-LV"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749D"/>
    <w:pPr>
      <w:widowControl w:val="0"/>
      <w:autoSpaceDE w:val="0"/>
      <w:autoSpaceDN w:val="0"/>
      <w:adjustRightInd w:val="0"/>
      <w:spacing w:after="0" w:line="240" w:lineRule="auto"/>
      <w:jc w:val="both"/>
    </w:pPr>
    <w:rPr>
      <w:rFonts w:ascii="Arial" w:hAnsi="Arial" w:cs="IBM Plex Mono"/>
      <w:kern w:val="0"/>
      <w:sz w:val="20"/>
      <w:szCs w:val="22"/>
    </w:rPr>
  </w:style>
  <w:style w:type="paragraph" w:styleId="Heading1">
    <w:name w:val="heading 1"/>
    <w:basedOn w:val="Normal"/>
    <w:next w:val="Normal"/>
    <w:link w:val="Heading1Char"/>
    <w:uiPriority w:val="99"/>
    <w:qFormat/>
    <w:rsid w:val="00947665"/>
    <w:pPr>
      <w:keepNext/>
      <w:widowControl/>
      <w:numPr>
        <w:numId w:val="21"/>
      </w:numPr>
      <w:suppressAutoHyphens/>
      <w:autoSpaceDE/>
      <w:autoSpaceDN/>
      <w:adjustRightInd/>
      <w:outlineLvl w:val="0"/>
    </w:pPr>
    <w:rPr>
      <w:rFonts w:ascii="Times New Roman" w:eastAsia="Times New Roman" w:hAnsi="Times New Roman" w:cs="Arial"/>
      <w:b/>
      <w:bCs/>
      <w:caps/>
      <w:kern w:val="1"/>
      <w:sz w:val="24"/>
      <w:szCs w:val="24"/>
      <w:lang w:val="en-US" w:eastAsia="ar-SA"/>
    </w:rPr>
  </w:style>
  <w:style w:type="paragraph" w:styleId="Heading2">
    <w:name w:val="heading 2"/>
    <w:basedOn w:val="Normal"/>
    <w:next w:val="Normal"/>
    <w:link w:val="Heading2Char"/>
    <w:uiPriority w:val="9"/>
    <w:unhideWhenUsed/>
    <w:qFormat/>
    <w:rsid w:val="00C65F44"/>
    <w:pPr>
      <w:keepNext/>
      <w:widowControl/>
      <w:numPr>
        <w:ilvl w:val="1"/>
        <w:numId w:val="21"/>
      </w:numPr>
      <w:suppressAutoHyphens/>
      <w:autoSpaceDE/>
      <w:autoSpaceDN/>
      <w:adjustRightInd/>
      <w:outlineLvl w:val="1"/>
    </w:pPr>
    <w:rPr>
      <w:rFonts w:eastAsia="Times New Roman" w:cs="Times New Roman"/>
      <w:b/>
      <w:szCs w:val="26"/>
      <w:lang w:eastAsia="ar-SA"/>
    </w:rPr>
  </w:style>
  <w:style w:type="paragraph" w:styleId="Heading3">
    <w:name w:val="heading 3"/>
    <w:basedOn w:val="Normal"/>
    <w:next w:val="Normal"/>
    <w:link w:val="Heading3Char"/>
    <w:autoRedefine/>
    <w:uiPriority w:val="9"/>
    <w:qFormat/>
    <w:rsid w:val="002C0090"/>
    <w:pPr>
      <w:widowControl/>
      <w:suppressAutoHyphens/>
      <w:autoSpaceDE/>
      <w:autoSpaceDN/>
      <w:adjustRightInd/>
      <w:ind w:left="567"/>
      <w:outlineLvl w:val="2"/>
    </w:pPr>
    <w:rPr>
      <w:rFonts w:eastAsia="Times New Roman" w:cs="Arial"/>
      <w:bCs/>
      <w:szCs w:val="20"/>
      <w:lang w:eastAsia="ar-SA"/>
    </w:rPr>
  </w:style>
  <w:style w:type="paragraph" w:styleId="Heading4">
    <w:name w:val="heading 4"/>
    <w:basedOn w:val="Normal"/>
    <w:next w:val="Normal"/>
    <w:link w:val="Heading4Char"/>
    <w:qFormat/>
    <w:rsid w:val="00947665"/>
    <w:pPr>
      <w:keepNext/>
      <w:widowControl/>
      <w:numPr>
        <w:ilvl w:val="3"/>
        <w:numId w:val="21"/>
      </w:numPr>
      <w:suppressAutoHyphens/>
      <w:autoSpaceDE/>
      <w:autoSpaceDN/>
      <w:adjustRightInd/>
      <w:outlineLvl w:val="3"/>
    </w:pPr>
    <w:rPr>
      <w:rFonts w:ascii="Times New Roman" w:eastAsia="Times New Roman" w:hAnsi="Times New Roman" w:cs="Times New Roman"/>
      <w:bCs/>
      <w:sz w:val="24"/>
      <w:szCs w:val="28"/>
      <w:lang w:val="en-US" w:eastAsia="ar-SA"/>
    </w:rPr>
  </w:style>
  <w:style w:type="paragraph" w:styleId="Heading5">
    <w:name w:val="heading 5"/>
    <w:basedOn w:val="Normal"/>
    <w:next w:val="Normal"/>
    <w:link w:val="Heading5Char"/>
    <w:qFormat/>
    <w:rsid w:val="00947665"/>
    <w:pPr>
      <w:widowControl/>
      <w:numPr>
        <w:ilvl w:val="4"/>
        <w:numId w:val="21"/>
      </w:numPr>
      <w:suppressAutoHyphens/>
      <w:autoSpaceDE/>
      <w:autoSpaceDN/>
      <w:adjustRightInd/>
      <w:outlineLvl w:val="4"/>
    </w:pPr>
    <w:rPr>
      <w:rFonts w:ascii="Times New Roman" w:eastAsia="Times New Roman" w:hAnsi="Times New Roman" w:cs="Times New Roman"/>
      <w:bCs/>
      <w:iCs/>
      <w:sz w:val="24"/>
      <w:szCs w:val="26"/>
      <w:lang w:val="en-US" w:eastAsia="ar-SA"/>
    </w:rPr>
  </w:style>
  <w:style w:type="paragraph" w:styleId="Heading6">
    <w:name w:val="heading 6"/>
    <w:basedOn w:val="Normal"/>
    <w:next w:val="Normal"/>
    <w:link w:val="Heading6Char"/>
    <w:uiPriority w:val="9"/>
    <w:qFormat/>
    <w:rsid w:val="00947665"/>
    <w:pPr>
      <w:widowControl/>
      <w:numPr>
        <w:ilvl w:val="5"/>
        <w:numId w:val="21"/>
      </w:numPr>
      <w:suppressAutoHyphens/>
      <w:autoSpaceDE/>
      <w:autoSpaceDN/>
      <w:adjustRightInd/>
      <w:outlineLvl w:val="5"/>
    </w:pPr>
    <w:rPr>
      <w:rFonts w:ascii="Times New Roman" w:eastAsia="Times New Roman" w:hAnsi="Times New Roman" w:cs="Times New Roman"/>
      <w:bCs/>
      <w:sz w:val="24"/>
      <w:lang w:val="en-US" w:eastAsia="ar-SA"/>
    </w:rPr>
  </w:style>
  <w:style w:type="paragraph" w:styleId="Heading7">
    <w:name w:val="heading 7"/>
    <w:basedOn w:val="Normal"/>
    <w:next w:val="Normal"/>
    <w:link w:val="Heading7Char"/>
    <w:qFormat/>
    <w:rsid w:val="00947665"/>
    <w:pPr>
      <w:widowControl/>
      <w:numPr>
        <w:ilvl w:val="6"/>
        <w:numId w:val="21"/>
      </w:numPr>
      <w:suppressAutoHyphens/>
      <w:autoSpaceDE/>
      <w:autoSpaceDN/>
      <w:adjustRightInd/>
      <w:spacing w:before="240" w:after="60"/>
      <w:outlineLvl w:val="6"/>
    </w:pPr>
    <w:rPr>
      <w:rFonts w:ascii="Times New Roman" w:eastAsia="Times New Roman" w:hAnsi="Times New Roman" w:cs="Times New Roman"/>
      <w:sz w:val="24"/>
      <w:szCs w:val="24"/>
      <w:lang w:val="en-US" w:eastAsia="ar-SA"/>
    </w:rPr>
  </w:style>
  <w:style w:type="paragraph" w:styleId="Heading8">
    <w:name w:val="heading 8"/>
    <w:basedOn w:val="Normal"/>
    <w:next w:val="Normal"/>
    <w:link w:val="Heading8Char"/>
    <w:qFormat/>
    <w:rsid w:val="00947665"/>
    <w:pPr>
      <w:widowControl/>
      <w:numPr>
        <w:ilvl w:val="7"/>
        <w:numId w:val="21"/>
      </w:numPr>
      <w:suppressAutoHyphens/>
      <w:autoSpaceDE/>
      <w:autoSpaceDN/>
      <w:adjustRightInd/>
      <w:spacing w:before="240" w:after="60"/>
      <w:outlineLvl w:val="7"/>
    </w:pPr>
    <w:rPr>
      <w:rFonts w:ascii="Times New Roman" w:eastAsia="Times New Roman" w:hAnsi="Times New Roman" w:cs="Times New Roman"/>
      <w:i/>
      <w:iCs/>
      <w:sz w:val="24"/>
      <w:szCs w:val="24"/>
      <w:lang w:val="en-US" w:eastAsia="ar-SA"/>
    </w:rPr>
  </w:style>
  <w:style w:type="paragraph" w:styleId="Heading9">
    <w:name w:val="heading 9"/>
    <w:basedOn w:val="Normal"/>
    <w:next w:val="Normal"/>
    <w:link w:val="Heading9Char"/>
    <w:qFormat/>
    <w:rsid w:val="00947665"/>
    <w:pPr>
      <w:widowControl/>
      <w:numPr>
        <w:ilvl w:val="8"/>
        <w:numId w:val="21"/>
      </w:numPr>
      <w:suppressAutoHyphens/>
      <w:autoSpaceDE/>
      <w:autoSpaceDN/>
      <w:adjustRightInd/>
      <w:spacing w:before="240" w:after="60"/>
      <w:outlineLvl w:val="8"/>
    </w:pPr>
    <w:rPr>
      <w:rFonts w:eastAsia="Times New Roman" w:cs="Arial"/>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16"/>
      <w:szCs w:val="16"/>
    </w:rPr>
  </w:style>
  <w:style w:type="character" w:customStyle="1" w:styleId="BodyTextChar">
    <w:name w:val="Body Text Char"/>
    <w:basedOn w:val="DefaultParagraphFont"/>
    <w:link w:val="BodyText"/>
    <w:rPr>
      <w:rFonts w:ascii="IBM Plex Mono" w:hAnsi="IBM Plex Mono" w:cs="IBM Plex Mono"/>
      <w:kern w:val="0"/>
      <w:sz w:val="22"/>
      <w:szCs w:val="22"/>
    </w:rPr>
  </w:style>
  <w:style w:type="paragraph" w:styleId="Title">
    <w:name w:val="Title"/>
    <w:basedOn w:val="Normal"/>
    <w:next w:val="Normal"/>
    <w:link w:val="TitleChar"/>
    <w:qFormat/>
    <w:pPr>
      <w:spacing w:before="101" w:line="200" w:lineRule="exact"/>
      <w:ind w:left="101"/>
    </w:pPr>
    <w:rPr>
      <w:rFonts w:ascii="IBM Plex Mono SemiBold" w:hAnsi="IBM Plex Mono SemiBold" w:cs="IBM Plex Mono SemiBold"/>
      <w:b/>
      <w:bCs/>
      <w:sz w:val="16"/>
      <w:szCs w:val="16"/>
    </w:rPr>
  </w:style>
  <w:style w:type="character" w:customStyle="1" w:styleId="TitleChar">
    <w:name w:val="Title Char"/>
    <w:basedOn w:val="DefaultParagraphFont"/>
    <w:link w:val="Title"/>
    <w:rPr>
      <w:rFonts w:asciiTheme="majorHAnsi" w:eastAsiaTheme="majorEastAsia" w:hAnsiTheme="majorHAnsi" w:cs="Times New Roman"/>
      <w:b/>
      <w:bCs/>
      <w:kern w:val="28"/>
      <w:sz w:val="32"/>
      <w:szCs w:val="32"/>
    </w:rPr>
  </w:style>
  <w:style w:type="paragraph" w:styleId="ListParagraph">
    <w:name w:val="List Paragraph"/>
    <w:aliases w:val="Normal bullet 2,Bullet list,Saistīto dokumentu saraksts,Syle 1,2,H&amp;P List Paragraph,Strip,PPS_Bullet,Virsraksti,Numurets,Colorful List - Accent 11,list paragraph,h&amp;p list paragraph,syle 1,List Paragraph11,Bullets,Numbered List,Paragraph"/>
    <w:basedOn w:val="Normal"/>
    <w:link w:val="ListParagraphChar"/>
    <w:autoRedefine/>
    <w:uiPriority w:val="34"/>
    <w:qFormat/>
    <w:rsid w:val="006B0102"/>
    <w:pPr>
      <w:widowControl/>
      <w:numPr>
        <w:ilvl w:val="1"/>
        <w:numId w:val="7"/>
      </w:numPr>
      <w:autoSpaceDE/>
      <w:autoSpaceDN/>
      <w:adjustRightInd/>
      <w:spacing w:before="100" w:beforeAutospacing="1" w:after="100" w:afterAutospacing="1"/>
      <w:jc w:val="left"/>
    </w:pPr>
    <w:rPr>
      <w:rFonts w:cs="Times New Roman"/>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682793"/>
    <w:pPr>
      <w:tabs>
        <w:tab w:val="center" w:pos="4153"/>
        <w:tab w:val="right" w:pos="8306"/>
      </w:tabs>
    </w:pPr>
  </w:style>
  <w:style w:type="character" w:customStyle="1" w:styleId="HeaderChar">
    <w:name w:val="Header Char"/>
    <w:basedOn w:val="DefaultParagraphFont"/>
    <w:link w:val="Header"/>
    <w:uiPriority w:val="99"/>
    <w:rsid w:val="00682793"/>
    <w:rPr>
      <w:rFonts w:ascii="IBM Plex Mono" w:hAnsi="IBM Plex Mono" w:cs="IBM Plex Mono"/>
      <w:kern w:val="0"/>
      <w:sz w:val="22"/>
      <w:szCs w:val="22"/>
    </w:rPr>
  </w:style>
  <w:style w:type="paragraph" w:styleId="Footer">
    <w:name w:val="footer"/>
    <w:basedOn w:val="Normal"/>
    <w:link w:val="FooterChar"/>
    <w:uiPriority w:val="99"/>
    <w:unhideWhenUsed/>
    <w:rsid w:val="00682793"/>
    <w:pPr>
      <w:tabs>
        <w:tab w:val="center" w:pos="4153"/>
        <w:tab w:val="right" w:pos="8306"/>
      </w:tabs>
    </w:pPr>
  </w:style>
  <w:style w:type="character" w:customStyle="1" w:styleId="FooterChar">
    <w:name w:val="Footer Char"/>
    <w:basedOn w:val="DefaultParagraphFont"/>
    <w:link w:val="Footer"/>
    <w:uiPriority w:val="99"/>
    <w:rsid w:val="00682793"/>
    <w:rPr>
      <w:rFonts w:ascii="IBM Plex Mono" w:hAnsi="IBM Plex Mono" w:cs="IBM Plex Mono"/>
      <w:kern w:val="0"/>
      <w:sz w:val="22"/>
      <w:szCs w:val="22"/>
    </w:rPr>
  </w:style>
  <w:style w:type="character" w:customStyle="1" w:styleId="Heading1Char">
    <w:name w:val="Heading 1 Char"/>
    <w:basedOn w:val="DefaultParagraphFont"/>
    <w:link w:val="Heading1"/>
    <w:uiPriority w:val="99"/>
    <w:rsid w:val="00947665"/>
    <w:rPr>
      <w:rFonts w:ascii="Times New Roman" w:eastAsia="Times New Roman" w:hAnsi="Times New Roman" w:cs="Arial"/>
      <w:b/>
      <w:bCs/>
      <w:caps/>
      <w:kern w:val="1"/>
      <w:lang w:val="en-US" w:eastAsia="ar-SA"/>
    </w:rPr>
  </w:style>
  <w:style w:type="character" w:customStyle="1" w:styleId="Heading2Char">
    <w:name w:val="Heading 2 Char"/>
    <w:basedOn w:val="DefaultParagraphFont"/>
    <w:link w:val="Heading2"/>
    <w:uiPriority w:val="9"/>
    <w:rsid w:val="00C65F44"/>
    <w:rPr>
      <w:rFonts w:ascii="Arial" w:eastAsia="Times New Roman" w:hAnsi="Arial"/>
      <w:b/>
      <w:kern w:val="0"/>
      <w:sz w:val="20"/>
      <w:szCs w:val="26"/>
      <w:lang w:eastAsia="ar-SA"/>
    </w:rPr>
  </w:style>
  <w:style w:type="character" w:customStyle="1" w:styleId="Heading3Char">
    <w:name w:val="Heading 3 Char"/>
    <w:basedOn w:val="DefaultParagraphFont"/>
    <w:link w:val="Heading3"/>
    <w:uiPriority w:val="9"/>
    <w:rsid w:val="002C0090"/>
    <w:rPr>
      <w:rFonts w:ascii="Arial" w:eastAsia="Times New Roman" w:hAnsi="Arial" w:cs="Arial"/>
      <w:bCs/>
      <w:kern w:val="0"/>
      <w:sz w:val="20"/>
      <w:szCs w:val="20"/>
      <w:lang w:eastAsia="ar-SA"/>
    </w:rPr>
  </w:style>
  <w:style w:type="character" w:customStyle="1" w:styleId="Heading4Char">
    <w:name w:val="Heading 4 Char"/>
    <w:basedOn w:val="DefaultParagraphFont"/>
    <w:link w:val="Heading4"/>
    <w:rsid w:val="00947665"/>
    <w:rPr>
      <w:rFonts w:ascii="Times New Roman" w:eastAsia="Times New Roman" w:hAnsi="Times New Roman"/>
      <w:bCs/>
      <w:kern w:val="0"/>
      <w:szCs w:val="28"/>
      <w:lang w:val="en-US" w:eastAsia="ar-SA"/>
    </w:rPr>
  </w:style>
  <w:style w:type="character" w:customStyle="1" w:styleId="Heading5Char">
    <w:name w:val="Heading 5 Char"/>
    <w:basedOn w:val="DefaultParagraphFont"/>
    <w:link w:val="Heading5"/>
    <w:rsid w:val="00947665"/>
    <w:rPr>
      <w:rFonts w:ascii="Times New Roman" w:eastAsia="Times New Roman" w:hAnsi="Times New Roman"/>
      <w:bCs/>
      <w:iCs/>
      <w:kern w:val="0"/>
      <w:szCs w:val="26"/>
      <w:lang w:val="en-US" w:eastAsia="ar-SA"/>
    </w:rPr>
  </w:style>
  <w:style w:type="character" w:customStyle="1" w:styleId="Heading6Char">
    <w:name w:val="Heading 6 Char"/>
    <w:basedOn w:val="DefaultParagraphFont"/>
    <w:link w:val="Heading6"/>
    <w:uiPriority w:val="9"/>
    <w:rsid w:val="00947665"/>
    <w:rPr>
      <w:rFonts w:ascii="Times New Roman" w:eastAsia="Times New Roman" w:hAnsi="Times New Roman"/>
      <w:bCs/>
      <w:kern w:val="0"/>
      <w:szCs w:val="22"/>
      <w:lang w:val="en-US" w:eastAsia="ar-SA"/>
    </w:rPr>
  </w:style>
  <w:style w:type="character" w:customStyle="1" w:styleId="Heading7Char">
    <w:name w:val="Heading 7 Char"/>
    <w:basedOn w:val="DefaultParagraphFont"/>
    <w:link w:val="Heading7"/>
    <w:rsid w:val="00947665"/>
    <w:rPr>
      <w:rFonts w:ascii="Times New Roman" w:eastAsia="Times New Roman" w:hAnsi="Times New Roman"/>
      <w:kern w:val="0"/>
      <w:lang w:val="en-US" w:eastAsia="ar-SA"/>
    </w:rPr>
  </w:style>
  <w:style w:type="character" w:customStyle="1" w:styleId="Heading8Char">
    <w:name w:val="Heading 8 Char"/>
    <w:basedOn w:val="DefaultParagraphFont"/>
    <w:link w:val="Heading8"/>
    <w:rsid w:val="00947665"/>
    <w:rPr>
      <w:rFonts w:ascii="Times New Roman" w:eastAsia="Times New Roman" w:hAnsi="Times New Roman"/>
      <w:i/>
      <w:iCs/>
      <w:kern w:val="0"/>
      <w:lang w:val="en-US" w:eastAsia="ar-SA"/>
    </w:rPr>
  </w:style>
  <w:style w:type="character" w:customStyle="1" w:styleId="Heading9Char">
    <w:name w:val="Heading 9 Char"/>
    <w:basedOn w:val="DefaultParagraphFont"/>
    <w:link w:val="Heading9"/>
    <w:rsid w:val="00947665"/>
    <w:rPr>
      <w:rFonts w:ascii="Arial" w:eastAsia="Times New Roman" w:hAnsi="Arial" w:cs="Arial"/>
      <w:kern w:val="0"/>
      <w:sz w:val="20"/>
      <w:szCs w:val="22"/>
      <w:lang w:val="en-US" w:eastAsia="ar-SA"/>
    </w:rPr>
  </w:style>
  <w:style w:type="character" w:styleId="Hyperlink">
    <w:name w:val="Hyperlink"/>
    <w:uiPriority w:val="99"/>
    <w:rsid w:val="00947665"/>
    <w:rPr>
      <w:color w:val="0000FF"/>
      <w:u w:val="single"/>
    </w:rPr>
  </w:style>
  <w:style w:type="paragraph" w:styleId="BalloonText">
    <w:name w:val="Balloon Text"/>
    <w:basedOn w:val="Normal"/>
    <w:link w:val="BalloonTextChar"/>
    <w:uiPriority w:val="99"/>
    <w:rsid w:val="00947665"/>
    <w:pPr>
      <w:widowControl/>
      <w:suppressAutoHyphens/>
      <w:autoSpaceDE/>
      <w:autoSpaceDN/>
      <w:adjustRightInd/>
    </w:pPr>
    <w:rPr>
      <w:rFonts w:ascii="Tahoma" w:eastAsia="Times New Roman" w:hAnsi="Tahoma" w:cs="Tahoma"/>
      <w:sz w:val="16"/>
      <w:szCs w:val="16"/>
      <w:lang w:val="en-US" w:eastAsia="ar-SA"/>
    </w:rPr>
  </w:style>
  <w:style w:type="character" w:customStyle="1" w:styleId="BalloonTextChar">
    <w:name w:val="Balloon Text Char"/>
    <w:basedOn w:val="DefaultParagraphFont"/>
    <w:link w:val="BalloonText"/>
    <w:uiPriority w:val="99"/>
    <w:rsid w:val="00947665"/>
    <w:rPr>
      <w:rFonts w:ascii="Tahoma" w:eastAsia="Times New Roman" w:hAnsi="Tahoma" w:cs="Tahoma"/>
      <w:kern w:val="0"/>
      <w:sz w:val="16"/>
      <w:szCs w:val="16"/>
      <w:lang w:val="en-US" w:eastAsia="ar-SA"/>
    </w:rPr>
  </w:style>
  <w:style w:type="paragraph" w:styleId="BodyTextIndent2">
    <w:name w:val="Body Text Indent 2"/>
    <w:basedOn w:val="Normal"/>
    <w:link w:val="BodyTextIndent2Char"/>
    <w:rsid w:val="00947665"/>
    <w:pPr>
      <w:widowControl/>
      <w:tabs>
        <w:tab w:val="left" w:pos="1500"/>
      </w:tabs>
      <w:suppressAutoHyphens/>
      <w:autoSpaceDE/>
      <w:autoSpaceDN/>
      <w:adjustRightInd/>
      <w:ind w:left="567"/>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947665"/>
    <w:rPr>
      <w:rFonts w:ascii="Times New Roman" w:eastAsia="Times New Roman" w:hAnsi="Times New Roman"/>
      <w:kern w:val="0"/>
      <w:lang w:eastAsia="ar-SA"/>
    </w:rPr>
  </w:style>
  <w:style w:type="paragraph" w:customStyle="1" w:styleId="tv213">
    <w:name w:val="tv213"/>
    <w:basedOn w:val="Normal"/>
    <w:rsid w:val="00947665"/>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Normal bullet 2 Char,Bullet list Char,Saistīto dokumentu saraksts Char,Syle 1 Char,2 Char,H&amp;P List Paragraph Char,Strip Char,PPS_Bullet Char,Virsraksti Char,Numurets Char,Colorful List - Accent 11 Char,list paragraph Char,syle 1 Char"/>
    <w:link w:val="ListParagraph"/>
    <w:uiPriority w:val="34"/>
    <w:qFormat/>
    <w:rsid w:val="006B0102"/>
    <w:rPr>
      <w:rFonts w:ascii="Arial" w:hAnsi="Arial"/>
      <w:kern w:val="0"/>
      <w:sz w:val="20"/>
    </w:rPr>
  </w:style>
  <w:style w:type="character" w:styleId="Strong">
    <w:name w:val="Strong"/>
    <w:uiPriority w:val="22"/>
    <w:qFormat/>
    <w:rsid w:val="00947665"/>
    <w:rPr>
      <w:b/>
      <w:bCs/>
    </w:rPr>
  </w:style>
  <w:style w:type="paragraph" w:customStyle="1" w:styleId="ColorfulList-Accent12">
    <w:name w:val="Colorful List - Accent 12"/>
    <w:basedOn w:val="Normal"/>
    <w:uiPriority w:val="34"/>
    <w:qFormat/>
    <w:rsid w:val="00947665"/>
    <w:pPr>
      <w:widowControl/>
      <w:suppressAutoHyphens/>
      <w:autoSpaceDE/>
      <w:autoSpaceDN/>
      <w:adjustRightInd/>
      <w:ind w:left="720"/>
      <w:contextualSpacing/>
    </w:pPr>
    <w:rPr>
      <w:rFonts w:ascii="Times New Roman" w:eastAsia="Times New Roman" w:hAnsi="Times New Roman" w:cs="Times New Roman"/>
      <w:sz w:val="24"/>
      <w:szCs w:val="24"/>
      <w:lang w:val="en-US" w:eastAsia="ar-SA"/>
    </w:rPr>
  </w:style>
  <w:style w:type="character" w:customStyle="1" w:styleId="WW8Num1z0">
    <w:name w:val="WW8Num1z0"/>
    <w:rsid w:val="00947665"/>
    <w:rPr>
      <w:rFonts w:ascii="Symbol" w:hAnsi="Symbol" w:cs="OpenSymbol"/>
    </w:rPr>
  </w:style>
  <w:style w:type="character" w:customStyle="1" w:styleId="WW8Num1z1">
    <w:name w:val="WW8Num1z1"/>
    <w:rsid w:val="00947665"/>
    <w:rPr>
      <w:b/>
    </w:rPr>
  </w:style>
  <w:style w:type="character" w:customStyle="1" w:styleId="WW8Num1z2">
    <w:name w:val="WW8Num1z2"/>
    <w:rsid w:val="00947665"/>
    <w:rPr>
      <w:rFonts w:ascii="Wingdings" w:hAnsi="Wingdings"/>
    </w:rPr>
  </w:style>
  <w:style w:type="character" w:customStyle="1" w:styleId="WW8Num1z4">
    <w:name w:val="WW8Num1z4"/>
    <w:rsid w:val="00947665"/>
    <w:rPr>
      <w:rFonts w:ascii="Courier New" w:hAnsi="Courier New" w:cs="Wingdings"/>
    </w:rPr>
  </w:style>
  <w:style w:type="character" w:customStyle="1" w:styleId="WW8Num2z0">
    <w:name w:val="WW8Num2z0"/>
    <w:rsid w:val="00947665"/>
    <w:rPr>
      <w:rFonts w:ascii="Symbol" w:hAnsi="Symbol"/>
    </w:rPr>
  </w:style>
  <w:style w:type="character" w:customStyle="1" w:styleId="WW8Num3z0">
    <w:name w:val="WW8Num3z0"/>
    <w:rsid w:val="00947665"/>
    <w:rPr>
      <w:rFonts w:ascii="Symbol" w:hAnsi="Symbol" w:cs="OpenSymbol"/>
    </w:rPr>
  </w:style>
  <w:style w:type="character" w:customStyle="1" w:styleId="WW8Num4z0">
    <w:name w:val="WW8Num4z0"/>
    <w:rsid w:val="00947665"/>
    <w:rPr>
      <w:rFonts w:ascii="Symbol" w:hAnsi="Symbol" w:cs="OpenSymbol"/>
    </w:rPr>
  </w:style>
  <w:style w:type="character" w:customStyle="1" w:styleId="WW8Num5z0">
    <w:name w:val="WW8Num5z0"/>
    <w:rsid w:val="00947665"/>
    <w:rPr>
      <w:b/>
    </w:rPr>
  </w:style>
  <w:style w:type="character" w:customStyle="1" w:styleId="WW8Num6z1">
    <w:name w:val="WW8Num6z1"/>
    <w:rsid w:val="00947665"/>
    <w:rPr>
      <w:b/>
    </w:rPr>
  </w:style>
  <w:style w:type="character" w:customStyle="1" w:styleId="WW8Num6z6">
    <w:name w:val="WW8Num6z6"/>
    <w:rsid w:val="00947665"/>
    <w:rPr>
      <w:rFonts w:ascii="Symbol" w:hAnsi="Symbol"/>
    </w:rPr>
  </w:style>
  <w:style w:type="character" w:customStyle="1" w:styleId="WW8Num7z0">
    <w:name w:val="WW8Num7z0"/>
    <w:rsid w:val="00947665"/>
    <w:rPr>
      <w:rFonts w:ascii="Symbol" w:hAnsi="Symbol"/>
    </w:rPr>
  </w:style>
  <w:style w:type="character" w:customStyle="1" w:styleId="WW8Num8z0">
    <w:name w:val="WW8Num8z0"/>
    <w:rsid w:val="00947665"/>
    <w:rPr>
      <w:b w:val="0"/>
      <w:i w:val="0"/>
    </w:rPr>
  </w:style>
  <w:style w:type="character" w:customStyle="1" w:styleId="WW8Num10z0">
    <w:name w:val="WW8Num10z0"/>
    <w:rsid w:val="00947665"/>
    <w:rPr>
      <w:b/>
    </w:rPr>
  </w:style>
  <w:style w:type="character" w:customStyle="1" w:styleId="WW8Num11z0">
    <w:name w:val="WW8Num11z0"/>
    <w:rsid w:val="00947665"/>
    <w:rPr>
      <w:b/>
    </w:rPr>
  </w:style>
  <w:style w:type="character" w:customStyle="1" w:styleId="WW8Num12z1">
    <w:name w:val="WW8Num12z1"/>
    <w:rsid w:val="00947665"/>
    <w:rPr>
      <w:rFonts w:ascii="Arial Narrow" w:eastAsia="Times New Roman" w:hAnsi="Arial Narrow" w:cs="Times New Roman"/>
    </w:rPr>
  </w:style>
  <w:style w:type="character" w:customStyle="1" w:styleId="WW8Num12z2">
    <w:name w:val="WW8Num12z2"/>
    <w:rsid w:val="00947665"/>
    <w:rPr>
      <w:rFonts w:ascii="Symbol" w:hAnsi="Symbol"/>
    </w:rPr>
  </w:style>
  <w:style w:type="character" w:customStyle="1" w:styleId="WW8Num13z0">
    <w:name w:val="WW8Num13z0"/>
    <w:rsid w:val="00947665"/>
    <w:rPr>
      <w:b/>
    </w:rPr>
  </w:style>
  <w:style w:type="character" w:customStyle="1" w:styleId="WW8Num13z1">
    <w:name w:val="WW8Num13z1"/>
    <w:rsid w:val="00947665"/>
    <w:rPr>
      <w:b/>
    </w:rPr>
  </w:style>
  <w:style w:type="character" w:customStyle="1" w:styleId="WW8Num13z2">
    <w:name w:val="WW8Num13z2"/>
    <w:rsid w:val="00947665"/>
    <w:rPr>
      <w:rFonts w:ascii="Wingdings" w:hAnsi="Wingdings" w:cs="Times New Roman"/>
    </w:rPr>
  </w:style>
  <w:style w:type="character" w:customStyle="1" w:styleId="WW8Num13z3">
    <w:name w:val="WW8Num13z3"/>
    <w:rsid w:val="00947665"/>
    <w:rPr>
      <w:rFonts w:ascii="Symbol" w:hAnsi="Symbol" w:cs="Times New Roman"/>
    </w:rPr>
  </w:style>
  <w:style w:type="character" w:customStyle="1" w:styleId="WW8Num14z1">
    <w:name w:val="WW8Num14z1"/>
    <w:rsid w:val="00947665"/>
    <w:rPr>
      <w:b/>
    </w:rPr>
  </w:style>
  <w:style w:type="character" w:customStyle="1" w:styleId="WW8Num14z4">
    <w:name w:val="WW8Num14z4"/>
    <w:rsid w:val="00947665"/>
    <w:rPr>
      <w:rFonts w:ascii="Times New Roman" w:hAnsi="Times New Roman" w:cs="Times New Roman"/>
    </w:rPr>
  </w:style>
  <w:style w:type="character" w:customStyle="1" w:styleId="WW8Num15z2">
    <w:name w:val="WW8Num15z2"/>
    <w:rsid w:val="00947665"/>
    <w:rPr>
      <w:rFonts w:ascii="Wingdings" w:hAnsi="Wingdings"/>
    </w:rPr>
  </w:style>
  <w:style w:type="character" w:customStyle="1" w:styleId="WW8Num16z0">
    <w:name w:val="WW8Num16z0"/>
    <w:rsid w:val="00947665"/>
    <w:rPr>
      <w:b/>
    </w:rPr>
  </w:style>
  <w:style w:type="character" w:customStyle="1" w:styleId="WW8Num17z2">
    <w:name w:val="WW8Num17z2"/>
    <w:rsid w:val="00947665"/>
    <w:rPr>
      <w:rFonts w:ascii="Wingdings" w:hAnsi="Wingdings"/>
    </w:rPr>
  </w:style>
  <w:style w:type="character" w:customStyle="1" w:styleId="WW8Num18z0">
    <w:name w:val="WW8Num18z0"/>
    <w:rsid w:val="00947665"/>
    <w:rPr>
      <w:b/>
    </w:rPr>
  </w:style>
  <w:style w:type="character" w:customStyle="1" w:styleId="WW8Num19z0">
    <w:name w:val="WW8Num19z0"/>
    <w:rsid w:val="00947665"/>
    <w:rPr>
      <w:b/>
      <w:i w:val="0"/>
    </w:rPr>
  </w:style>
  <w:style w:type="character" w:customStyle="1" w:styleId="WW8Num21z0">
    <w:name w:val="WW8Num21z0"/>
    <w:rsid w:val="00947665"/>
    <w:rPr>
      <w:rFonts w:ascii="OpenSymbol" w:hAnsi="OpenSymbol"/>
    </w:rPr>
  </w:style>
  <w:style w:type="character" w:customStyle="1" w:styleId="WW8Num22z0">
    <w:name w:val="WW8Num22z0"/>
    <w:rsid w:val="00947665"/>
    <w:rPr>
      <w:b w:val="0"/>
      <w:i w:val="0"/>
    </w:rPr>
  </w:style>
  <w:style w:type="character" w:customStyle="1" w:styleId="WW8Num25z0">
    <w:name w:val="WW8Num25z0"/>
    <w:rsid w:val="00947665"/>
    <w:rPr>
      <w:rFonts w:ascii="Symbol" w:hAnsi="Symbol"/>
    </w:rPr>
  </w:style>
  <w:style w:type="character" w:customStyle="1" w:styleId="WW8Num26z0">
    <w:name w:val="WW8Num26z0"/>
    <w:rsid w:val="00947665"/>
    <w:rPr>
      <w:rFonts w:ascii="Symbol" w:hAnsi="Symbol"/>
      <w:b/>
    </w:rPr>
  </w:style>
  <w:style w:type="character" w:customStyle="1" w:styleId="WW8Num27z0">
    <w:name w:val="WW8Num27z0"/>
    <w:rsid w:val="00947665"/>
    <w:rPr>
      <w:rFonts w:ascii="Symbol" w:hAnsi="Symbol"/>
    </w:rPr>
  </w:style>
  <w:style w:type="character" w:customStyle="1" w:styleId="WW8Num28z0">
    <w:name w:val="WW8Num28z0"/>
    <w:rsid w:val="00947665"/>
    <w:rPr>
      <w:rFonts w:ascii="Symbol" w:hAnsi="Symbol"/>
    </w:rPr>
  </w:style>
  <w:style w:type="character" w:customStyle="1" w:styleId="WW8Num29z0">
    <w:name w:val="WW8Num29z0"/>
    <w:rsid w:val="00947665"/>
    <w:rPr>
      <w:b/>
    </w:rPr>
  </w:style>
  <w:style w:type="character" w:customStyle="1" w:styleId="WW8Num31z0">
    <w:name w:val="WW8Num31z0"/>
    <w:rsid w:val="00947665"/>
    <w:rPr>
      <w:rFonts w:ascii="Symbol" w:hAnsi="Symbol"/>
    </w:rPr>
  </w:style>
  <w:style w:type="character" w:customStyle="1" w:styleId="WW8Num33z0">
    <w:name w:val="WW8Num33z0"/>
    <w:rsid w:val="00947665"/>
    <w:rPr>
      <w:b w:val="0"/>
      <w:i w:val="0"/>
    </w:rPr>
  </w:style>
  <w:style w:type="character" w:customStyle="1" w:styleId="WW8Num34z0">
    <w:name w:val="WW8Num34z0"/>
    <w:rsid w:val="00947665"/>
    <w:rPr>
      <w:rFonts w:ascii="Symbol" w:hAnsi="Symbol"/>
    </w:rPr>
  </w:style>
  <w:style w:type="character" w:customStyle="1" w:styleId="WW8Num35z0">
    <w:name w:val="WW8Num35z0"/>
    <w:rsid w:val="00947665"/>
    <w:rPr>
      <w:b/>
      <w:i w:val="0"/>
    </w:rPr>
  </w:style>
  <w:style w:type="character" w:customStyle="1" w:styleId="WW8Num37z0">
    <w:name w:val="WW8Num37z0"/>
    <w:rsid w:val="00947665"/>
    <w:rPr>
      <w:b/>
    </w:rPr>
  </w:style>
  <w:style w:type="character" w:customStyle="1" w:styleId="WW8Num38z0">
    <w:name w:val="WW8Num38z0"/>
    <w:rsid w:val="00947665"/>
    <w:rPr>
      <w:b/>
    </w:rPr>
  </w:style>
  <w:style w:type="character" w:customStyle="1" w:styleId="WW8Num39z0">
    <w:name w:val="WW8Num39z0"/>
    <w:rsid w:val="00947665"/>
    <w:rPr>
      <w:b/>
    </w:rPr>
  </w:style>
  <w:style w:type="character" w:customStyle="1" w:styleId="WW8Num42z1">
    <w:name w:val="WW8Num42z1"/>
    <w:rsid w:val="00947665"/>
    <w:rPr>
      <w:rFonts w:ascii="Arial Narrow" w:eastAsia="Times New Roman" w:hAnsi="Arial Narrow" w:cs="Times New Roman"/>
    </w:rPr>
  </w:style>
  <w:style w:type="character" w:customStyle="1" w:styleId="WW8Num50z0">
    <w:name w:val="WW8Num50z0"/>
    <w:rsid w:val="00947665"/>
    <w:rPr>
      <w:b/>
    </w:rPr>
  </w:style>
  <w:style w:type="character" w:customStyle="1" w:styleId="WW8Num50z1">
    <w:name w:val="WW8Num50z1"/>
    <w:rsid w:val="00947665"/>
    <w:rPr>
      <w:rFonts w:ascii="Symbol" w:hAnsi="Symbol"/>
    </w:rPr>
  </w:style>
  <w:style w:type="character" w:customStyle="1" w:styleId="Absatz-Standardschriftart">
    <w:name w:val="Absatz-Standardschriftart"/>
    <w:rsid w:val="00947665"/>
  </w:style>
  <w:style w:type="character" w:customStyle="1" w:styleId="WW8Num30z0">
    <w:name w:val="WW8Num30z0"/>
    <w:rsid w:val="00947665"/>
    <w:rPr>
      <w:b/>
    </w:rPr>
  </w:style>
  <w:style w:type="character" w:customStyle="1" w:styleId="WW8Num32z0">
    <w:name w:val="WW8Num32z0"/>
    <w:rsid w:val="00947665"/>
    <w:rPr>
      <w:rFonts w:ascii="Symbol" w:hAnsi="Symbol"/>
    </w:rPr>
  </w:style>
  <w:style w:type="character" w:customStyle="1" w:styleId="WW8Num36z0">
    <w:name w:val="WW8Num36z0"/>
    <w:rsid w:val="00947665"/>
    <w:rPr>
      <w:b/>
    </w:rPr>
  </w:style>
  <w:style w:type="character" w:customStyle="1" w:styleId="WW8Num40z0">
    <w:name w:val="WW8Num40z0"/>
    <w:rsid w:val="00947665"/>
    <w:rPr>
      <w:rFonts w:ascii="Times New Roman" w:hAnsi="Times New Roman"/>
      <w:b w:val="0"/>
      <w:i w:val="0"/>
      <w:sz w:val="24"/>
    </w:rPr>
  </w:style>
  <w:style w:type="character" w:customStyle="1" w:styleId="WW8Num43z1">
    <w:name w:val="WW8Num43z1"/>
    <w:rsid w:val="00947665"/>
    <w:rPr>
      <w:rFonts w:ascii="Symbol" w:hAnsi="Symbol"/>
    </w:rPr>
  </w:style>
  <w:style w:type="character" w:customStyle="1" w:styleId="WW-DefaultParagraphFont">
    <w:name w:val="WW-Default Paragraph Font"/>
    <w:rsid w:val="00947665"/>
  </w:style>
  <w:style w:type="character" w:customStyle="1" w:styleId="WW8Num4z1">
    <w:name w:val="WW8Num4z1"/>
    <w:rsid w:val="00947665"/>
    <w:rPr>
      <w:rFonts w:ascii="Arial Narrow" w:eastAsia="Times New Roman" w:hAnsi="Arial Narrow" w:cs="Times New Roman"/>
    </w:rPr>
  </w:style>
  <w:style w:type="character" w:customStyle="1" w:styleId="WW8Num5z1">
    <w:name w:val="WW8Num5z1"/>
    <w:rsid w:val="00947665"/>
    <w:rPr>
      <w:b/>
    </w:rPr>
  </w:style>
  <w:style w:type="character" w:customStyle="1" w:styleId="WW8Num5z2">
    <w:name w:val="WW8Num5z2"/>
    <w:rsid w:val="00947665"/>
    <w:rPr>
      <w:rFonts w:ascii="Wingdings" w:hAnsi="Wingdings"/>
    </w:rPr>
  </w:style>
  <w:style w:type="character" w:customStyle="1" w:styleId="WW8Num5z4">
    <w:name w:val="WW8Num5z4"/>
    <w:rsid w:val="00947665"/>
    <w:rPr>
      <w:rFonts w:ascii="Courier New" w:hAnsi="Courier New" w:cs="Wingdings"/>
    </w:rPr>
  </w:style>
  <w:style w:type="character" w:customStyle="1" w:styleId="WW8Num6z0">
    <w:name w:val="WW8Num6z0"/>
    <w:rsid w:val="00947665"/>
    <w:rPr>
      <w:rFonts w:ascii="Symbol" w:hAnsi="Symbol"/>
    </w:rPr>
  </w:style>
  <w:style w:type="character" w:customStyle="1" w:styleId="WW8Num9z0">
    <w:name w:val="WW8Num9z0"/>
    <w:rsid w:val="00947665"/>
    <w:rPr>
      <w:rFonts w:ascii="Symbol" w:hAnsi="Symbol"/>
    </w:rPr>
  </w:style>
  <w:style w:type="character" w:customStyle="1" w:styleId="WW8Num12z0">
    <w:name w:val="WW8Num12z0"/>
    <w:rsid w:val="00947665"/>
    <w:rPr>
      <w:b/>
      <w:i w:val="0"/>
    </w:rPr>
  </w:style>
  <w:style w:type="character" w:customStyle="1" w:styleId="WW8Num13z6">
    <w:name w:val="WW8Num13z6"/>
    <w:rsid w:val="00947665"/>
    <w:rPr>
      <w:rFonts w:ascii="Symbol" w:hAnsi="Symbol"/>
    </w:rPr>
  </w:style>
  <w:style w:type="character" w:customStyle="1" w:styleId="WW8Num14z0">
    <w:name w:val="WW8Num14z0"/>
    <w:rsid w:val="00947665"/>
    <w:rPr>
      <w:b/>
    </w:rPr>
  </w:style>
  <w:style w:type="character" w:customStyle="1" w:styleId="WW8Num15z0">
    <w:name w:val="WW8Num15z0"/>
    <w:rsid w:val="00947665"/>
    <w:rPr>
      <w:b/>
    </w:rPr>
  </w:style>
  <w:style w:type="character" w:customStyle="1" w:styleId="WW8Num20z1">
    <w:name w:val="WW8Num20z1"/>
    <w:rsid w:val="00947665"/>
    <w:rPr>
      <w:rFonts w:ascii="Arial Narrow" w:eastAsia="Times New Roman" w:hAnsi="Arial Narrow" w:cs="Times New Roman"/>
    </w:rPr>
  </w:style>
  <w:style w:type="character" w:customStyle="1" w:styleId="WW8Num20z2">
    <w:name w:val="WW8Num20z2"/>
    <w:rsid w:val="00947665"/>
    <w:rPr>
      <w:rFonts w:ascii="Wingdings" w:hAnsi="Wingdings"/>
    </w:rPr>
  </w:style>
  <w:style w:type="character" w:customStyle="1" w:styleId="WW8Num21z1">
    <w:name w:val="WW8Num21z1"/>
    <w:rsid w:val="00947665"/>
    <w:rPr>
      <w:b/>
    </w:rPr>
  </w:style>
  <w:style w:type="character" w:customStyle="1" w:styleId="WW8Num21z2">
    <w:name w:val="WW8Num21z2"/>
    <w:rsid w:val="00947665"/>
    <w:rPr>
      <w:rFonts w:ascii="Wingdings" w:hAnsi="Wingdings" w:cs="Times New Roman"/>
    </w:rPr>
  </w:style>
  <w:style w:type="character" w:customStyle="1" w:styleId="WW8Num21z3">
    <w:name w:val="WW8Num21z3"/>
    <w:rsid w:val="00947665"/>
    <w:rPr>
      <w:rFonts w:ascii="Symbol" w:hAnsi="Symbol" w:cs="Times New Roman"/>
    </w:rPr>
  </w:style>
  <w:style w:type="character" w:customStyle="1" w:styleId="WW8Num22z1">
    <w:name w:val="WW8Num22z1"/>
    <w:rsid w:val="00947665"/>
    <w:rPr>
      <w:b/>
    </w:rPr>
  </w:style>
  <w:style w:type="character" w:customStyle="1" w:styleId="WW8Num22z4">
    <w:name w:val="WW8Num22z4"/>
    <w:rsid w:val="00947665"/>
    <w:rPr>
      <w:rFonts w:ascii="Times New Roman" w:hAnsi="Times New Roman" w:cs="Times New Roman"/>
    </w:rPr>
  </w:style>
  <w:style w:type="character" w:customStyle="1" w:styleId="WW8Num23z0">
    <w:name w:val="WW8Num23z0"/>
    <w:rsid w:val="00947665"/>
    <w:rPr>
      <w:rFonts w:ascii="Symbol" w:hAnsi="Symbol"/>
    </w:rPr>
  </w:style>
  <w:style w:type="character" w:customStyle="1" w:styleId="WW8Num24z2">
    <w:name w:val="WW8Num24z2"/>
    <w:rsid w:val="00947665"/>
    <w:rPr>
      <w:rFonts w:ascii="Wingdings" w:hAnsi="Wingdings"/>
    </w:rPr>
  </w:style>
  <w:style w:type="character" w:customStyle="1" w:styleId="WW8Num26z2">
    <w:name w:val="WW8Num26z2"/>
    <w:rsid w:val="00947665"/>
    <w:rPr>
      <w:rFonts w:ascii="Wingdings" w:hAnsi="Wingdings"/>
    </w:rPr>
  </w:style>
  <w:style w:type="character" w:customStyle="1" w:styleId="WW8Num27z1">
    <w:name w:val="WW8Num27z1"/>
    <w:rsid w:val="00947665"/>
    <w:rPr>
      <w:rFonts w:ascii="Courier New" w:hAnsi="Courier New" w:cs="Wingdings"/>
    </w:rPr>
  </w:style>
  <w:style w:type="character" w:customStyle="1" w:styleId="WW8Num27z2">
    <w:name w:val="WW8Num27z2"/>
    <w:rsid w:val="00947665"/>
    <w:rPr>
      <w:rFonts w:ascii="Wingdings" w:hAnsi="Wingdings"/>
    </w:rPr>
  </w:style>
  <w:style w:type="character" w:customStyle="1" w:styleId="WW8Num29z1">
    <w:name w:val="WW8Num29z1"/>
    <w:rsid w:val="00947665"/>
    <w:rPr>
      <w:rFonts w:ascii="Arial Narrow" w:hAnsi="Arial Narrow" w:cs="Times New Roman"/>
    </w:rPr>
  </w:style>
  <w:style w:type="character" w:customStyle="1" w:styleId="WW8Num36z1">
    <w:name w:val="WW8Num36z1"/>
    <w:rsid w:val="00947665"/>
    <w:rPr>
      <w:rFonts w:ascii="Courier New" w:hAnsi="Courier New" w:cs="Arial"/>
    </w:rPr>
  </w:style>
  <w:style w:type="character" w:customStyle="1" w:styleId="WW8Num36z2">
    <w:name w:val="WW8Num36z2"/>
    <w:rsid w:val="00947665"/>
    <w:rPr>
      <w:rFonts w:ascii="Wingdings" w:hAnsi="Wingdings"/>
    </w:rPr>
  </w:style>
  <w:style w:type="character" w:customStyle="1" w:styleId="WW8Num37z1">
    <w:name w:val="WW8Num37z1"/>
    <w:rsid w:val="00947665"/>
    <w:rPr>
      <w:rFonts w:ascii="Courier New" w:hAnsi="Courier New" w:cs="Courier New"/>
    </w:rPr>
  </w:style>
  <w:style w:type="character" w:customStyle="1" w:styleId="WW8Num37z2">
    <w:name w:val="WW8Num37z2"/>
    <w:rsid w:val="00947665"/>
    <w:rPr>
      <w:rFonts w:ascii="Wingdings" w:hAnsi="Wingdings"/>
    </w:rPr>
  </w:style>
  <w:style w:type="character" w:customStyle="1" w:styleId="WW8Num41z0">
    <w:name w:val="WW8Num41z0"/>
    <w:rsid w:val="00947665"/>
    <w:rPr>
      <w:rFonts w:ascii="Times New Roman" w:hAnsi="Times New Roman"/>
      <w:b w:val="0"/>
      <w:i w:val="0"/>
      <w:sz w:val="24"/>
    </w:rPr>
  </w:style>
  <w:style w:type="character" w:customStyle="1" w:styleId="WW8Num42z0">
    <w:name w:val="WW8Num42z0"/>
    <w:rsid w:val="00947665"/>
    <w:rPr>
      <w:rFonts w:ascii="Symbol" w:hAnsi="Symbol"/>
    </w:rPr>
  </w:style>
  <w:style w:type="character" w:customStyle="1" w:styleId="WW8Num43z0">
    <w:name w:val="WW8Num43z0"/>
    <w:rsid w:val="00947665"/>
    <w:rPr>
      <w:b/>
    </w:rPr>
  </w:style>
  <w:style w:type="character" w:customStyle="1" w:styleId="WW8Num45z0">
    <w:name w:val="WW8Num45z0"/>
    <w:rsid w:val="00947665"/>
    <w:rPr>
      <w:b/>
    </w:rPr>
  </w:style>
  <w:style w:type="character" w:customStyle="1" w:styleId="WW8Num46z0">
    <w:name w:val="WW8Num46z0"/>
    <w:rsid w:val="00947665"/>
    <w:rPr>
      <w:b/>
    </w:rPr>
  </w:style>
  <w:style w:type="character" w:customStyle="1" w:styleId="WW8Num48z0">
    <w:name w:val="WW8Num48z0"/>
    <w:rsid w:val="00947665"/>
    <w:rPr>
      <w:rFonts w:ascii="Symbol" w:hAnsi="Symbol"/>
    </w:rPr>
  </w:style>
  <w:style w:type="character" w:customStyle="1" w:styleId="WW8Num49z0">
    <w:name w:val="WW8Num49z0"/>
    <w:rsid w:val="00947665"/>
    <w:rPr>
      <w:rFonts w:ascii="Symbol" w:hAnsi="Symbol"/>
    </w:rPr>
  </w:style>
  <w:style w:type="character" w:customStyle="1" w:styleId="WW8Num51z0">
    <w:name w:val="WW8Num51z0"/>
    <w:rsid w:val="00947665"/>
    <w:rPr>
      <w:b/>
      <w:i w:val="0"/>
    </w:rPr>
  </w:style>
  <w:style w:type="character" w:customStyle="1" w:styleId="WW8Num55z0">
    <w:name w:val="WW8Num55z0"/>
    <w:rsid w:val="00947665"/>
    <w:rPr>
      <w:b/>
      <w:i w:val="0"/>
    </w:rPr>
  </w:style>
  <w:style w:type="character" w:customStyle="1" w:styleId="WW8Num56z0">
    <w:name w:val="WW8Num56z0"/>
    <w:rsid w:val="00947665"/>
    <w:rPr>
      <w:rFonts w:ascii="Symbol" w:hAnsi="Symbol"/>
    </w:rPr>
  </w:style>
  <w:style w:type="character" w:customStyle="1" w:styleId="WW8Num57z0">
    <w:name w:val="WW8Num57z0"/>
    <w:rsid w:val="00947665"/>
    <w:rPr>
      <w:b/>
    </w:rPr>
  </w:style>
  <w:style w:type="character" w:customStyle="1" w:styleId="WW8Num58z0">
    <w:name w:val="WW8Num58z0"/>
    <w:rsid w:val="00947665"/>
    <w:rPr>
      <w:b/>
      <w:i w:val="0"/>
    </w:rPr>
  </w:style>
  <w:style w:type="character" w:customStyle="1" w:styleId="WW8Num62z0">
    <w:name w:val="WW8Num62z0"/>
    <w:rsid w:val="00947665"/>
    <w:rPr>
      <w:rFonts w:ascii="Times New Roman" w:hAnsi="Times New Roman"/>
      <w:b w:val="0"/>
      <w:i w:val="0"/>
      <w:sz w:val="24"/>
    </w:rPr>
  </w:style>
  <w:style w:type="character" w:customStyle="1" w:styleId="WW8Num64z0">
    <w:name w:val="WW8Num64z0"/>
    <w:rsid w:val="00947665"/>
    <w:rPr>
      <w:rFonts w:ascii="Times New Roman" w:hAnsi="Times New Roman"/>
      <w:b w:val="0"/>
      <w:i w:val="0"/>
      <w:sz w:val="24"/>
    </w:rPr>
  </w:style>
  <w:style w:type="character" w:customStyle="1" w:styleId="WW8Num65z0">
    <w:name w:val="WW8Num65z0"/>
    <w:rsid w:val="00947665"/>
    <w:rPr>
      <w:rFonts w:ascii="Symbol" w:hAnsi="Symbol"/>
    </w:rPr>
  </w:style>
  <w:style w:type="character" w:customStyle="1" w:styleId="WW8Num65z1">
    <w:name w:val="WW8Num65z1"/>
    <w:rsid w:val="00947665"/>
    <w:rPr>
      <w:rFonts w:ascii="Courier New" w:hAnsi="Courier New" w:cs="Courier New"/>
    </w:rPr>
  </w:style>
  <w:style w:type="character" w:customStyle="1" w:styleId="WW8Num65z2">
    <w:name w:val="WW8Num65z2"/>
    <w:rsid w:val="00947665"/>
    <w:rPr>
      <w:rFonts w:ascii="Wingdings" w:hAnsi="Wingdings"/>
    </w:rPr>
  </w:style>
  <w:style w:type="character" w:customStyle="1" w:styleId="WW8Num66z0">
    <w:name w:val="WW8Num66z0"/>
    <w:rsid w:val="00947665"/>
    <w:rPr>
      <w:rFonts w:ascii="Times New Roman" w:hAnsi="Times New Roman"/>
      <w:b/>
      <w:i w:val="0"/>
    </w:rPr>
  </w:style>
  <w:style w:type="character" w:customStyle="1" w:styleId="WW8Num67z0">
    <w:name w:val="WW8Num67z0"/>
    <w:rsid w:val="00947665"/>
    <w:rPr>
      <w:b/>
      <w:i w:val="0"/>
    </w:rPr>
  </w:style>
  <w:style w:type="character" w:customStyle="1" w:styleId="WW8Num68z0">
    <w:name w:val="WW8Num68z0"/>
    <w:rsid w:val="00947665"/>
    <w:rPr>
      <w:b/>
    </w:rPr>
  </w:style>
  <w:style w:type="character" w:customStyle="1" w:styleId="WW-DefaultParagraphFont1">
    <w:name w:val="WW-Default Paragraph Font1"/>
    <w:rsid w:val="00947665"/>
  </w:style>
  <w:style w:type="character" w:customStyle="1" w:styleId="WW-Absatz-Standardschriftart">
    <w:name w:val="WW-Absatz-Standardschriftart"/>
    <w:rsid w:val="00947665"/>
  </w:style>
  <w:style w:type="character" w:customStyle="1" w:styleId="WW8Num3z1">
    <w:name w:val="WW8Num3z1"/>
    <w:rsid w:val="00947665"/>
    <w:rPr>
      <w:rFonts w:ascii="OpenSymbol" w:hAnsi="OpenSymbol" w:cs="OpenSymbol"/>
    </w:rPr>
  </w:style>
  <w:style w:type="character" w:customStyle="1" w:styleId="WW8Num4z2">
    <w:name w:val="WW8Num4z2"/>
    <w:rsid w:val="00947665"/>
    <w:rPr>
      <w:rFonts w:ascii="Wingdings" w:hAnsi="Wingdings"/>
    </w:rPr>
  </w:style>
  <w:style w:type="character" w:customStyle="1" w:styleId="WW8Num4z3">
    <w:name w:val="WW8Num4z3"/>
    <w:rsid w:val="00947665"/>
    <w:rPr>
      <w:rFonts w:ascii="Symbol" w:hAnsi="Symbol"/>
    </w:rPr>
  </w:style>
  <w:style w:type="character" w:customStyle="1" w:styleId="WW8Num4z4">
    <w:name w:val="WW8Num4z4"/>
    <w:rsid w:val="00947665"/>
    <w:rPr>
      <w:rFonts w:ascii="Courier New" w:hAnsi="Courier New"/>
    </w:rPr>
  </w:style>
  <w:style w:type="character" w:customStyle="1" w:styleId="WW8Num6z2">
    <w:name w:val="WW8Num6z2"/>
    <w:rsid w:val="00947665"/>
    <w:rPr>
      <w:rFonts w:ascii="Wingdings" w:hAnsi="Wingdings"/>
    </w:rPr>
  </w:style>
  <w:style w:type="character" w:customStyle="1" w:styleId="WW8Num6z4">
    <w:name w:val="WW8Num6z4"/>
    <w:rsid w:val="00947665"/>
    <w:rPr>
      <w:rFonts w:ascii="Courier New" w:hAnsi="Courier New" w:cs="Wingdings"/>
    </w:rPr>
  </w:style>
  <w:style w:type="character" w:customStyle="1" w:styleId="WW8Num9z1">
    <w:name w:val="WW8Num9z1"/>
    <w:rsid w:val="00947665"/>
    <w:rPr>
      <w:rFonts w:ascii="Courier New" w:hAnsi="Courier New" w:cs="Wingdings"/>
    </w:rPr>
  </w:style>
  <w:style w:type="character" w:customStyle="1" w:styleId="WW8Num9z2">
    <w:name w:val="WW8Num9z2"/>
    <w:rsid w:val="00947665"/>
    <w:rPr>
      <w:rFonts w:ascii="Wingdings" w:hAnsi="Wingdings"/>
    </w:rPr>
  </w:style>
  <w:style w:type="character" w:customStyle="1" w:styleId="WW8Num17z0">
    <w:name w:val="WW8Num17z0"/>
    <w:rsid w:val="00947665"/>
    <w:rPr>
      <w:b w:val="0"/>
      <w:i w:val="0"/>
    </w:rPr>
  </w:style>
  <w:style w:type="character" w:customStyle="1" w:styleId="WW8Num20z0">
    <w:name w:val="WW8Num20z0"/>
    <w:rsid w:val="00947665"/>
    <w:rPr>
      <w:rFonts w:ascii="Symbol" w:hAnsi="Symbol"/>
    </w:rPr>
  </w:style>
  <w:style w:type="character" w:customStyle="1" w:styleId="WW8Num20z4">
    <w:name w:val="WW8Num20z4"/>
    <w:rsid w:val="00947665"/>
    <w:rPr>
      <w:rFonts w:ascii="Courier New" w:hAnsi="Courier New"/>
    </w:rPr>
  </w:style>
  <w:style w:type="character" w:customStyle="1" w:styleId="WW8Num21z6">
    <w:name w:val="WW8Num21z6"/>
    <w:rsid w:val="00947665"/>
    <w:rPr>
      <w:rFonts w:ascii="Symbol" w:hAnsi="Symbol"/>
    </w:rPr>
  </w:style>
  <w:style w:type="character" w:customStyle="1" w:styleId="WW8Num23z1">
    <w:name w:val="WW8Num23z1"/>
    <w:rsid w:val="00947665"/>
    <w:rPr>
      <w:rFonts w:ascii="Courier New" w:hAnsi="Courier New" w:cs="Wingdings"/>
    </w:rPr>
  </w:style>
  <w:style w:type="character" w:customStyle="1" w:styleId="WW8Num23z2">
    <w:name w:val="WW8Num23z2"/>
    <w:rsid w:val="00947665"/>
    <w:rPr>
      <w:rFonts w:ascii="Wingdings" w:hAnsi="Wingdings"/>
    </w:rPr>
  </w:style>
  <w:style w:type="character" w:customStyle="1" w:styleId="WW8Num24z0">
    <w:name w:val="WW8Num24z0"/>
    <w:rsid w:val="00947665"/>
    <w:rPr>
      <w:rFonts w:ascii="Symbol" w:hAnsi="Symbol"/>
    </w:rPr>
  </w:style>
  <w:style w:type="character" w:customStyle="1" w:styleId="WW8Num24z1">
    <w:name w:val="WW8Num24z1"/>
    <w:rsid w:val="00947665"/>
    <w:rPr>
      <w:rFonts w:ascii="Courier New" w:hAnsi="Courier New" w:cs="Wingdings"/>
    </w:rPr>
  </w:style>
  <w:style w:type="character" w:customStyle="1" w:styleId="WW8Num25z1">
    <w:name w:val="WW8Num25z1"/>
    <w:rsid w:val="00947665"/>
    <w:rPr>
      <w:rFonts w:ascii="Courier New" w:hAnsi="Courier New" w:cs="Wingdings"/>
    </w:rPr>
  </w:style>
  <w:style w:type="character" w:customStyle="1" w:styleId="WW8Num25z2">
    <w:name w:val="WW8Num25z2"/>
    <w:rsid w:val="00947665"/>
    <w:rPr>
      <w:rFonts w:ascii="Wingdings" w:hAnsi="Wingdings"/>
    </w:rPr>
  </w:style>
  <w:style w:type="character" w:customStyle="1" w:styleId="WW8Num26z1">
    <w:name w:val="WW8Num26z1"/>
    <w:rsid w:val="00947665"/>
    <w:rPr>
      <w:rFonts w:ascii="Arial Narrow" w:eastAsia="Times New Roman" w:hAnsi="Arial Narrow" w:cs="Times New Roman"/>
    </w:rPr>
  </w:style>
  <w:style w:type="character" w:customStyle="1" w:styleId="WW8Num26z3">
    <w:name w:val="WW8Num26z3"/>
    <w:rsid w:val="00947665"/>
    <w:rPr>
      <w:rFonts w:ascii="Symbol" w:hAnsi="Symbol"/>
    </w:rPr>
  </w:style>
  <w:style w:type="character" w:customStyle="1" w:styleId="WW8Num26z4">
    <w:name w:val="WW8Num26z4"/>
    <w:rsid w:val="00947665"/>
    <w:rPr>
      <w:rFonts w:ascii="Courier New" w:hAnsi="Courier New"/>
    </w:rPr>
  </w:style>
  <w:style w:type="character" w:customStyle="1" w:styleId="WW8Num28z1">
    <w:name w:val="WW8Num28z1"/>
    <w:rsid w:val="00947665"/>
    <w:rPr>
      <w:rFonts w:ascii="Arial Narrow" w:eastAsia="Times New Roman" w:hAnsi="Arial Narrow" w:cs="Times New Roman"/>
    </w:rPr>
  </w:style>
  <w:style w:type="character" w:customStyle="1" w:styleId="WW8Num28z2">
    <w:name w:val="WW8Num28z2"/>
    <w:rsid w:val="00947665"/>
    <w:rPr>
      <w:rFonts w:ascii="Wingdings" w:hAnsi="Wingdings"/>
    </w:rPr>
  </w:style>
  <w:style w:type="character" w:customStyle="1" w:styleId="WW8Num28z3">
    <w:name w:val="WW8Num28z3"/>
    <w:rsid w:val="00947665"/>
    <w:rPr>
      <w:rFonts w:ascii="Symbol" w:hAnsi="Symbol"/>
    </w:rPr>
  </w:style>
  <w:style w:type="character" w:customStyle="1" w:styleId="WW8Num28z4">
    <w:name w:val="WW8Num28z4"/>
    <w:rsid w:val="00947665"/>
    <w:rPr>
      <w:rFonts w:ascii="Courier New" w:hAnsi="Courier New"/>
    </w:rPr>
  </w:style>
  <w:style w:type="character" w:customStyle="1" w:styleId="WW8Num31z1">
    <w:name w:val="WW8Num31z1"/>
    <w:rsid w:val="00947665"/>
    <w:rPr>
      <w:b/>
    </w:rPr>
  </w:style>
  <w:style w:type="character" w:customStyle="1" w:styleId="WW8Num31z2">
    <w:name w:val="WW8Num31z2"/>
    <w:rsid w:val="00947665"/>
    <w:rPr>
      <w:rFonts w:ascii="Symbol" w:hAnsi="Symbol"/>
    </w:rPr>
  </w:style>
  <w:style w:type="character" w:customStyle="1" w:styleId="WW8Num32z2">
    <w:name w:val="WW8Num32z2"/>
    <w:rsid w:val="00947665"/>
    <w:rPr>
      <w:b/>
    </w:rPr>
  </w:style>
  <w:style w:type="character" w:customStyle="1" w:styleId="WW8Num34z1">
    <w:name w:val="WW8Num34z1"/>
    <w:rsid w:val="00947665"/>
    <w:rPr>
      <w:rFonts w:ascii="Courier New" w:hAnsi="Courier New" w:cs="Wingdings"/>
    </w:rPr>
  </w:style>
  <w:style w:type="character" w:customStyle="1" w:styleId="WW8Num34z2">
    <w:name w:val="WW8Num34z2"/>
    <w:rsid w:val="00947665"/>
    <w:rPr>
      <w:rFonts w:ascii="Wingdings" w:hAnsi="Wingdings" w:cs="Times New Roman"/>
    </w:rPr>
  </w:style>
  <w:style w:type="character" w:customStyle="1" w:styleId="WW8Num34z3">
    <w:name w:val="WW8Num34z3"/>
    <w:rsid w:val="00947665"/>
    <w:rPr>
      <w:rFonts w:ascii="Symbol" w:hAnsi="Symbol" w:cs="Times New Roman"/>
    </w:rPr>
  </w:style>
  <w:style w:type="character" w:customStyle="1" w:styleId="WW8Num35z1">
    <w:name w:val="WW8Num35z1"/>
    <w:rsid w:val="00947665"/>
    <w:rPr>
      <w:b/>
    </w:rPr>
  </w:style>
  <w:style w:type="character" w:customStyle="1" w:styleId="WW8Num35z4">
    <w:name w:val="WW8Num35z4"/>
    <w:rsid w:val="00947665"/>
    <w:rPr>
      <w:rFonts w:ascii="Times New Roman" w:eastAsia="Times New Roman" w:hAnsi="Times New Roman" w:cs="Times New Roman"/>
    </w:rPr>
  </w:style>
  <w:style w:type="character" w:customStyle="1" w:styleId="WW8Num40z2">
    <w:name w:val="WW8Num40z2"/>
    <w:rsid w:val="00947665"/>
    <w:rPr>
      <w:b/>
    </w:rPr>
  </w:style>
  <w:style w:type="character" w:customStyle="1" w:styleId="WW8Num42z2">
    <w:name w:val="WW8Num42z2"/>
    <w:rsid w:val="00947665"/>
    <w:rPr>
      <w:rFonts w:ascii="Wingdings" w:hAnsi="Wingdings"/>
    </w:rPr>
  </w:style>
  <w:style w:type="character" w:customStyle="1" w:styleId="WW8Num42z4">
    <w:name w:val="WW8Num42z4"/>
    <w:rsid w:val="00947665"/>
    <w:rPr>
      <w:rFonts w:ascii="Courier New" w:hAnsi="Courier New"/>
    </w:rPr>
  </w:style>
  <w:style w:type="character" w:customStyle="1" w:styleId="WW8Num44z0">
    <w:name w:val="WW8Num44z0"/>
    <w:rsid w:val="00947665"/>
    <w:rPr>
      <w:b/>
    </w:rPr>
  </w:style>
  <w:style w:type="character" w:customStyle="1" w:styleId="WW8Num46z2">
    <w:name w:val="WW8Num46z2"/>
    <w:rsid w:val="00947665"/>
    <w:rPr>
      <w:b/>
    </w:rPr>
  </w:style>
  <w:style w:type="character" w:customStyle="1" w:styleId="WW8Num47z2">
    <w:name w:val="WW8Num47z2"/>
    <w:rsid w:val="00947665"/>
    <w:rPr>
      <w:b/>
    </w:rPr>
  </w:style>
  <w:style w:type="character" w:customStyle="1" w:styleId="WW8Num48z1">
    <w:name w:val="WW8Num48z1"/>
    <w:rsid w:val="00947665"/>
    <w:rPr>
      <w:rFonts w:ascii="Courier New" w:hAnsi="Courier New" w:cs="Wingdings"/>
    </w:rPr>
  </w:style>
  <w:style w:type="character" w:customStyle="1" w:styleId="WW8Num48z2">
    <w:name w:val="WW8Num48z2"/>
    <w:rsid w:val="00947665"/>
    <w:rPr>
      <w:rFonts w:ascii="Wingdings" w:hAnsi="Wingdings"/>
    </w:rPr>
  </w:style>
  <w:style w:type="character" w:customStyle="1" w:styleId="WW8Num49z1">
    <w:name w:val="WW8Num49z1"/>
    <w:rsid w:val="00947665"/>
    <w:rPr>
      <w:rFonts w:ascii="Courier New" w:hAnsi="Courier New" w:cs="Wingdings"/>
    </w:rPr>
  </w:style>
  <w:style w:type="character" w:customStyle="1" w:styleId="WW8Num49z2">
    <w:name w:val="WW8Num49z2"/>
    <w:rsid w:val="00947665"/>
    <w:rPr>
      <w:rFonts w:ascii="Wingdings" w:hAnsi="Wingdings"/>
    </w:rPr>
  </w:style>
  <w:style w:type="character" w:customStyle="1" w:styleId="WW8Num51z1">
    <w:name w:val="WW8Num51z1"/>
    <w:rsid w:val="00947665"/>
    <w:rPr>
      <w:rFonts w:ascii="Arial Narrow" w:eastAsia="Times New Roman" w:hAnsi="Arial Narrow" w:cs="Times New Roman"/>
    </w:rPr>
  </w:style>
  <w:style w:type="character" w:customStyle="1" w:styleId="WW8Num52z0">
    <w:name w:val="WW8Num52z0"/>
    <w:rsid w:val="00947665"/>
    <w:rPr>
      <w:b/>
    </w:rPr>
  </w:style>
  <w:style w:type="character" w:customStyle="1" w:styleId="WW8Num54z0">
    <w:name w:val="WW8Num54z0"/>
    <w:rsid w:val="00947665"/>
    <w:rPr>
      <w:b/>
    </w:rPr>
  </w:style>
  <w:style w:type="character" w:customStyle="1" w:styleId="WW8Num56z1">
    <w:name w:val="WW8Num56z1"/>
    <w:rsid w:val="00947665"/>
    <w:rPr>
      <w:rFonts w:ascii="Courier New" w:hAnsi="Courier New" w:cs="Wingdings"/>
    </w:rPr>
  </w:style>
  <w:style w:type="character" w:customStyle="1" w:styleId="WW8Num56z2">
    <w:name w:val="WW8Num56z2"/>
    <w:rsid w:val="00947665"/>
    <w:rPr>
      <w:rFonts w:ascii="Wingdings" w:hAnsi="Wingdings"/>
    </w:rPr>
  </w:style>
  <w:style w:type="character" w:customStyle="1" w:styleId="WW-DefaultParagraphFont11">
    <w:name w:val="WW-Default Paragraph Font11"/>
    <w:rsid w:val="00947665"/>
  </w:style>
  <w:style w:type="character" w:styleId="PageNumber">
    <w:name w:val="page number"/>
    <w:basedOn w:val="WW-DefaultParagraphFont11"/>
    <w:uiPriority w:val="99"/>
    <w:rsid w:val="00947665"/>
  </w:style>
  <w:style w:type="character" w:customStyle="1" w:styleId="FootnoteCharacters">
    <w:name w:val="Footnote Characters"/>
    <w:rsid w:val="00947665"/>
    <w:rPr>
      <w:vertAlign w:val="superscript"/>
    </w:rPr>
  </w:style>
  <w:style w:type="character" w:styleId="CommentReference">
    <w:name w:val="annotation reference"/>
    <w:uiPriority w:val="99"/>
    <w:rsid w:val="00947665"/>
    <w:rPr>
      <w:sz w:val="16"/>
      <w:szCs w:val="16"/>
    </w:rPr>
  </w:style>
  <w:style w:type="character" w:customStyle="1" w:styleId="small">
    <w:name w:val="small"/>
    <w:basedOn w:val="WW-DefaultParagraphFont11"/>
    <w:rsid w:val="00947665"/>
  </w:style>
  <w:style w:type="character" w:customStyle="1" w:styleId="configlabel">
    <w:name w:val="configlabel"/>
    <w:basedOn w:val="WW-DefaultParagraphFont11"/>
    <w:rsid w:val="00947665"/>
  </w:style>
  <w:style w:type="character" w:customStyle="1" w:styleId="prodspechead">
    <w:name w:val="prodspechead"/>
    <w:basedOn w:val="WW-DefaultParagraphFont11"/>
    <w:rsid w:val="00947665"/>
  </w:style>
  <w:style w:type="character" w:customStyle="1" w:styleId="Heading1CharChar">
    <w:name w:val="Heading 1 Char Char"/>
    <w:rsid w:val="00947665"/>
    <w:rPr>
      <w:b/>
      <w:sz w:val="24"/>
      <w:lang w:val="lv-LV" w:eastAsia="ar-SA" w:bidi="ar-SA"/>
    </w:rPr>
  </w:style>
  <w:style w:type="character" w:customStyle="1" w:styleId="content">
    <w:name w:val="content"/>
    <w:basedOn w:val="WW-DefaultParagraphFont11"/>
    <w:rsid w:val="00947665"/>
  </w:style>
  <w:style w:type="character" w:customStyle="1" w:styleId="NumberingSymbols">
    <w:name w:val="Numbering Symbols"/>
    <w:rsid w:val="00947665"/>
  </w:style>
  <w:style w:type="character" w:customStyle="1" w:styleId="Normal1Char">
    <w:name w:val="Normal1 Char"/>
    <w:rsid w:val="00947665"/>
    <w:rPr>
      <w:sz w:val="28"/>
      <w:lang w:val="en-GB" w:eastAsia="ar-SA" w:bidi="ar-SA"/>
    </w:rPr>
  </w:style>
  <w:style w:type="paragraph" w:customStyle="1" w:styleId="Heading">
    <w:name w:val="Heading"/>
    <w:basedOn w:val="Normal"/>
    <w:next w:val="BodyText"/>
    <w:rsid w:val="00947665"/>
    <w:pPr>
      <w:keepNext/>
      <w:widowControl/>
      <w:suppressAutoHyphens/>
      <w:autoSpaceDE/>
      <w:autoSpaceDN/>
      <w:adjustRightInd/>
      <w:spacing w:before="240" w:after="120"/>
    </w:pPr>
    <w:rPr>
      <w:rFonts w:eastAsia="MS Mincho" w:cs="Tahoma"/>
      <w:sz w:val="28"/>
      <w:szCs w:val="28"/>
      <w:lang w:val="en-US" w:eastAsia="ar-SA"/>
    </w:rPr>
  </w:style>
  <w:style w:type="paragraph" w:styleId="List">
    <w:name w:val="List"/>
    <w:basedOn w:val="BodyText"/>
    <w:rsid w:val="00947665"/>
    <w:pPr>
      <w:suppressAutoHyphens/>
      <w:autoSpaceDE/>
      <w:autoSpaceDN/>
      <w:adjustRightInd/>
    </w:pPr>
    <w:rPr>
      <w:rFonts w:ascii="Times New Roman" w:eastAsia="Times New Roman" w:hAnsi="Times New Roman" w:cs="Tahoma"/>
      <w:sz w:val="24"/>
      <w:szCs w:val="20"/>
      <w:lang w:eastAsia="ar-SA"/>
    </w:rPr>
  </w:style>
  <w:style w:type="paragraph" w:styleId="Caption">
    <w:name w:val="caption"/>
    <w:basedOn w:val="Normal"/>
    <w:qFormat/>
    <w:rsid w:val="00947665"/>
    <w:pPr>
      <w:widowControl/>
      <w:suppressLineNumbers/>
      <w:suppressAutoHyphens/>
      <w:autoSpaceDE/>
      <w:autoSpaceDN/>
      <w:adjustRightInd/>
      <w:spacing w:before="120" w:after="120"/>
    </w:pPr>
    <w:rPr>
      <w:rFonts w:ascii="Times New Roman" w:eastAsia="Times New Roman" w:hAnsi="Times New Roman" w:cs="Tahoma"/>
      <w:i/>
      <w:iCs/>
      <w:sz w:val="24"/>
      <w:szCs w:val="24"/>
      <w:lang w:val="en-US" w:eastAsia="ar-SA"/>
    </w:rPr>
  </w:style>
  <w:style w:type="paragraph" w:customStyle="1" w:styleId="Index">
    <w:name w:val="Index"/>
    <w:basedOn w:val="Normal"/>
    <w:rsid w:val="00947665"/>
    <w:pPr>
      <w:widowControl/>
      <w:suppressLineNumbers/>
      <w:suppressAutoHyphens/>
      <w:autoSpaceDE/>
      <w:autoSpaceDN/>
      <w:adjustRightInd/>
    </w:pPr>
    <w:rPr>
      <w:rFonts w:ascii="Times New Roman" w:eastAsia="Times New Roman" w:hAnsi="Times New Roman" w:cs="Tahoma"/>
      <w:sz w:val="24"/>
      <w:szCs w:val="24"/>
      <w:lang w:val="en-US" w:eastAsia="ar-SA"/>
    </w:rPr>
  </w:style>
  <w:style w:type="paragraph" w:customStyle="1" w:styleId="Style5">
    <w:name w:val="Style5"/>
    <w:basedOn w:val="Heading1"/>
    <w:rsid w:val="00947665"/>
    <w:pPr>
      <w:widowControl w:val="0"/>
      <w:spacing w:after="240"/>
    </w:pPr>
    <w:rPr>
      <w:rFonts w:cs="Times New Roman"/>
      <w:bCs w:val="0"/>
      <w:lang w:val="en-GB"/>
    </w:rPr>
  </w:style>
  <w:style w:type="paragraph" w:styleId="TOC1">
    <w:name w:val="toc 1"/>
    <w:basedOn w:val="Normal"/>
    <w:next w:val="Normal"/>
    <w:uiPriority w:val="39"/>
    <w:rsid w:val="00947665"/>
    <w:pPr>
      <w:widowControl/>
      <w:suppressAutoHyphens/>
      <w:autoSpaceDE/>
      <w:autoSpaceDN/>
      <w:adjustRightInd/>
      <w:spacing w:before="120" w:after="120"/>
    </w:pPr>
    <w:rPr>
      <w:rFonts w:ascii="Times New Roman" w:eastAsia="Times New Roman" w:hAnsi="Times New Roman" w:cs="Times New Roman"/>
      <w:b/>
      <w:bCs/>
      <w:caps/>
      <w:szCs w:val="20"/>
      <w:lang w:val="en-US" w:eastAsia="ar-SA"/>
    </w:rPr>
  </w:style>
  <w:style w:type="paragraph" w:styleId="TOC2">
    <w:name w:val="toc 2"/>
    <w:basedOn w:val="Normal"/>
    <w:next w:val="Normal"/>
    <w:uiPriority w:val="39"/>
    <w:rsid w:val="00947665"/>
    <w:pPr>
      <w:widowControl/>
      <w:suppressAutoHyphens/>
      <w:autoSpaceDE/>
      <w:autoSpaceDN/>
      <w:adjustRightInd/>
      <w:ind w:left="240"/>
    </w:pPr>
    <w:rPr>
      <w:rFonts w:ascii="Times New Roman" w:eastAsia="Times New Roman" w:hAnsi="Times New Roman" w:cs="Times New Roman"/>
      <w:smallCaps/>
      <w:szCs w:val="20"/>
      <w:lang w:val="en-US" w:eastAsia="ar-SA"/>
    </w:rPr>
  </w:style>
  <w:style w:type="paragraph" w:styleId="TOC3">
    <w:name w:val="toc 3"/>
    <w:basedOn w:val="Normal"/>
    <w:next w:val="Normal"/>
    <w:uiPriority w:val="39"/>
    <w:rsid w:val="00947665"/>
    <w:pPr>
      <w:widowControl/>
      <w:suppressAutoHyphens/>
      <w:autoSpaceDE/>
      <w:autoSpaceDN/>
      <w:adjustRightInd/>
      <w:ind w:left="480"/>
    </w:pPr>
    <w:rPr>
      <w:rFonts w:ascii="Times New Roman" w:eastAsia="Times New Roman" w:hAnsi="Times New Roman" w:cs="Times New Roman"/>
      <w:i/>
      <w:iCs/>
      <w:szCs w:val="20"/>
      <w:lang w:val="en-US" w:eastAsia="ar-SA"/>
    </w:rPr>
  </w:style>
  <w:style w:type="paragraph" w:styleId="TOC4">
    <w:name w:val="toc 4"/>
    <w:basedOn w:val="Normal"/>
    <w:next w:val="Normal"/>
    <w:uiPriority w:val="39"/>
    <w:rsid w:val="00947665"/>
    <w:pPr>
      <w:widowControl/>
      <w:suppressAutoHyphens/>
      <w:autoSpaceDE/>
      <w:autoSpaceDN/>
      <w:adjustRightInd/>
      <w:ind w:left="720"/>
    </w:pPr>
    <w:rPr>
      <w:rFonts w:ascii="Times New Roman" w:eastAsia="Times New Roman" w:hAnsi="Times New Roman" w:cs="Times New Roman"/>
      <w:sz w:val="18"/>
      <w:szCs w:val="18"/>
      <w:lang w:val="en-US" w:eastAsia="ar-SA"/>
    </w:rPr>
  </w:style>
  <w:style w:type="paragraph" w:styleId="TOC5">
    <w:name w:val="toc 5"/>
    <w:basedOn w:val="Normal"/>
    <w:next w:val="Normal"/>
    <w:uiPriority w:val="39"/>
    <w:rsid w:val="00947665"/>
    <w:pPr>
      <w:widowControl/>
      <w:suppressAutoHyphens/>
      <w:autoSpaceDE/>
      <w:autoSpaceDN/>
      <w:adjustRightInd/>
      <w:ind w:left="960"/>
    </w:pPr>
    <w:rPr>
      <w:rFonts w:ascii="Times New Roman" w:eastAsia="Times New Roman" w:hAnsi="Times New Roman" w:cs="Times New Roman"/>
      <w:sz w:val="18"/>
      <w:szCs w:val="18"/>
      <w:lang w:val="en-US" w:eastAsia="ar-SA"/>
    </w:rPr>
  </w:style>
  <w:style w:type="paragraph" w:styleId="TOC6">
    <w:name w:val="toc 6"/>
    <w:basedOn w:val="Normal"/>
    <w:next w:val="Normal"/>
    <w:uiPriority w:val="39"/>
    <w:rsid w:val="00947665"/>
    <w:pPr>
      <w:widowControl/>
      <w:suppressAutoHyphens/>
      <w:autoSpaceDE/>
      <w:autoSpaceDN/>
      <w:adjustRightInd/>
      <w:ind w:left="1200"/>
    </w:pPr>
    <w:rPr>
      <w:rFonts w:ascii="Times New Roman" w:eastAsia="Times New Roman" w:hAnsi="Times New Roman" w:cs="Times New Roman"/>
      <w:sz w:val="18"/>
      <w:szCs w:val="18"/>
      <w:lang w:val="en-US" w:eastAsia="ar-SA"/>
    </w:rPr>
  </w:style>
  <w:style w:type="paragraph" w:styleId="TOC7">
    <w:name w:val="toc 7"/>
    <w:basedOn w:val="Normal"/>
    <w:next w:val="Normal"/>
    <w:uiPriority w:val="39"/>
    <w:rsid w:val="00947665"/>
    <w:pPr>
      <w:widowControl/>
      <w:suppressAutoHyphens/>
      <w:autoSpaceDE/>
      <w:autoSpaceDN/>
      <w:adjustRightInd/>
      <w:ind w:left="1440"/>
    </w:pPr>
    <w:rPr>
      <w:rFonts w:ascii="Times New Roman" w:eastAsia="Times New Roman" w:hAnsi="Times New Roman" w:cs="Times New Roman"/>
      <w:sz w:val="18"/>
      <w:szCs w:val="18"/>
      <w:lang w:val="en-US" w:eastAsia="ar-SA"/>
    </w:rPr>
  </w:style>
  <w:style w:type="paragraph" w:styleId="TOC8">
    <w:name w:val="toc 8"/>
    <w:basedOn w:val="Normal"/>
    <w:next w:val="Normal"/>
    <w:uiPriority w:val="39"/>
    <w:rsid w:val="00947665"/>
    <w:pPr>
      <w:widowControl/>
      <w:suppressAutoHyphens/>
      <w:autoSpaceDE/>
      <w:autoSpaceDN/>
      <w:adjustRightInd/>
      <w:ind w:left="1680"/>
    </w:pPr>
    <w:rPr>
      <w:rFonts w:ascii="Times New Roman" w:eastAsia="Times New Roman" w:hAnsi="Times New Roman" w:cs="Times New Roman"/>
      <w:sz w:val="18"/>
      <w:szCs w:val="18"/>
      <w:lang w:val="en-US" w:eastAsia="ar-SA"/>
    </w:rPr>
  </w:style>
  <w:style w:type="paragraph" w:styleId="TOC9">
    <w:name w:val="toc 9"/>
    <w:basedOn w:val="Normal"/>
    <w:next w:val="Normal"/>
    <w:uiPriority w:val="39"/>
    <w:rsid w:val="00947665"/>
    <w:pPr>
      <w:widowControl/>
      <w:suppressAutoHyphens/>
      <w:autoSpaceDE/>
      <w:autoSpaceDN/>
      <w:adjustRightInd/>
      <w:ind w:left="1920"/>
    </w:pPr>
    <w:rPr>
      <w:rFonts w:ascii="Times New Roman" w:eastAsia="Times New Roman" w:hAnsi="Times New Roman" w:cs="Times New Roman"/>
      <w:sz w:val="18"/>
      <w:szCs w:val="18"/>
      <w:lang w:val="en-US" w:eastAsia="ar-SA"/>
    </w:rPr>
  </w:style>
  <w:style w:type="paragraph" w:styleId="NormalWeb">
    <w:name w:val="Normal (Web)"/>
    <w:basedOn w:val="Normal"/>
    <w:uiPriority w:val="99"/>
    <w:rsid w:val="00947665"/>
    <w:pPr>
      <w:widowControl/>
      <w:suppressAutoHyphens/>
      <w:autoSpaceDE/>
      <w:autoSpaceDN/>
      <w:adjustRightInd/>
      <w:spacing w:before="100"/>
    </w:pPr>
    <w:rPr>
      <w:rFonts w:ascii="Times New Roman" w:eastAsia="Times New Roman" w:hAnsi="Times New Roman" w:cs="Times New Roman"/>
      <w:sz w:val="24"/>
      <w:szCs w:val="24"/>
      <w:lang w:val="en-GB" w:eastAsia="ar-SA"/>
    </w:rPr>
  </w:style>
  <w:style w:type="paragraph" w:styleId="FootnoteText">
    <w:name w:val="footnote text"/>
    <w:aliases w:val="Footnote,Fußnote,Fußnote Char Char,Fußnote Char Char Char Char Char Char,Fußnote Char,Footnote Text Char1,Footnote Text Char Char,Footnote Text Char1 Char Char,Footnote Text Char Char Char Char,Footnote Text Char1 Char Char1 Char Char,f,fn"/>
    <w:basedOn w:val="Normal"/>
    <w:link w:val="FootnoteTextChar"/>
    <w:uiPriority w:val="99"/>
    <w:qFormat/>
    <w:rsid w:val="00947665"/>
    <w:pPr>
      <w:widowControl/>
      <w:suppressAutoHyphens/>
      <w:autoSpaceDE/>
      <w:autoSpaceDN/>
      <w:adjustRightInd/>
    </w:pPr>
    <w:rPr>
      <w:rFonts w:ascii="Times New Roman" w:eastAsia="Times New Roman" w:hAnsi="Times New Roman" w:cs="Times New Roman"/>
      <w:szCs w:val="20"/>
      <w:lang w:eastAsia="ar-SA"/>
    </w:rPr>
  </w:style>
  <w:style w:type="character" w:customStyle="1" w:styleId="FootnoteTextChar">
    <w:name w:val="Footnote Text Char"/>
    <w:aliases w:val="Footnote Char,Fußnote Char1,Fußnote Char Char Char,Fußnote Char Char Char Char Char Char Char,Fußnote Char Char1,Footnote Text Char1 Char,Footnote Text Char Char Char,Footnote Text Char1 Char Char Char,f Char,fn Char"/>
    <w:basedOn w:val="DefaultParagraphFont"/>
    <w:link w:val="FootnoteText"/>
    <w:uiPriority w:val="99"/>
    <w:rsid w:val="00947665"/>
    <w:rPr>
      <w:rFonts w:ascii="Times New Roman" w:eastAsia="Times New Roman" w:hAnsi="Times New Roman"/>
      <w:kern w:val="0"/>
      <w:sz w:val="20"/>
      <w:szCs w:val="20"/>
      <w:lang w:eastAsia="ar-SA"/>
    </w:rPr>
  </w:style>
  <w:style w:type="paragraph" w:customStyle="1" w:styleId="Style1">
    <w:name w:val="Style1"/>
    <w:basedOn w:val="Normal"/>
    <w:qFormat/>
    <w:rsid w:val="00947665"/>
    <w:pPr>
      <w:suppressAutoHyphens/>
      <w:autoSpaceDE/>
      <w:autoSpaceDN/>
      <w:adjustRightInd/>
    </w:pPr>
    <w:rPr>
      <w:rFonts w:ascii="Times New Roman" w:eastAsia="Times New Roman" w:hAnsi="Times New Roman" w:cs="Times New Roman"/>
      <w:sz w:val="24"/>
      <w:szCs w:val="20"/>
      <w:lang w:eastAsia="ar-SA"/>
    </w:rPr>
  </w:style>
  <w:style w:type="paragraph" w:customStyle="1" w:styleId="naisf">
    <w:name w:val="naisf"/>
    <w:basedOn w:val="Normal"/>
    <w:rsid w:val="00947665"/>
    <w:pPr>
      <w:widowControl/>
      <w:suppressAutoHyphens/>
      <w:autoSpaceDE/>
      <w:autoSpaceDN/>
      <w:adjustRightInd/>
      <w:spacing w:before="75" w:after="75"/>
      <w:ind w:firstLine="375"/>
    </w:pPr>
    <w:rPr>
      <w:rFonts w:ascii="Times New Roman" w:eastAsia="Times New Roman" w:hAnsi="Times New Roman" w:cs="Times New Roman"/>
      <w:sz w:val="24"/>
      <w:szCs w:val="24"/>
      <w:lang w:val="en-GB" w:eastAsia="ar-SA"/>
    </w:rPr>
  </w:style>
  <w:style w:type="paragraph" w:customStyle="1" w:styleId="Normal1">
    <w:name w:val="Normal1"/>
    <w:basedOn w:val="Normal"/>
    <w:rsid w:val="00947665"/>
    <w:pPr>
      <w:widowControl/>
      <w:tabs>
        <w:tab w:val="left" w:pos="360"/>
      </w:tabs>
      <w:suppressAutoHyphens/>
      <w:autoSpaceDE/>
      <w:autoSpaceDN/>
      <w:adjustRightInd/>
    </w:pPr>
    <w:rPr>
      <w:rFonts w:ascii="Times New Roman" w:eastAsia="Times New Roman" w:hAnsi="Times New Roman" w:cs="Times New Roman"/>
      <w:sz w:val="28"/>
      <w:szCs w:val="20"/>
      <w:lang w:val="en-GB" w:eastAsia="ar-SA"/>
    </w:rPr>
  </w:style>
  <w:style w:type="paragraph" w:customStyle="1" w:styleId="Apaksnumeracija1">
    <w:name w:val="Apaksnumeracija1"/>
    <w:basedOn w:val="Normal"/>
    <w:rsid w:val="00947665"/>
    <w:pPr>
      <w:widowControl/>
      <w:numPr>
        <w:numId w:val="2"/>
      </w:numPr>
      <w:suppressAutoHyphens/>
      <w:autoSpaceDE/>
      <w:autoSpaceDN/>
      <w:adjustRightInd/>
      <w:outlineLvl w:val="0"/>
    </w:pPr>
    <w:rPr>
      <w:rFonts w:ascii="Times New Roman" w:eastAsia="Times New Roman" w:hAnsi="Times New Roman" w:cs="Times New Roman"/>
      <w:sz w:val="24"/>
      <w:szCs w:val="20"/>
      <w:lang w:eastAsia="ar-SA"/>
    </w:rPr>
  </w:style>
  <w:style w:type="paragraph" w:customStyle="1" w:styleId="Apaksnumeracija2">
    <w:name w:val="Apaksnumeracija2"/>
    <w:basedOn w:val="Apaksnumeracija1"/>
    <w:rsid w:val="00947665"/>
    <w:pPr>
      <w:numPr>
        <w:ilvl w:val="1"/>
      </w:numPr>
      <w:tabs>
        <w:tab w:val="left" w:pos="360"/>
      </w:tabs>
      <w:ind w:left="283" w:hanging="283"/>
      <w:outlineLvl w:val="1"/>
    </w:pPr>
  </w:style>
  <w:style w:type="paragraph" w:customStyle="1" w:styleId="Apaksnumeracija3">
    <w:name w:val="Apaksnumeracija3"/>
    <w:basedOn w:val="Apaksnumeracija2"/>
    <w:rsid w:val="00947665"/>
    <w:pPr>
      <w:numPr>
        <w:ilvl w:val="2"/>
      </w:numPr>
      <w:ind w:left="283" w:hanging="283"/>
      <w:outlineLvl w:val="2"/>
    </w:pPr>
    <w:rPr>
      <w:lang w:val="en-GB"/>
    </w:rPr>
  </w:style>
  <w:style w:type="paragraph" w:customStyle="1" w:styleId="Referati">
    <w:name w:val="Referati"/>
    <w:basedOn w:val="Heading1"/>
    <w:uiPriority w:val="99"/>
    <w:rsid w:val="00947665"/>
    <w:pPr>
      <w:spacing w:before="240" w:after="60"/>
    </w:pPr>
    <w:rPr>
      <w:rFonts w:cs="Times New Roman"/>
      <w:bCs w:val="0"/>
      <w:i/>
      <w:caps w:val="0"/>
      <w:szCs w:val="20"/>
      <w:lang w:val="lv-LV"/>
    </w:rPr>
  </w:style>
  <w:style w:type="paragraph" w:customStyle="1" w:styleId="Ligumi2">
    <w:name w:val="Ligumi2"/>
    <w:basedOn w:val="Normal"/>
    <w:next w:val="Normal"/>
    <w:rsid w:val="00947665"/>
    <w:pPr>
      <w:widowControl/>
      <w:suppressAutoHyphens/>
      <w:autoSpaceDE/>
      <w:autoSpaceDN/>
      <w:adjustRightInd/>
    </w:pPr>
    <w:rPr>
      <w:rFonts w:ascii="Times New Roman" w:eastAsia="Times New Roman" w:hAnsi="Times New Roman" w:cs="Times New Roman"/>
      <w:sz w:val="24"/>
      <w:szCs w:val="20"/>
      <w:lang w:eastAsia="ar-SA"/>
    </w:rPr>
  </w:style>
  <w:style w:type="paragraph" w:styleId="CommentText">
    <w:name w:val="annotation text"/>
    <w:basedOn w:val="Normal"/>
    <w:link w:val="CommentTextChar"/>
    <w:uiPriority w:val="99"/>
    <w:rsid w:val="00947665"/>
    <w:pPr>
      <w:widowControl/>
      <w:suppressAutoHyphens/>
      <w:autoSpaceDE/>
      <w:autoSpaceDN/>
      <w:adjustRightInd/>
    </w:pPr>
    <w:rPr>
      <w:rFonts w:ascii="Times New Roman" w:eastAsia="Times New Roman" w:hAnsi="Times New Roman" w:cs="Times New Roman"/>
      <w:szCs w:val="20"/>
      <w:lang w:eastAsia="ar-SA"/>
    </w:rPr>
  </w:style>
  <w:style w:type="character" w:customStyle="1" w:styleId="CommentTextChar">
    <w:name w:val="Comment Text Char"/>
    <w:basedOn w:val="DefaultParagraphFont"/>
    <w:link w:val="CommentText"/>
    <w:uiPriority w:val="99"/>
    <w:rsid w:val="00947665"/>
    <w:rPr>
      <w:rFonts w:ascii="Times New Roman" w:eastAsia="Times New Roman" w:hAnsi="Times New Roman"/>
      <w:kern w:val="0"/>
      <w:sz w:val="20"/>
      <w:szCs w:val="20"/>
      <w:lang w:eastAsia="ar-SA"/>
    </w:rPr>
  </w:style>
  <w:style w:type="paragraph" w:styleId="CommentSubject">
    <w:name w:val="annotation subject"/>
    <w:basedOn w:val="CommentText"/>
    <w:next w:val="CommentText"/>
    <w:link w:val="CommentSubjectChar"/>
    <w:rsid w:val="00947665"/>
    <w:rPr>
      <w:b/>
      <w:bCs/>
    </w:rPr>
  </w:style>
  <w:style w:type="character" w:customStyle="1" w:styleId="CommentSubjectChar">
    <w:name w:val="Comment Subject Char"/>
    <w:basedOn w:val="CommentTextChar"/>
    <w:link w:val="CommentSubject"/>
    <w:rsid w:val="00947665"/>
    <w:rPr>
      <w:rFonts w:ascii="Times New Roman" w:eastAsia="Times New Roman" w:hAnsi="Times New Roman"/>
      <w:b/>
      <w:bCs/>
      <w:kern w:val="0"/>
      <w:sz w:val="20"/>
      <w:szCs w:val="20"/>
      <w:lang w:eastAsia="ar-SA"/>
    </w:rPr>
  </w:style>
  <w:style w:type="paragraph" w:styleId="BodyText2">
    <w:name w:val="Body Text 2"/>
    <w:basedOn w:val="Normal"/>
    <w:link w:val="BodyText2Char"/>
    <w:uiPriority w:val="99"/>
    <w:rsid w:val="00947665"/>
    <w:pPr>
      <w:widowControl/>
      <w:suppressAutoHyphens/>
      <w:autoSpaceDE/>
      <w:autoSpaceDN/>
      <w:adjustRightInd/>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uiPriority w:val="99"/>
    <w:rsid w:val="00947665"/>
    <w:rPr>
      <w:rFonts w:ascii="Times New Roman" w:eastAsia="Times New Roman" w:hAnsi="Times New Roman"/>
      <w:kern w:val="0"/>
      <w:lang w:eastAsia="ar-SA"/>
    </w:rPr>
  </w:style>
  <w:style w:type="paragraph" w:styleId="HTMLPreformatted">
    <w:name w:val="HTML Preformatted"/>
    <w:basedOn w:val="Normal"/>
    <w:link w:val="HTMLPreformattedChar"/>
    <w:uiPriority w:val="99"/>
    <w:rsid w:val="009476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Times New Roman" w:hAnsi="Courier New" w:cs="Courier New"/>
      <w:szCs w:val="20"/>
      <w:lang w:val="en-US" w:eastAsia="ar-SA"/>
    </w:rPr>
  </w:style>
  <w:style w:type="character" w:customStyle="1" w:styleId="HTMLPreformattedChar">
    <w:name w:val="HTML Preformatted Char"/>
    <w:basedOn w:val="DefaultParagraphFont"/>
    <w:link w:val="HTMLPreformatted"/>
    <w:uiPriority w:val="99"/>
    <w:rsid w:val="00947665"/>
    <w:rPr>
      <w:rFonts w:ascii="Courier New" w:eastAsia="Times New Roman" w:hAnsi="Courier New" w:cs="Courier New"/>
      <w:kern w:val="0"/>
      <w:sz w:val="20"/>
      <w:szCs w:val="20"/>
      <w:lang w:val="en-US" w:eastAsia="ar-SA"/>
    </w:rPr>
  </w:style>
  <w:style w:type="paragraph" w:styleId="PlainText">
    <w:name w:val="Plain Text"/>
    <w:basedOn w:val="Normal"/>
    <w:link w:val="PlainTextChar"/>
    <w:rsid w:val="00947665"/>
    <w:pPr>
      <w:widowControl/>
      <w:suppressAutoHyphens/>
      <w:autoSpaceDE/>
      <w:autoSpaceDN/>
      <w:adjustRightInd/>
    </w:pPr>
    <w:rPr>
      <w:rFonts w:ascii="Courier New" w:eastAsia="Times New Roman" w:hAnsi="Courier New" w:cs="Courier New"/>
      <w:szCs w:val="20"/>
      <w:lang w:eastAsia="ar-SA"/>
    </w:rPr>
  </w:style>
  <w:style w:type="character" w:customStyle="1" w:styleId="PlainTextChar">
    <w:name w:val="Plain Text Char"/>
    <w:basedOn w:val="DefaultParagraphFont"/>
    <w:link w:val="PlainText"/>
    <w:rsid w:val="00947665"/>
    <w:rPr>
      <w:rFonts w:ascii="Courier New" w:eastAsia="Times New Roman" w:hAnsi="Courier New" w:cs="Courier New"/>
      <w:kern w:val="0"/>
      <w:sz w:val="20"/>
      <w:szCs w:val="20"/>
      <w:lang w:eastAsia="ar-SA"/>
    </w:rPr>
  </w:style>
  <w:style w:type="paragraph" w:customStyle="1" w:styleId="Parskaitijums">
    <w:name w:val="Parskaitijums"/>
    <w:basedOn w:val="PlainText"/>
    <w:rsid w:val="00947665"/>
    <w:pPr>
      <w:numPr>
        <w:numId w:val="4"/>
      </w:numPr>
      <w:autoSpaceDE w:val="0"/>
    </w:pPr>
    <w:rPr>
      <w:rFonts w:ascii="Times New Roman" w:hAnsi="Times New Roman" w:cs="Times New Roman"/>
      <w:sz w:val="24"/>
      <w:szCs w:val="24"/>
      <w:lang w:val="en-AU"/>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947665"/>
    <w:pPr>
      <w:widowControl/>
      <w:suppressAutoHyphens/>
      <w:autoSpaceDE/>
      <w:autoSpaceDN/>
      <w:adjustRightInd/>
      <w:spacing w:before="120" w:after="160" w:line="240" w:lineRule="exact"/>
      <w:ind w:firstLine="720"/>
    </w:pPr>
    <w:rPr>
      <w:rFonts w:ascii="Verdana" w:eastAsia="Times New Roman" w:hAnsi="Verdana" w:cs="Times New Roman"/>
      <w:szCs w:val="20"/>
      <w:lang w:val="en-US" w:eastAsia="ar-SA"/>
    </w:rPr>
  </w:style>
  <w:style w:type="paragraph" w:styleId="BodyText3">
    <w:name w:val="Body Text 3"/>
    <w:basedOn w:val="Normal"/>
    <w:link w:val="BodyText3Char"/>
    <w:rsid w:val="00947665"/>
    <w:pPr>
      <w:widowControl/>
      <w:suppressAutoHyphens/>
      <w:autoSpaceDE/>
      <w:autoSpaceDN/>
      <w:adjustRightInd/>
      <w:spacing w:after="120"/>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947665"/>
    <w:rPr>
      <w:rFonts w:ascii="Times New Roman" w:eastAsia="Times New Roman" w:hAnsi="Times New Roman"/>
      <w:kern w:val="0"/>
      <w:sz w:val="16"/>
      <w:szCs w:val="16"/>
      <w:lang w:eastAsia="ar-SA"/>
    </w:rPr>
  </w:style>
  <w:style w:type="paragraph" w:styleId="Subtitle">
    <w:name w:val="Subtitle"/>
    <w:basedOn w:val="Heading"/>
    <w:next w:val="BodyText"/>
    <w:link w:val="SubtitleChar"/>
    <w:qFormat/>
    <w:rsid w:val="00947665"/>
    <w:pPr>
      <w:jc w:val="center"/>
    </w:pPr>
    <w:rPr>
      <w:i/>
      <w:iCs/>
    </w:rPr>
  </w:style>
  <w:style w:type="character" w:customStyle="1" w:styleId="SubtitleChar">
    <w:name w:val="Subtitle Char"/>
    <w:basedOn w:val="DefaultParagraphFont"/>
    <w:link w:val="Subtitle"/>
    <w:rsid w:val="00947665"/>
    <w:rPr>
      <w:rFonts w:ascii="Arial" w:eastAsia="MS Mincho" w:hAnsi="Arial" w:cs="Tahoma"/>
      <w:i/>
      <w:iCs/>
      <w:kern w:val="0"/>
      <w:sz w:val="28"/>
      <w:szCs w:val="28"/>
      <w:lang w:val="en-US" w:eastAsia="ar-SA"/>
    </w:rPr>
  </w:style>
  <w:style w:type="paragraph" w:customStyle="1" w:styleId="1">
    <w:name w:val="1"/>
    <w:basedOn w:val="Normal"/>
    <w:rsid w:val="00947665"/>
    <w:pPr>
      <w:widowControl/>
      <w:suppressAutoHyphens/>
      <w:autoSpaceDE/>
      <w:autoSpaceDN/>
      <w:adjustRightInd/>
      <w:spacing w:before="120" w:after="160" w:line="240" w:lineRule="exact"/>
      <w:ind w:firstLine="720"/>
    </w:pPr>
    <w:rPr>
      <w:rFonts w:ascii="Verdana" w:eastAsia="Times New Roman" w:hAnsi="Verdana" w:cs="Times New Roman"/>
      <w:szCs w:val="20"/>
      <w:lang w:val="en-US" w:eastAsia="ar-SA"/>
    </w:rPr>
  </w:style>
  <w:style w:type="paragraph" w:styleId="BodyTextIndent3">
    <w:name w:val="Body Text Indent 3"/>
    <w:basedOn w:val="Normal"/>
    <w:link w:val="BodyTextIndent3Char"/>
    <w:rsid w:val="00947665"/>
    <w:pPr>
      <w:widowControl/>
      <w:suppressAutoHyphens/>
      <w:autoSpaceDE/>
      <w:autoSpaceDN/>
      <w:adjustRightInd/>
      <w:spacing w:after="120"/>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947665"/>
    <w:rPr>
      <w:rFonts w:ascii="Times New Roman" w:eastAsia="Times New Roman" w:hAnsi="Times New Roman"/>
      <w:kern w:val="0"/>
      <w:sz w:val="16"/>
      <w:szCs w:val="16"/>
      <w:lang w:eastAsia="ar-SA"/>
    </w:rPr>
  </w:style>
  <w:style w:type="paragraph" w:customStyle="1" w:styleId="StyleHeading116ptBoldAllcapsCentered">
    <w:name w:val="Style Heading 1 + 16 pt Bold All caps Centered"/>
    <w:basedOn w:val="Heading1"/>
    <w:rsid w:val="00947665"/>
    <w:pPr>
      <w:widowControl w:val="0"/>
      <w:tabs>
        <w:tab w:val="num" w:pos="720"/>
      </w:tabs>
      <w:ind w:left="720" w:hanging="360"/>
    </w:pPr>
    <w:rPr>
      <w:rFonts w:cs="Times New Roman"/>
      <w:b w:val="0"/>
      <w:sz w:val="32"/>
      <w:szCs w:val="20"/>
      <w:lang w:val="lv-LV"/>
    </w:rPr>
  </w:style>
  <w:style w:type="paragraph" w:customStyle="1" w:styleId="pchartsubheadcmt">
    <w:name w:val="pchart_subheadcmt"/>
    <w:basedOn w:val="Normal"/>
    <w:rsid w:val="00947665"/>
    <w:pPr>
      <w:widowControl/>
      <w:suppressAutoHyphens/>
      <w:autoSpaceDE/>
      <w:autoSpaceDN/>
      <w:adjustRightInd/>
      <w:spacing w:before="280" w:after="280"/>
    </w:pPr>
    <w:rPr>
      <w:rFonts w:ascii="Times New Roman" w:eastAsia="Times New Roman" w:hAnsi="Times New Roman" w:cs="Times New Roman"/>
      <w:sz w:val="24"/>
      <w:szCs w:val="24"/>
      <w:lang w:eastAsia="ar-SA"/>
    </w:rPr>
  </w:style>
  <w:style w:type="paragraph" w:customStyle="1" w:styleId="pchartbodycmt">
    <w:name w:val="pchart_bodycmt"/>
    <w:basedOn w:val="Normal"/>
    <w:rsid w:val="00947665"/>
    <w:pPr>
      <w:widowControl/>
      <w:suppressAutoHyphens/>
      <w:autoSpaceDE/>
      <w:autoSpaceDN/>
      <w:adjustRightInd/>
      <w:spacing w:before="280" w:after="280"/>
    </w:pPr>
    <w:rPr>
      <w:rFonts w:ascii="Times New Roman" w:eastAsia="Times New Roman" w:hAnsi="Times New Roman" w:cs="Times New Roman"/>
      <w:sz w:val="24"/>
      <w:szCs w:val="24"/>
      <w:lang w:eastAsia="ar-SA"/>
    </w:rPr>
  </w:style>
  <w:style w:type="paragraph" w:customStyle="1" w:styleId="pbulletcmt">
    <w:name w:val="pbulletcmt"/>
    <w:basedOn w:val="Normal"/>
    <w:rsid w:val="00947665"/>
    <w:pPr>
      <w:widowControl/>
      <w:suppressAutoHyphens/>
      <w:autoSpaceDE/>
      <w:autoSpaceDN/>
      <w:adjustRightInd/>
      <w:spacing w:before="280" w:after="280"/>
    </w:pPr>
    <w:rPr>
      <w:rFonts w:ascii="Times New Roman" w:eastAsia="Times New Roman" w:hAnsi="Times New Roman" w:cs="Times New Roman"/>
      <w:sz w:val="24"/>
      <w:szCs w:val="24"/>
      <w:lang w:eastAsia="ar-SA"/>
    </w:rPr>
  </w:style>
  <w:style w:type="paragraph" w:customStyle="1" w:styleId="TableContents">
    <w:name w:val="Table Contents"/>
    <w:basedOn w:val="Normal"/>
    <w:rsid w:val="00947665"/>
    <w:pPr>
      <w:suppressLineNumbers/>
      <w:suppressAutoHyphens/>
      <w:autoSpaceDE/>
      <w:autoSpaceDN/>
      <w:adjustRightInd/>
    </w:pPr>
    <w:rPr>
      <w:rFonts w:ascii="Times New Roman" w:eastAsia="Arial Unicode MS" w:hAnsi="Times New Roman" w:cs="Times New Roman"/>
      <w:kern w:val="1"/>
      <w:sz w:val="24"/>
      <w:szCs w:val="24"/>
      <w:lang w:eastAsia="ar-SA"/>
    </w:rPr>
  </w:style>
  <w:style w:type="paragraph" w:customStyle="1" w:styleId="Contents10">
    <w:name w:val="Contents 10"/>
    <w:basedOn w:val="Index"/>
    <w:rsid w:val="00947665"/>
    <w:pPr>
      <w:tabs>
        <w:tab w:val="right" w:leader="dot" w:pos="7090"/>
      </w:tabs>
      <w:ind w:left="2547"/>
    </w:pPr>
  </w:style>
  <w:style w:type="paragraph" w:customStyle="1" w:styleId="TableHeading">
    <w:name w:val="Table Heading"/>
    <w:basedOn w:val="TableContents"/>
    <w:rsid w:val="00947665"/>
    <w:pPr>
      <w:jc w:val="center"/>
    </w:pPr>
    <w:rPr>
      <w:b/>
      <w:bCs/>
    </w:rPr>
  </w:style>
  <w:style w:type="paragraph" w:customStyle="1" w:styleId="Nadpistabulky">
    <w:name w:val="Nadpis tabulky"/>
    <w:basedOn w:val="Normal"/>
    <w:rsid w:val="00947665"/>
    <w:pPr>
      <w:widowControl/>
      <w:suppressLineNumbers/>
      <w:suppressAutoHyphens/>
      <w:autoSpaceDE/>
      <w:autoSpaceDN/>
      <w:adjustRightInd/>
      <w:jc w:val="center"/>
    </w:pPr>
    <w:rPr>
      <w:rFonts w:ascii="Times New Roman" w:eastAsia="Times New Roman" w:hAnsi="Times New Roman" w:cs="Times New Roman"/>
      <w:b/>
      <w:bCs/>
      <w:sz w:val="24"/>
      <w:szCs w:val="24"/>
      <w:lang w:val="en-US" w:eastAsia="ar-SA"/>
    </w:rPr>
  </w:style>
  <w:style w:type="paragraph" w:styleId="BodyTextIndent">
    <w:name w:val="Body Text Indent"/>
    <w:basedOn w:val="Normal"/>
    <w:link w:val="BodyTextIndentChar"/>
    <w:rsid w:val="00947665"/>
    <w:pPr>
      <w:widowControl/>
      <w:autoSpaceDE/>
      <w:autoSpaceDN/>
      <w:adjustRightInd/>
      <w:spacing w:after="120" w:line="36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47665"/>
    <w:rPr>
      <w:rFonts w:ascii="Times New Roman" w:eastAsia="Times New Roman" w:hAnsi="Times New Roman"/>
      <w:kern w:val="0"/>
    </w:rPr>
  </w:style>
  <w:style w:type="table" w:styleId="TableGrid">
    <w:name w:val="Table Grid"/>
    <w:basedOn w:val="TableNormal"/>
    <w:uiPriority w:val="59"/>
    <w:rsid w:val="00947665"/>
    <w:pPr>
      <w:spacing w:after="0" w:line="240" w:lineRule="auto"/>
    </w:pPr>
    <w:rPr>
      <w:rFonts w:ascii="Times New Roman" w:eastAsia="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1"/>
    <w:basedOn w:val="Normal"/>
    <w:rsid w:val="00947665"/>
    <w:pPr>
      <w:widowControl/>
      <w:suppressAutoHyphens/>
      <w:autoSpaceDE/>
      <w:autoSpaceDN/>
      <w:adjustRightInd/>
      <w:outlineLvl w:val="0"/>
    </w:pPr>
    <w:rPr>
      <w:rFonts w:ascii="Times New Roman" w:eastAsia="Times New Roman" w:hAnsi="Times New Roman" w:cs="Times New Roman"/>
      <w:b/>
      <w:sz w:val="24"/>
      <w:szCs w:val="24"/>
      <w:lang w:eastAsia="ar-SA"/>
    </w:rPr>
  </w:style>
  <w:style w:type="paragraph" w:customStyle="1" w:styleId="Textbody">
    <w:name w:val="Text body"/>
    <w:basedOn w:val="Normal"/>
    <w:rsid w:val="00947665"/>
    <w:pPr>
      <w:widowControl/>
      <w:tabs>
        <w:tab w:val="left" w:pos="720"/>
      </w:tabs>
      <w:suppressAutoHyphens/>
      <w:autoSpaceDE/>
      <w:autoSpaceDN/>
      <w:adjustRightInd/>
      <w:spacing w:after="120" w:line="276" w:lineRule="auto"/>
      <w:ind w:firstLine="720"/>
    </w:pPr>
    <w:rPr>
      <w:rFonts w:ascii="Times New Roman" w:eastAsia="Times New Roman" w:hAnsi="Times New Roman" w:cs="Times New Roman"/>
      <w:color w:val="00000A"/>
      <w:sz w:val="24"/>
      <w:lang w:eastAsia="en-US"/>
    </w:rPr>
  </w:style>
  <w:style w:type="paragraph" w:customStyle="1" w:styleId="tv213limenis2">
    <w:name w:val="tv213 limenis2"/>
    <w:basedOn w:val="Normal"/>
    <w:rsid w:val="00947665"/>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tv213limenis3">
    <w:name w:val="tv213 limenis3"/>
    <w:basedOn w:val="Normal"/>
    <w:rsid w:val="00947665"/>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947665"/>
    <w:rPr>
      <w:vertAlign w:val="superscript"/>
    </w:rPr>
  </w:style>
  <w:style w:type="character" w:customStyle="1" w:styleId="apple-converted-space">
    <w:name w:val="apple-converted-space"/>
    <w:rsid w:val="00947665"/>
  </w:style>
  <w:style w:type="paragraph" w:customStyle="1" w:styleId="Default">
    <w:name w:val="Default"/>
    <w:rsid w:val="00947665"/>
    <w:pPr>
      <w:autoSpaceDE w:val="0"/>
      <w:autoSpaceDN w:val="0"/>
      <w:adjustRightInd w:val="0"/>
      <w:spacing w:after="0" w:line="240" w:lineRule="auto"/>
    </w:pPr>
    <w:rPr>
      <w:rFonts w:ascii="Times New Roman" w:eastAsia="Calibri" w:hAnsi="Times New Roman"/>
      <w:color w:val="000000"/>
      <w:kern w:val="0"/>
      <w:lang w:eastAsia="en-US"/>
    </w:rPr>
  </w:style>
  <w:style w:type="paragraph" w:styleId="Index1">
    <w:name w:val="index 1"/>
    <w:basedOn w:val="Normal"/>
    <w:next w:val="Normal"/>
    <w:autoRedefine/>
    <w:unhideWhenUsed/>
    <w:rsid w:val="00947665"/>
    <w:pPr>
      <w:widowControl/>
      <w:autoSpaceDE/>
      <w:autoSpaceDN/>
      <w:adjustRightInd/>
      <w:ind w:left="6"/>
    </w:pPr>
    <w:rPr>
      <w:rFonts w:ascii="Cambria" w:eastAsia="Cambria" w:hAnsi="Cambria" w:cs="Cambria"/>
      <w:kern w:val="56"/>
      <w:sz w:val="28"/>
      <w:szCs w:val="24"/>
      <w:lang w:eastAsia="en-US"/>
    </w:rPr>
  </w:style>
  <w:style w:type="paragraph" w:customStyle="1" w:styleId="Rindkopa">
    <w:name w:val="Rindkopa"/>
    <w:basedOn w:val="Normal"/>
    <w:next w:val="Normal"/>
    <w:rsid w:val="00947665"/>
    <w:pPr>
      <w:widowControl/>
      <w:suppressAutoHyphens/>
      <w:autoSpaceDE/>
      <w:autoSpaceDN/>
      <w:adjustRightInd/>
      <w:ind w:left="851"/>
    </w:pPr>
    <w:rPr>
      <w:rFonts w:ascii="Cambria" w:eastAsia="Cambria" w:hAnsi="Cambria" w:cs="Cambria"/>
      <w:kern w:val="1"/>
      <w:szCs w:val="24"/>
      <w:lang w:eastAsia="zh-CN"/>
    </w:rPr>
  </w:style>
  <w:style w:type="character" w:styleId="Emphasis">
    <w:name w:val="Emphasis"/>
    <w:qFormat/>
    <w:rsid w:val="00947665"/>
    <w:rPr>
      <w:i/>
      <w:iCs/>
    </w:rPr>
  </w:style>
  <w:style w:type="character" w:styleId="FollowedHyperlink">
    <w:name w:val="FollowedHyperlink"/>
    <w:rsid w:val="00947665"/>
    <w:rPr>
      <w:color w:val="800080"/>
      <w:u w:val="single"/>
    </w:rPr>
  </w:style>
  <w:style w:type="paragraph" w:customStyle="1" w:styleId="Saturardtjs">
    <w:name w:val="Satura rādītājs"/>
    <w:basedOn w:val="Normal"/>
    <w:rsid w:val="00947665"/>
    <w:pPr>
      <w:suppressLineNumbers/>
      <w:suppressAutoHyphens/>
      <w:autoSpaceDE/>
      <w:autoSpaceDN/>
      <w:adjustRightInd/>
    </w:pPr>
    <w:rPr>
      <w:rFonts w:ascii="Liberation Serif" w:eastAsia="Droid Sans Fallback" w:hAnsi="Liberation Serif" w:cs="FreeSans"/>
      <w:kern w:val="1"/>
      <w:sz w:val="24"/>
      <w:szCs w:val="24"/>
      <w:lang w:eastAsia="zh-CN" w:bidi="hi-IN"/>
    </w:rPr>
  </w:style>
  <w:style w:type="paragraph" w:customStyle="1" w:styleId="Tabulasvirsraksts">
    <w:name w:val="Tabulas virsraksts"/>
    <w:basedOn w:val="Saturardtjs"/>
    <w:rsid w:val="00947665"/>
    <w:pPr>
      <w:jc w:val="center"/>
    </w:pPr>
    <w:rPr>
      <w:b/>
      <w:bCs/>
    </w:rPr>
  </w:style>
  <w:style w:type="character" w:customStyle="1" w:styleId="googqs-tidbit-0">
    <w:name w:val="googqs-tidbit-0"/>
    <w:rsid w:val="00947665"/>
    <w:rPr>
      <w:rFonts w:cs="Times New Roman"/>
    </w:rPr>
  </w:style>
  <w:style w:type="paragraph" w:customStyle="1" w:styleId="Standard">
    <w:name w:val="Standard"/>
    <w:qFormat/>
    <w:rsid w:val="00947665"/>
    <w:pPr>
      <w:widowControl w:val="0"/>
      <w:suppressAutoHyphens/>
      <w:autoSpaceDN w:val="0"/>
      <w:spacing w:after="0" w:line="240" w:lineRule="auto"/>
      <w:textAlignment w:val="baseline"/>
    </w:pPr>
    <w:rPr>
      <w:rFonts w:ascii="Liberation Serif" w:eastAsia="Times New Roman" w:hAnsi="Liberation Serif" w:cs="FreeSans"/>
      <w:kern w:val="3"/>
      <w:lang w:val="en-US" w:eastAsia="zh-CN" w:bidi="hi-IN"/>
    </w:rPr>
  </w:style>
  <w:style w:type="numbering" w:customStyle="1" w:styleId="WW8Num83">
    <w:name w:val="WW8Num83"/>
    <w:rsid w:val="00947665"/>
    <w:pPr>
      <w:numPr>
        <w:numId w:val="5"/>
      </w:numPr>
    </w:pPr>
  </w:style>
  <w:style w:type="numbering" w:customStyle="1" w:styleId="WW8Num107">
    <w:name w:val="WW8Num107"/>
    <w:rsid w:val="00947665"/>
    <w:pPr>
      <w:numPr>
        <w:numId w:val="6"/>
      </w:numPr>
    </w:pPr>
  </w:style>
  <w:style w:type="paragraph" w:styleId="TOCHeading">
    <w:name w:val="TOC Heading"/>
    <w:basedOn w:val="Heading1"/>
    <w:next w:val="Normal"/>
    <w:uiPriority w:val="39"/>
    <w:qFormat/>
    <w:rsid w:val="00947665"/>
    <w:pPr>
      <w:keepLines/>
      <w:suppressAutoHyphens w:val="0"/>
      <w:spacing w:before="240" w:line="259" w:lineRule="auto"/>
      <w:outlineLvl w:val="9"/>
    </w:pPr>
    <w:rPr>
      <w:rFonts w:ascii="Calibri Light" w:hAnsi="Calibri Light" w:cs="Times New Roman"/>
      <w:b w:val="0"/>
      <w:bCs w:val="0"/>
      <w:caps w:val="0"/>
      <w:color w:val="2E74B5"/>
      <w:kern w:val="0"/>
      <w:sz w:val="32"/>
      <w:szCs w:val="32"/>
      <w:lang w:eastAsia="en-US"/>
    </w:rPr>
  </w:style>
  <w:style w:type="character" w:customStyle="1" w:styleId="highlight">
    <w:name w:val="highlight"/>
    <w:basedOn w:val="DefaultParagraphFont"/>
    <w:rsid w:val="00947665"/>
  </w:style>
  <w:style w:type="character" w:customStyle="1" w:styleId="markedcontent">
    <w:name w:val="markedcontent"/>
    <w:basedOn w:val="DefaultParagraphFont"/>
    <w:rsid w:val="00947665"/>
  </w:style>
  <w:style w:type="paragraph" w:customStyle="1" w:styleId="v1">
    <w:name w:val="v1"/>
    <w:basedOn w:val="Normal"/>
    <w:link w:val="v1Char"/>
    <w:qFormat/>
    <w:rsid w:val="00947665"/>
    <w:pPr>
      <w:widowControl/>
      <w:tabs>
        <w:tab w:val="left" w:pos="0"/>
        <w:tab w:val="left" w:pos="3600"/>
      </w:tabs>
      <w:overflowPunct w:val="0"/>
      <w:ind w:left="284" w:right="-6" w:hanging="284"/>
      <w:jc w:val="center"/>
      <w:textAlignment w:val="baseline"/>
    </w:pPr>
    <w:rPr>
      <w:rFonts w:ascii="Times New Roman" w:eastAsia="Times New Roman" w:hAnsi="Times New Roman" w:cs="Times New Roman"/>
      <w:b/>
      <w:noProof/>
      <w:lang w:eastAsia="en-US"/>
    </w:rPr>
  </w:style>
  <w:style w:type="character" w:customStyle="1" w:styleId="v1Char">
    <w:name w:val="v1 Char"/>
    <w:link w:val="v1"/>
    <w:rsid w:val="00947665"/>
    <w:rPr>
      <w:rFonts w:ascii="Times New Roman" w:eastAsia="Times New Roman" w:hAnsi="Times New Roman"/>
      <w:b/>
      <w:noProof/>
      <w:kern w:val="0"/>
      <w:sz w:val="22"/>
      <w:szCs w:val="22"/>
      <w:lang w:eastAsia="en-US"/>
    </w:rPr>
  </w:style>
  <w:style w:type="table" w:customStyle="1" w:styleId="Reatabulagaia1">
    <w:name w:val="Režģa tabula gaiša1"/>
    <w:basedOn w:val="TableNormal"/>
    <w:uiPriority w:val="40"/>
    <w:rsid w:val="00947665"/>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13">
    <w:name w:val="Font Style13"/>
    <w:rsid w:val="00947665"/>
    <w:rPr>
      <w:rFonts w:ascii="Times New Roman" w:hAnsi="Times New Roman" w:cs="Times New Roman"/>
      <w:sz w:val="20"/>
      <w:szCs w:val="20"/>
    </w:rPr>
  </w:style>
  <w:style w:type="character" w:customStyle="1" w:styleId="gt-baf-back">
    <w:name w:val="gt-baf-back"/>
    <w:basedOn w:val="DefaultParagraphFont"/>
    <w:rsid w:val="00947665"/>
  </w:style>
  <w:style w:type="character" w:customStyle="1" w:styleId="phrase">
    <w:name w:val="phrase"/>
    <w:basedOn w:val="DefaultParagraphFont"/>
    <w:rsid w:val="00947665"/>
  </w:style>
  <w:style w:type="character" w:customStyle="1" w:styleId="word">
    <w:name w:val="word"/>
    <w:basedOn w:val="DefaultParagraphFont"/>
    <w:rsid w:val="00947665"/>
  </w:style>
  <w:style w:type="character" w:customStyle="1" w:styleId="y2iqfc">
    <w:name w:val="y2iqfc"/>
    <w:basedOn w:val="DefaultParagraphFont"/>
    <w:rsid w:val="00947665"/>
  </w:style>
  <w:style w:type="character" w:customStyle="1" w:styleId="rynqvb">
    <w:name w:val="rynqvb"/>
    <w:basedOn w:val="DefaultParagraphFont"/>
    <w:rsid w:val="00947665"/>
  </w:style>
  <w:style w:type="character" w:customStyle="1" w:styleId="UnresolvedMention1">
    <w:name w:val="Unresolved Mention1"/>
    <w:uiPriority w:val="99"/>
    <w:semiHidden/>
    <w:unhideWhenUsed/>
    <w:rsid w:val="00947665"/>
    <w:rPr>
      <w:color w:val="605E5C"/>
      <w:shd w:val="clear" w:color="auto" w:fill="E1DFDD"/>
    </w:rPr>
  </w:style>
  <w:style w:type="character" w:customStyle="1" w:styleId="hwtze">
    <w:name w:val="hwtze"/>
    <w:basedOn w:val="DefaultParagraphFont"/>
    <w:rsid w:val="00947665"/>
  </w:style>
  <w:style w:type="paragraph" w:customStyle="1" w:styleId="Stils1">
    <w:name w:val="Stils1"/>
    <w:basedOn w:val="Normal"/>
    <w:link w:val="Stils1Rakstz"/>
    <w:qFormat/>
    <w:rsid w:val="00947665"/>
    <w:pPr>
      <w:widowControl/>
      <w:numPr>
        <w:ilvl w:val="2"/>
        <w:numId w:val="8"/>
      </w:numPr>
      <w:suppressAutoHyphens/>
      <w:autoSpaceDE/>
      <w:autoSpaceDN/>
      <w:adjustRightInd/>
      <w:ind w:left="0" w:firstLine="0"/>
    </w:pPr>
    <w:rPr>
      <w:rFonts w:ascii="Times New Roman" w:eastAsia="Times New Roman" w:hAnsi="Times New Roman" w:cs="Times New Roman"/>
      <w:sz w:val="24"/>
      <w:szCs w:val="26"/>
      <w:lang w:val="en-US" w:eastAsia="ar-SA"/>
    </w:rPr>
  </w:style>
  <w:style w:type="paragraph" w:customStyle="1" w:styleId="Stils2">
    <w:name w:val="Stils2"/>
    <w:basedOn w:val="Heading3"/>
    <w:link w:val="Stils2Rakstz"/>
    <w:qFormat/>
    <w:rsid w:val="00947665"/>
    <w:pPr>
      <w:numPr>
        <w:ilvl w:val="1"/>
      </w:numPr>
      <w:ind w:left="567"/>
    </w:pPr>
  </w:style>
  <w:style w:type="character" w:customStyle="1" w:styleId="Stils1Rakstz">
    <w:name w:val="Stils1 Rakstz."/>
    <w:link w:val="Stils1"/>
    <w:rsid w:val="00947665"/>
    <w:rPr>
      <w:rFonts w:ascii="Times New Roman" w:eastAsia="Times New Roman" w:hAnsi="Times New Roman"/>
      <w:kern w:val="0"/>
      <w:szCs w:val="26"/>
      <w:lang w:val="en-US" w:eastAsia="ar-SA"/>
    </w:rPr>
  </w:style>
  <w:style w:type="character" w:customStyle="1" w:styleId="Stils2Rakstz">
    <w:name w:val="Stils2 Rakstz."/>
    <w:link w:val="Stils2"/>
    <w:rsid w:val="00947665"/>
    <w:rPr>
      <w:rFonts w:ascii="Times New Roman" w:eastAsia="Times New Roman" w:hAnsi="Times New Roman"/>
      <w:bCs/>
      <w:kern w:val="0"/>
      <w:lang w:eastAsia="ar-SA"/>
    </w:rPr>
  </w:style>
  <w:style w:type="paragraph" w:styleId="Revision">
    <w:name w:val="Revision"/>
    <w:hidden/>
    <w:uiPriority w:val="99"/>
    <w:semiHidden/>
    <w:rsid w:val="00947665"/>
    <w:pPr>
      <w:spacing w:after="0" w:line="240" w:lineRule="auto"/>
    </w:pPr>
    <w:rPr>
      <w:rFonts w:ascii="Times New Roman" w:eastAsia="Times New Roman" w:hAnsi="Times New Roman"/>
      <w:kern w:val="0"/>
      <w:lang w:val="en-US" w:eastAsia="ar-SA"/>
    </w:rPr>
  </w:style>
  <w:style w:type="character" w:styleId="UnresolvedMention">
    <w:name w:val="Unresolved Mention"/>
    <w:basedOn w:val="DefaultParagraphFont"/>
    <w:uiPriority w:val="99"/>
    <w:semiHidden/>
    <w:unhideWhenUsed/>
    <w:rsid w:val="00D0241A"/>
    <w:rPr>
      <w:color w:val="605E5C"/>
      <w:shd w:val="clear" w:color="auto" w:fill="E1DFDD"/>
    </w:rPr>
  </w:style>
  <w:style w:type="paragraph" w:customStyle="1" w:styleId="pf0">
    <w:name w:val="pf0"/>
    <w:basedOn w:val="Normal"/>
    <w:rsid w:val="00D74663"/>
    <w:pPr>
      <w:widowControl/>
      <w:autoSpaceDE/>
      <w:autoSpaceDN/>
      <w:adjustRightInd/>
      <w:spacing w:before="100" w:beforeAutospacing="1" w:after="100" w:afterAutospacing="1"/>
      <w:ind w:left="800"/>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D74663"/>
    <w:rPr>
      <w:rFonts w:ascii="Segoe UI" w:hAnsi="Segoe UI" w:cs="Segoe UI" w:hint="default"/>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IS/Publications/PublicationView.aspx?PublicationId=8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mercell.com/lv-lv/m/logon/default.aspx?auth0done=tru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sites/iub/files/content/Skaidrojumi%20(no%2018.05)/skaidrojums_mazajie_videjie_uzn.pdf" TargetMode="External"/><Relationship Id="rId1" Type="http://schemas.openxmlformats.org/officeDocument/2006/relationships/hyperlink" Target="https://www.iub.gov.lv/sites/iub/files/content/Skaidrojumi%20(no%2018.05)/skaidrojums_mazajie_videjie_uz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989E-862B-484A-AC9E-2E5205D2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45463</Words>
  <Characters>25914</Characters>
  <Application>Microsoft Office Word</Application>
  <DocSecurity>0</DocSecurity>
  <Lines>215</Lines>
  <Paragraphs>142</Paragraphs>
  <ScaleCrop>false</ScaleCrop>
  <Company/>
  <LinksUpToDate>false</LinksUpToDate>
  <CharactersWithSpaces>71235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2025-11-21T08:44:00Z</dcterms:created>
  <dcterms:modified xsi:type="dcterms:W3CDTF">2025-11-21T08:45:00Z</dcterms:modified>
</cp:coreProperties>
</file>