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69B1ED" w14:textId="77777777" w:rsidR="00C13878" w:rsidRDefault="00FA4EAF">
      <w:pPr>
        <w:pBdr>
          <w:top w:val="nil"/>
          <w:left w:val="nil"/>
          <w:bottom w:val="nil"/>
          <w:right w:val="nil"/>
          <w:between w:val="nil"/>
        </w:pBdr>
        <w:spacing w:before="120"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noProof/>
        </w:rPr>
        <w:pict w14:anchorId="4A250B34">
          <v:rect id="_x0000_i1025" alt="" style="width:451.3pt;height:.05pt;mso-width-percent:0;mso-height-percent:0;mso-width-percent:0;mso-height-percent:0" o:hralign="center" o:hrstd="t" o:hr="t" fillcolor="#a0a0a0" stroked="f"/>
        </w:pict>
      </w:r>
    </w:p>
    <w:p w14:paraId="5ADBD186" w14:textId="77777777" w:rsidR="00C13878" w:rsidRDefault="00000000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 xml:space="preserve">Annex No. 2 </w:t>
      </w:r>
    </w:p>
    <w:p w14:paraId="3E01E842" w14:textId="77777777" w:rsidR="00C13878" w:rsidRDefault="00000000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Technical Specification</w:t>
      </w:r>
    </w:p>
    <w:p w14:paraId="6A37F900" w14:textId="77777777" w:rsidR="00C13878" w:rsidRDefault="00000000">
      <w:pPr>
        <w:pStyle w:val="Heading3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Purchase of Industrial Single-Lane Hygiene Stations (Entry/Exit Control)</w:t>
      </w:r>
    </w:p>
    <w:p w14:paraId="00586AB7" w14:textId="77777777" w:rsidR="00C13878" w:rsidRDefault="00C13878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" w:eastAsia="Google Sans" w:hAnsi="Google Sans" w:cs="Google Sans"/>
          <w:color w:val="1B1C1D"/>
        </w:rPr>
      </w:pPr>
    </w:p>
    <w:tbl>
      <w:tblPr>
        <w:tblStyle w:val="a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C13878" w14:paraId="2F98579E" w14:textId="77777777" w:rsidTr="006E009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B02AFAB" w14:textId="77777777" w:rsidR="00C1387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Parameter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11A0E04" w14:textId="77777777" w:rsidR="00C1387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Requirement</w:t>
            </w:r>
          </w:p>
        </w:tc>
      </w:tr>
      <w:tr w:rsidR="00C13878" w14:paraId="1197CBA3" w14:textId="77777777" w:rsidTr="006E009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26609AA" w14:textId="77777777" w:rsidR="00C1387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THE PARTICIPANT shall provide information or proof against each requirement.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F8D7A41" w14:textId="77777777" w:rsidR="00C13878" w:rsidRDefault="00C138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C13878" w14:paraId="54EFB699" w14:textId="77777777" w:rsidTr="006E009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76BE34A" w14:textId="77777777" w:rsidR="00C1387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Quantity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0FB54C4" w14:textId="77777777" w:rsidR="00C1387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6 pcs.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– Industrial Single-Lane Hygiene Stations (Full-cycle control).</w:t>
            </w:r>
          </w:p>
        </w:tc>
      </w:tr>
      <w:tr w:rsidR="00C13878" w14:paraId="02FA9362" w14:textId="77777777" w:rsidTr="006E009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B3CEBCB" w14:textId="77777777" w:rsidR="00C1387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Purpose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B2E86EA" w14:textId="77777777" w:rsidR="00C1387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To enforce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mandatory hygiene procedures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(boot cleaning/sanitization and hand sanitization) for personnel entering or exiting controlled production zones, ensuring optimal personnel hygiene and minimizing contamination risk.</w:t>
            </w:r>
          </w:p>
        </w:tc>
      </w:tr>
      <w:tr w:rsidR="00C13878" w14:paraId="6293F80A" w14:textId="77777777" w:rsidTr="006E009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1F4B7F1" w14:textId="77777777" w:rsidR="00C1387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Operational Control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441923E" w14:textId="77777777" w:rsidR="00C13878" w:rsidRDefault="00C138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C13878" w14:paraId="42D2A869" w14:textId="77777777" w:rsidTr="006E009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19F7537" w14:textId="77777777" w:rsidR="00C1387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Access Frequency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D60BA2A" w14:textId="77777777" w:rsidR="00C1387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Designed for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high access frequency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, enabling the passage of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10 – 15 persons per minute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(approx. 4 – 6 seconds per person).</w:t>
            </w:r>
          </w:p>
        </w:tc>
      </w:tr>
      <w:tr w:rsidR="00C13878" w14:paraId="5283EF58" w14:textId="77777777" w:rsidTr="006E009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693A51B" w14:textId="77777777" w:rsidR="00C1387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Access Control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931B1F0" w14:textId="77777777" w:rsidR="00C1387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Must integrate a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turnstile/tripod gate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which only unlocks upon successful completion of the hand sanitization cycle </w:t>
            </w:r>
          </w:p>
        </w:tc>
      </w:tr>
      <w:tr w:rsidR="00C13878" w14:paraId="37451B6A" w14:textId="77777777" w:rsidTr="006E009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A81F4C9" w14:textId="77777777" w:rsidR="00C1387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* Operational Direction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698997C" w14:textId="77777777" w:rsidR="00C1387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Must be suitable for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Entry and Exit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control.</w:t>
            </w:r>
          </w:p>
        </w:tc>
      </w:tr>
      <w:tr w:rsidR="00C13878" w14:paraId="394306C7" w14:textId="77777777" w:rsidTr="006E009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1398487" w14:textId="77777777" w:rsidR="00C1387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Orientation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69E12C6" w14:textId="77777777" w:rsidR="00C1387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The Supplier must coordinate with the Procuring Authority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(Pirkimų skyrius) prior to final manufacturing/delivery to confirm the required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Right or Left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positioning/orientation of the station.</w:t>
            </w:r>
          </w:p>
        </w:tc>
      </w:tr>
      <w:tr w:rsidR="00C13878" w14:paraId="0867DA1F" w14:textId="77777777" w:rsidTr="006E009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B67D9C2" w14:textId="77777777" w:rsidR="00C1387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Footwear Cleaning &amp; Sanitization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A19BCAC" w14:textId="77777777" w:rsidR="00C13878" w:rsidRDefault="00C138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C13878" w14:paraId="3BCE8FF3" w14:textId="77777777" w:rsidTr="006E009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3277D41" w14:textId="77777777" w:rsidR="00C1387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Cleaning Method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CFCDD9C" w14:textId="77777777" w:rsidR="00C1387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Automatic cleaning of footwear soles (pads) and sides.</w:t>
            </w:r>
          </w:p>
        </w:tc>
      </w:tr>
      <w:tr w:rsidR="00C13878" w14:paraId="72AF90B5" w14:textId="77777777" w:rsidTr="006E009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E7534DD" w14:textId="77777777" w:rsidR="00C1387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Brush Type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17A0F73" w14:textId="77777777" w:rsidR="00C1387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Must use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Vertical brushes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(V-type) for sides, su mažiausiu šepetėlių aukščiu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70 mm – 80 mm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C13878" w14:paraId="0B0B765A" w14:textId="77777777" w:rsidTr="006E009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44F592D" w14:textId="77777777" w:rsidR="00C1387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Operation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31D0312" w14:textId="77777777" w:rsidR="00C1387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Automatic activation of brushes ir detergento/dezinfekcinio skysčio dozavimo po įlipimo.</w:t>
            </w:r>
          </w:p>
        </w:tc>
      </w:tr>
      <w:tr w:rsidR="00C13878" w14:paraId="1F4806EB" w14:textId="77777777" w:rsidTr="006E009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1C7FFA3" w14:textId="77777777" w:rsidR="00C1387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Detergent/Disinfectant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0A6EFBE" w14:textId="77777777" w:rsidR="00C1387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Integrated tanks for holding and automatically dosing cleaning agent and disinfectant.</w:t>
            </w:r>
          </w:p>
        </w:tc>
      </w:tr>
      <w:tr w:rsidR="00C13878" w14:paraId="10ED7953" w14:textId="77777777" w:rsidTr="006E009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93E365F" w14:textId="77777777" w:rsidR="00C1387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Hand Sanitization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2B8A70D" w14:textId="77777777" w:rsidR="00C13878" w:rsidRDefault="00C138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C13878" w14:paraId="408DA320" w14:textId="77777777" w:rsidTr="006E009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1542DFD" w14:textId="77777777" w:rsidR="00C1387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Method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574E54E" w14:textId="77777777" w:rsidR="00C1387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Non-contact (sensor-activated) hand sanitization system.</w:t>
            </w:r>
          </w:p>
        </w:tc>
      </w:tr>
      <w:tr w:rsidR="00C13878" w14:paraId="31CD688B" w14:textId="77777777" w:rsidTr="006E009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4B7D40A" w14:textId="77777777" w:rsidR="00C1387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Cycle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B4E317D" w14:textId="77777777" w:rsidR="00C1387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Must sanitize both hands simultaneously.</w:t>
            </w:r>
          </w:p>
        </w:tc>
      </w:tr>
      <w:tr w:rsidR="00C13878" w14:paraId="4202E1C6" w14:textId="77777777" w:rsidTr="006E009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0307822" w14:textId="77777777" w:rsidR="00C1387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Sanitizer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E7D8FCF" w14:textId="77777777" w:rsidR="00C1387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Suitable for liquid or gel sanitizers; 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 xml:space="preserve">includes a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level indicator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C13878" w14:paraId="1F2AF061" w14:textId="77777777" w:rsidTr="006E009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39C4026" w14:textId="77777777" w:rsidR="00C1387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* Dosing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C55B5C4" w14:textId="77777777" w:rsidR="00C1387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Adjustable dosing volume.</w:t>
            </w:r>
          </w:p>
        </w:tc>
      </w:tr>
      <w:tr w:rsidR="00C13878" w14:paraId="76F94BA8" w14:textId="77777777" w:rsidTr="006E009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D547A5A" w14:textId="77777777" w:rsidR="00C1387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Construction &amp; Hygiene Standards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CE6A29E" w14:textId="77777777" w:rsidR="00C13878" w:rsidRDefault="00C138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C13878" w14:paraId="48708F65" w14:textId="77777777" w:rsidTr="006E009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4D85814" w14:textId="77777777" w:rsidR="00C1387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Material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AB7CE43" w14:textId="77777777" w:rsidR="00C1387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Entire structure, brushes, and railing must be constructed from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AISI 304 Stainless Steel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(or equivalent food-grade, high-corrosion-resistance material).</w:t>
            </w:r>
          </w:p>
        </w:tc>
      </w:tr>
      <w:tr w:rsidR="00C13878" w14:paraId="1287EAB9" w14:textId="77777777" w:rsidTr="006E009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139F23B" w14:textId="77777777" w:rsidR="00C1387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Design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70E816C" w14:textId="77777777" w:rsidR="00C1387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Robust, ergonomic design with smooth surfaces and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integrated drainage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, ensuring easy cleaning and compliance with HACCP principles.</w:t>
            </w:r>
          </w:p>
        </w:tc>
      </w:tr>
      <w:tr w:rsidR="00C13878" w14:paraId="30B7FE8C" w14:textId="77777777" w:rsidTr="006E009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344708F" w14:textId="77777777" w:rsidR="00C1387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Water Supply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39EDE03" w14:textId="77777777" w:rsidR="00C1387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Connection points for cold/hot water (for cleaning) and drainage required.</w:t>
            </w:r>
          </w:p>
        </w:tc>
      </w:tr>
      <w:tr w:rsidR="00C13878" w14:paraId="31180C39" w14:textId="77777777" w:rsidTr="006E009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DAD0905" w14:textId="77777777" w:rsidR="00C1387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Technical &amp; Energy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23FB539" w14:textId="77777777" w:rsidR="00C13878" w:rsidRDefault="00C138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C13878" w14:paraId="509D72CD" w14:textId="77777777" w:rsidTr="006E009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299A93F" w14:textId="77777777" w:rsidR="00C1387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Power Supply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BFE94C0" w14:textId="77777777" w:rsidR="00C1387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400V / 3N PE / 50 Hz or 230V / 1-Phase / 50 Hz (to be confirmed).</w:t>
            </w:r>
          </w:p>
        </w:tc>
      </w:tr>
      <w:tr w:rsidR="00C13878" w14:paraId="6477BB25" w14:textId="77777777" w:rsidTr="006E009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34A0647" w14:textId="77777777" w:rsidR="00C1387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Max. Connected Load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9DFA98A" w14:textId="77777777" w:rsidR="00C1387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0.8 kW – 1.0 kW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C13878" w14:paraId="69A60D9F" w14:textId="77777777" w:rsidTr="006E009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0535421" w14:textId="77777777" w:rsidR="00C1387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Water Inflow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7CF6015" w14:textId="77777777" w:rsidR="00C1387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Min.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3/4-inch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(or equivalent) connection.</w:t>
            </w:r>
          </w:p>
        </w:tc>
      </w:tr>
      <w:tr w:rsidR="00C13878" w14:paraId="2ACFBFBE" w14:textId="77777777" w:rsidTr="006E009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26580AE" w14:textId="77777777" w:rsidR="00C1387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Complete Functional Set (Mandatory)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06469D" w14:textId="77777777" w:rsidR="00C1387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The Supplier must ensure the delivery of six fully functional units, complete with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all dosing pumps, sensors, internal plumbing, electric motors, turnstile mechanism, and external connection points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. The offer must explicitly include: installation materials,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lastRenderedPageBreak/>
              <w:t>commissioning, and comprehensive staff training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C13878" w14:paraId="6E43FD17" w14:textId="77777777" w:rsidTr="006E009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EFB932B" w14:textId="77777777" w:rsidR="00C1387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lastRenderedPageBreak/>
              <w:t>Documentation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449CCD6" w14:textId="77777777" w:rsidR="00C1387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To be supplied in Latvian or English: user manual, electric diagram, maintenance instructions, and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CE Declaration of Conformity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C13878" w14:paraId="1180ED20" w14:textId="77777777" w:rsidTr="006E009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15142E8" w14:textId="77777777" w:rsidR="00C1387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Guarantee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580992B" w14:textId="77777777" w:rsidR="00C1387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Minimum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24 months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full manufacturer or supplier warranty.</w:t>
            </w:r>
          </w:p>
        </w:tc>
      </w:tr>
    </w:tbl>
    <w:p w14:paraId="1A15AAB0" w14:textId="77777777" w:rsidR="00C13878" w:rsidRDefault="00C13878">
      <w:pPr>
        <w:pBdr>
          <w:top w:val="nil"/>
          <w:left w:val="nil"/>
          <w:bottom w:val="nil"/>
          <w:right w:val="nil"/>
          <w:between w:val="nil"/>
        </w:pBdr>
        <w:spacing w:before="120" w:after="240" w:line="275" w:lineRule="auto"/>
        <w:rPr>
          <w:rFonts w:ascii="Google Sans Text" w:eastAsia="Google Sans Text" w:hAnsi="Google Sans Text" w:cs="Google Sans Text"/>
          <w:color w:val="1B1C1D"/>
        </w:rPr>
      </w:pPr>
    </w:p>
    <w:sectPr w:rsidR="00C13878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A9846C3E-C950-4643-8B88-ED2D0B838133}"/>
    <w:embedBold r:id="rId2" w:fontKey="{7E7D3944-AF39-F244-807A-B9DBE64171B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F47123DC-65A5-7641-A68D-50AC723E6B08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2231BC96-8EA2-8341-978C-25EFC7E79453}"/>
  </w:font>
  <w:font w:name="Google Sans Text">
    <w:panose1 w:val="020B0604020202020204"/>
    <w:charset w:val="00"/>
    <w:family w:val="auto"/>
    <w:pitch w:val="default"/>
    <w:embedRegular r:id="rId5" w:fontKey="{9490EBB6-BCCC-9D48-8CE8-4D6E4C2BAFA2}"/>
    <w:embedBold r:id="rId6" w:fontKey="{BCF0609A-85F8-694B-B495-3501C7D2403E}"/>
  </w:font>
  <w:font w:name="Google Sans">
    <w:panose1 w:val="020B0604020202020204"/>
    <w:charset w:val="00"/>
    <w:family w:val="auto"/>
    <w:pitch w:val="default"/>
    <w:embedRegular r:id="rId7" w:fontKey="{2E50F273-D24D-7843-B8A0-3714C003A82A}"/>
    <w:embedBold r:id="rId8" w:fontKey="{B8626EAB-B713-E64C-98D3-0D70E46BFFB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9" w:fontKey="{6714C961-B5B1-D548-88EB-6A8EA1068F6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C1C5FE82-83ED-2542-9543-C2632086FF6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3878"/>
    <w:rsid w:val="006E009F"/>
    <w:rsid w:val="00C13878"/>
    <w:rsid w:val="00D210E5"/>
    <w:rsid w:val="00FA4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D2308F6"/>
  <w15:docId w15:val="{6BD4F0DF-1225-AB4C-9C04-5F21FDC9D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LT" w:eastAsia="en-GB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444</Words>
  <Characters>2537</Characters>
  <DocSecurity>0</DocSecurity>
  <Lines>21</Lines>
  <Paragraphs>5</Paragraphs>
  <ScaleCrop>false</ScaleCrop>
  <LinksUpToDate>false</LinksUpToDate>
  <CharactersWithSpaces>2976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2025-11-18T20:14:00Z</dcterms:created>
  <dcterms:modified xsi:type="dcterms:W3CDTF">2025-11-18T20:14:00Z</dcterms:modified>
</cp:coreProperties>
</file>