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3049C" w14:textId="77777777" w:rsidR="00837008" w:rsidRPr="00733623" w:rsidRDefault="00837008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color w:val="000000"/>
          <w:lang w:val="lt-LT"/>
        </w:rPr>
      </w:pPr>
    </w:p>
    <w:p w14:paraId="2F849CD4" w14:textId="77777777" w:rsidR="00837008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 xml:space="preserve">Annex No. 2 </w:t>
      </w:r>
    </w:p>
    <w:p w14:paraId="0D8147C9" w14:textId="77777777" w:rsidR="00837008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Technical Specification</w:t>
      </w:r>
    </w:p>
    <w:p w14:paraId="33ABAA89" w14:textId="77777777" w:rsidR="00837008" w:rsidRDefault="00000000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Purchase of Integrated Metal Detector System (Conveyor Type)</w:t>
      </w:r>
    </w:p>
    <w:p w14:paraId="5BBA0C4E" w14:textId="77777777" w:rsidR="00837008" w:rsidRDefault="00837008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837008" w14:paraId="34805E96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76F191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Parameter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1E0A5C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Requirement</w:t>
            </w:r>
          </w:p>
        </w:tc>
      </w:tr>
      <w:tr w:rsidR="00837008" w14:paraId="160C3C56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B98160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THE PARTICIPANT shall provide information or proof against each requirement.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A51465" w14:textId="77777777" w:rsidR="00837008" w:rsidRDefault="00837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837008" w14:paraId="2E3B32FA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737A51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Quantity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2875C7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 pc.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– Industrial Integrated Metal Detector System (Detection Head + Conveyor).</w:t>
            </w:r>
          </w:p>
        </w:tc>
      </w:tr>
      <w:tr w:rsidR="00837008" w14:paraId="44DE1D14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1F78F0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Purpose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6F5A0B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Reliable detection and rejection of metallic contaminants (ferrous, non-ferrous, and stainless steel) in packaged and unpackaged food products moving along the production line, ensuring compliance with international food safety standards.</w:t>
            </w:r>
          </w:p>
        </w:tc>
      </w:tr>
      <w:tr w:rsidR="00837008" w14:paraId="4F429C9D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0E743D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1. Metal Detector Head Specifications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8E182E" w14:textId="77777777" w:rsidR="00837008" w:rsidRDefault="00837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837008" w14:paraId="1B044541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7F0F46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Detection Technology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79BAE9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Must feature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3D detection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and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4-quadrant technology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for maximum sensitivity and stability against temperature or product changes.</w:t>
            </w:r>
          </w:p>
        </w:tc>
      </w:tr>
      <w:tr w:rsidR="00837008" w14:paraId="6277BD62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E18278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Product Range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56DD62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High sensitivity across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dry, moist, salty, or frozen goods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837008" w14:paraId="7F4B96D4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A94F11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Programs/Storage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4AF952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Storage capacity for up to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250 products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837008" w14:paraId="6B7079E0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E62D44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Controls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6352E8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Easy setup and operation using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auto-calibration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, intuitive, and multilingual menus.</w:t>
            </w:r>
          </w:p>
        </w:tc>
      </w:tr>
      <w:tr w:rsidR="00837008" w14:paraId="13ED9C23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008048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2. Conveyor System (Conveyor HQ Class)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463861" w14:textId="77777777" w:rsidR="00837008" w:rsidRDefault="00837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837008" w14:paraId="43581F40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8B955A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Construction Material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ED5EBD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100% stainless steel construction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for stability and hygiene.</w:t>
            </w:r>
          </w:p>
        </w:tc>
      </w:tr>
      <w:tr w:rsidR="00837008" w14:paraId="56F48D68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B3A2A2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Integration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72E629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Conveyor must be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optimally adapted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for seamless use with the detection head.</w:t>
            </w:r>
          </w:p>
        </w:tc>
      </w:tr>
      <w:tr w:rsidR="00837008" w14:paraId="0389AD1A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E1B8CD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Belt Material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7B9180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Must be supplied with a belt type (e.g., PU or chainlink) that is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FDA compliant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and heat resistant up to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120C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837008" w14:paraId="1D7447FF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C26A81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Hygiene Rating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7CA935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Minimum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IP65 protection class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, with an option for Low Pressure Washdown (LPW) or High Pressure Washdown (HPW).</w:t>
            </w:r>
          </w:p>
        </w:tc>
      </w:tr>
      <w:tr w:rsidR="00837008" w14:paraId="0EE4DCC1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FAD124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Belt Speed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35FAD8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Adjustable belt speed range: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12 – 24 m/min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837008" w14:paraId="704BE7F8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F59900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Height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FB85E0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Adjustable working height: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800 mm\pm 100 \tmm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837008" w14:paraId="5C6820DA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0F1034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3. Mandatory Accessories (Rejection &amp; Control)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ED5F26" w14:textId="77777777" w:rsidR="00837008" w:rsidRDefault="00837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837008" w14:paraId="5F158E18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C12230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*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Rejection System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4960DC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Mandatory inclusion of an integrated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automatic rejection system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(e.g., AirJet, transversal/linear rejection unit, or flip arm)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appropriate for the product size and type.</w:t>
            </w:r>
          </w:p>
        </w:tc>
      </w:tr>
      <w:tr w:rsidR="00837008" w14:paraId="2A4DEBE5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F91512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Safety Accessories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AA3206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Includes necessary railing systems and light barriers.</w:t>
            </w:r>
          </w:p>
        </w:tc>
      </w:tr>
      <w:tr w:rsidR="00837008" w14:paraId="79198AC4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5F7042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Central Monitoring (Option)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625312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Must be compatible with central monitoring software (SHARKNET or equivalent) for HACCP/IFS documentation (if required by procurement manager).</w:t>
            </w:r>
          </w:p>
        </w:tc>
      </w:tr>
      <w:tr w:rsidR="00837008" w14:paraId="3132B699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ED6801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4. Compliance and Safety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BBD04C" w14:textId="77777777" w:rsidR="00837008" w:rsidRDefault="00837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837008" w14:paraId="488A8901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93CDE6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Standards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4E9A84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Must comply with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HACCP and IFS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standards.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CE marking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is mandatory.</w:t>
            </w:r>
          </w:p>
        </w:tc>
      </w:tr>
      <w:tr w:rsidR="00837008" w14:paraId="1CF68785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B6C28C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Power / Voltage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522231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400 V, 3 Phase, 50 Hz (or compatible industrial voltage).</w:t>
            </w:r>
          </w:p>
        </w:tc>
      </w:tr>
      <w:tr w:rsidR="00837008" w14:paraId="16DCDAA7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B9CB5D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Complete Functional Set (Mandatory)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BB84A7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The Supplier must ensure that all components and preparation of the machine are completed for full operation. If data is lacking, the supplier must contact the procurement department.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The offer must explicitly include: the detection head, the stainless steel conveyor, the automatic rejection unit, necessary control cabinet, and all internal cabling/software licensing for the stated functions.</w:t>
            </w:r>
          </w:p>
        </w:tc>
      </w:tr>
      <w:tr w:rsidR="00837008" w14:paraId="1C1AA2C5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BD064B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Documentation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A74BFB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To be supplied in Latvian or English: user manual, electric diagram, maintenance instructions, and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CE Declaration of Conformity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837008" w14:paraId="403CF59B" w14:textId="77777777" w:rsidTr="0073362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E31717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Guarantee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F997AF" w14:textId="77777777" w:rsidR="008370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Minimum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24 months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full manufacturer or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supplier warranty.</w:t>
            </w:r>
          </w:p>
        </w:tc>
      </w:tr>
    </w:tbl>
    <w:p w14:paraId="7DA71DC3" w14:textId="77777777" w:rsidR="00837008" w:rsidRDefault="0083700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</w:p>
    <w:sectPr w:rsidR="00837008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05F2F620-9C8A-F34E-908E-ADC1ECD41A31}"/>
    <w:embedBold r:id="rId2" w:fontKey="{84FBC780-FDF4-1645-B4F9-7951B4D50FD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B8679D33-C43D-8D42-8FDB-06926ABA806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DDAB1D16-7505-4B42-ACF4-45385E2E5CA7}"/>
  </w:font>
  <w:font w:name="Google Sans">
    <w:altName w:val="Calibri"/>
    <w:panose1 w:val="020B0604020202020204"/>
    <w:charset w:val="00"/>
    <w:family w:val="auto"/>
    <w:pitch w:val="default"/>
    <w:embedRegular r:id="rId5" w:fontKey="{01132969-03F9-9144-B134-3661EDE641E9}"/>
    <w:embedBold r:id="rId6" w:fontKey="{F1AF103B-DD31-4F46-AD41-EEBC9D22EA06}"/>
  </w:font>
  <w:font w:name="Google Sans Text">
    <w:altName w:val="Calibri"/>
    <w:panose1 w:val="020B0604020202020204"/>
    <w:charset w:val="00"/>
    <w:family w:val="auto"/>
    <w:pitch w:val="default"/>
    <w:embedRegular r:id="rId7" w:fontKey="{DA734CF5-ACE1-B74C-ACB8-FE206B0BE548}"/>
    <w:embedBold r:id="rId8" w:fontKey="{56EF9886-E1E4-EE47-8CE5-17AD3C86029B}"/>
    <w:embedBoldItalic r:id="rId9" w:fontKey="{DB5F2633-0122-C547-A9F9-9EF68FB7675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BC87F527-C05D-4D42-948D-7C1B8E34B1E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A18C2E42-0D3C-2640-A7E3-94A580DB5D9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008"/>
    <w:rsid w:val="00733623"/>
    <w:rsid w:val="00837008"/>
    <w:rsid w:val="00D2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F86060C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LT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430</Words>
  <Characters>2451</Characters>
  <DocSecurity>0</DocSecurity>
  <Lines>20</Lines>
  <Paragraphs>5</Paragraphs>
  <ScaleCrop>false</ScaleCrop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2025-11-20T09:57:00Z</dcterms:created>
  <dcterms:modified xsi:type="dcterms:W3CDTF">2025-11-20T09:57:00Z</dcterms:modified>
</cp:coreProperties>
</file>