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16A94" w14:textId="77777777" w:rsidR="000940A6" w:rsidRDefault="000940A6">
      <w:pPr>
        <w:spacing w:line="276" w:lineRule="auto"/>
        <w:rPr>
          <w:rFonts w:ascii="Times New Roman" w:eastAsia="Times New Roman" w:hAnsi="Times New Roman" w:cs="Times New Roman"/>
        </w:rPr>
      </w:pPr>
    </w:p>
    <w:tbl>
      <w:tblPr>
        <w:tblStyle w:val="a7"/>
        <w:tblpPr w:leftFromText="180" w:rightFromText="180" w:vertAnchor="text" w:tblpX="-495"/>
        <w:tblW w:w="9669" w:type="dxa"/>
        <w:tblLayout w:type="fixed"/>
        <w:tblLook w:val="0400" w:firstRow="0" w:lastRow="0" w:firstColumn="0" w:lastColumn="0" w:noHBand="0" w:noVBand="1"/>
      </w:tblPr>
      <w:tblGrid>
        <w:gridCol w:w="9669"/>
      </w:tblGrid>
      <w:tr w:rsidR="000940A6" w14:paraId="62F67A27" w14:textId="77777777" w:rsidTr="00385CF4">
        <w:tc>
          <w:tcPr>
            <w:tcW w:w="9669" w:type="dxa"/>
            <w:tcMar>
              <w:top w:w="100" w:type="dxa"/>
              <w:left w:w="100" w:type="dxa"/>
              <w:bottom w:w="100" w:type="dxa"/>
              <w:right w:w="100" w:type="dxa"/>
            </w:tcMar>
          </w:tcPr>
          <w:p w14:paraId="67226809" w14:textId="77777777" w:rsidR="000940A6" w:rsidRDefault="00000000">
            <w:pPr>
              <w:widowControl/>
              <w:spacing w:after="160"/>
              <w:jc w:val="center"/>
              <w:rPr>
                <w:rFonts w:ascii="Times New Roman" w:eastAsia="Times New Roman" w:hAnsi="Times New Roman" w:cs="Times New Roman"/>
              </w:rPr>
            </w:pPr>
            <w:r>
              <w:rPr>
                <w:rFonts w:ascii="Times New Roman" w:eastAsia="Times New Roman" w:hAnsi="Times New Roman" w:cs="Times New Roman"/>
                <w:b/>
                <w:bCs/>
              </w:rPr>
              <w:t>IEPIRKUMA NOLIKUMS</w:t>
            </w:r>
          </w:p>
          <w:p w14:paraId="2DFE0AEB" w14:textId="77777777" w:rsidR="000940A6" w:rsidRDefault="00000000">
            <w:pPr>
              <w:widowControl/>
              <w:numPr>
                <w:ilvl w:val="0"/>
                <w:numId w:val="1"/>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Vispārīgais apraksts:</w:t>
            </w:r>
          </w:p>
          <w:p w14:paraId="05F5B78F" w14:textId="77777777" w:rsidR="000940A6" w:rsidRDefault="00000000">
            <w:pPr>
              <w:widowControl/>
              <w:numPr>
                <w:ilvl w:val="1"/>
                <w:numId w:val="3"/>
              </w:numPr>
              <w:spacing w:before="120"/>
              <w:jc w:val="both"/>
              <w:rPr>
                <w:rFonts w:ascii="Times New Roman" w:eastAsia="Times New Roman" w:hAnsi="Times New Roman" w:cs="Times New Roman"/>
              </w:rPr>
            </w:pPr>
            <w:r>
              <w:rPr>
                <w:rFonts w:ascii="Times New Roman" w:eastAsia="Times New Roman" w:hAnsi="Times New Roman" w:cs="Times New Roman"/>
              </w:rPr>
              <w:t>Iepirkuma procedūra ir atklāts konkurss (turpmāk – Iepirkums), kas tiek rīkots saskaņā ar Ministru kabineta 2017. gada 28. februāra noteikumiem Nr. 104 “Noteikumi par iepirkuma procedūru un tās piemērošanas kārtību pasūtītāja finansētiem projektiem” un šo Iepirkuma nolikumu (turpmāk - Nolikums).</w:t>
            </w:r>
          </w:p>
          <w:p w14:paraId="3E8FA8CA" w14:textId="77777777" w:rsidR="000940A6" w:rsidRDefault="00000000">
            <w:pPr>
              <w:widowControl/>
              <w:numPr>
                <w:ilvl w:val="1"/>
                <w:numId w:val="3"/>
              </w:numPr>
              <w:jc w:val="both"/>
              <w:rPr>
                <w:rFonts w:ascii="Times New Roman" w:eastAsia="Times New Roman" w:hAnsi="Times New Roman" w:cs="Times New Roman"/>
              </w:rPr>
            </w:pPr>
            <w:r>
              <w:rPr>
                <w:rFonts w:ascii="Times New Roman" w:eastAsia="Times New Roman" w:hAnsi="Times New Roman" w:cs="Times New Roman"/>
              </w:rPr>
              <w:t>Iepirkums tiek īstenots Eiropas Savienības (turpmāk – ES) kohēzijas politikas programmas 2021.–2027. gadam 1.2.2. specifiskā atbalsta mērķa “Izmantot digitalizācijas priekšrocības uzņēmējdarbības attīstībai” 1.2.2.1. pasākuma “Atbalsts procesu digitalizācijai komercdarbībā” ietvaros un Latvijas Investīciju un attīstības aģentūras programmā “Atbalsts procesu digitalizācijai un mākslīgā intelekta risinājumiem” ietvaros. LIAA līgums Nr. 9.4-1-L-2025/150.</w:t>
            </w:r>
          </w:p>
          <w:p w14:paraId="284B1DEF" w14:textId="77777777" w:rsidR="000940A6" w:rsidRDefault="00000000">
            <w:pPr>
              <w:widowControl/>
              <w:numPr>
                <w:ilvl w:val="1"/>
                <w:numId w:val="3"/>
              </w:numPr>
              <w:jc w:val="both"/>
              <w:rPr>
                <w:rFonts w:ascii="Times New Roman" w:eastAsia="Times New Roman" w:hAnsi="Times New Roman" w:cs="Times New Roman"/>
              </w:rPr>
            </w:pPr>
            <w:r>
              <w:rPr>
                <w:rFonts w:ascii="Times New Roman" w:eastAsia="Times New Roman" w:hAnsi="Times New Roman" w:cs="Times New Roman"/>
              </w:rPr>
              <w:t>Iepirkuma nosaukums: Robotizēts foto tapešu un foto kanvu ražošanas līnijas iekārtu komplekts ar mākslīgā intelekta (MI) funkcionalitāti.</w:t>
            </w:r>
          </w:p>
          <w:p w14:paraId="64C8176A" w14:textId="77777777" w:rsidR="000940A6" w:rsidRDefault="00000000">
            <w:pPr>
              <w:widowControl/>
              <w:numPr>
                <w:ilvl w:val="1"/>
                <w:numId w:val="3"/>
              </w:numPr>
              <w:spacing w:after="120"/>
              <w:jc w:val="both"/>
              <w:rPr>
                <w:rFonts w:ascii="Times New Roman" w:eastAsia="Times New Roman" w:hAnsi="Times New Roman" w:cs="Times New Roman"/>
              </w:rPr>
            </w:pPr>
            <w:r>
              <w:rPr>
                <w:rFonts w:ascii="Times New Roman" w:eastAsia="Times New Roman" w:hAnsi="Times New Roman" w:cs="Times New Roman"/>
              </w:rPr>
              <w:t xml:space="preserve">Iepirkuma identifikācijas numurs: </w:t>
            </w:r>
            <w:r>
              <w:rPr>
                <w:rFonts w:ascii="Times New Roman" w:eastAsia="Times New Roman" w:hAnsi="Times New Roman" w:cs="Times New Roman"/>
                <w:b/>
                <w:bCs/>
              </w:rPr>
              <w:t>PR-2026-01.</w:t>
            </w:r>
          </w:p>
          <w:p w14:paraId="6B37232F" w14:textId="77777777" w:rsidR="000940A6" w:rsidRDefault="00000000">
            <w:pPr>
              <w:widowControl/>
              <w:numPr>
                <w:ilvl w:val="0"/>
                <w:numId w:val="3"/>
              </w:numPr>
              <w:spacing w:before="120" w:after="120"/>
              <w:jc w:val="both"/>
              <w:rPr>
                <w:rFonts w:ascii="Times New Roman" w:eastAsia="Times New Roman" w:hAnsi="Times New Roman" w:cs="Times New Roman"/>
                <w:b/>
                <w:bCs/>
              </w:rPr>
            </w:pPr>
            <w:r>
              <w:rPr>
                <w:rFonts w:ascii="Times New Roman" w:eastAsia="Times New Roman" w:hAnsi="Times New Roman" w:cs="Times New Roman"/>
                <w:b/>
                <w:bCs/>
              </w:rPr>
              <w:t>Pasūtītājs:</w:t>
            </w:r>
          </w:p>
          <w:p w14:paraId="3D4DAE92" w14:textId="77777777" w:rsidR="000940A6" w:rsidRDefault="00000000">
            <w:pPr>
              <w:widowControl/>
              <w:numPr>
                <w:ilvl w:val="1"/>
                <w:numId w:val="3"/>
              </w:numPr>
              <w:spacing w:before="120"/>
              <w:jc w:val="both"/>
              <w:rPr>
                <w:rFonts w:ascii="Times New Roman" w:eastAsia="Times New Roman" w:hAnsi="Times New Roman" w:cs="Times New Roman"/>
              </w:rPr>
            </w:pPr>
            <w:r>
              <w:rPr>
                <w:rFonts w:ascii="Times New Roman" w:eastAsia="Times New Roman" w:hAnsi="Times New Roman" w:cs="Times New Roman"/>
              </w:rPr>
              <w:t>SIA Printseekers, reģistrācijas Nr. 40203303979, juridiskā adrese: Ādažu nov., Ādaži, Ūbeļu iela 15-38, LV-2164 (turpmāk – Pasūtītājs).</w:t>
            </w:r>
          </w:p>
          <w:p w14:paraId="682EF17A" w14:textId="77777777" w:rsidR="000940A6" w:rsidRDefault="00000000">
            <w:pPr>
              <w:widowControl/>
              <w:numPr>
                <w:ilvl w:val="1"/>
                <w:numId w:val="3"/>
              </w:numPr>
              <w:spacing w:after="120"/>
              <w:jc w:val="both"/>
              <w:rPr>
                <w:rFonts w:ascii="Times New Roman" w:eastAsia="Times New Roman" w:hAnsi="Times New Roman" w:cs="Times New Roman"/>
              </w:rPr>
            </w:pPr>
            <w:r>
              <w:rPr>
                <w:rFonts w:ascii="Times New Roman" w:eastAsia="Times New Roman" w:hAnsi="Times New Roman" w:cs="Times New Roman"/>
              </w:rPr>
              <w:t>Kontaktpersona: Andris Grinbergs, andris@prinseekers.com.</w:t>
            </w:r>
          </w:p>
          <w:p w14:paraId="6BF2B860" w14:textId="77777777" w:rsidR="000940A6" w:rsidRDefault="00000000">
            <w:pPr>
              <w:widowControl/>
              <w:numPr>
                <w:ilvl w:val="0"/>
                <w:numId w:val="3"/>
              </w:numPr>
              <w:spacing w:before="120" w:after="120"/>
              <w:jc w:val="both"/>
              <w:rPr>
                <w:rFonts w:ascii="Times New Roman" w:eastAsia="Times New Roman" w:hAnsi="Times New Roman" w:cs="Times New Roman"/>
                <w:b/>
                <w:bCs/>
              </w:rPr>
            </w:pPr>
            <w:r>
              <w:rPr>
                <w:rFonts w:ascii="Times New Roman" w:eastAsia="Times New Roman" w:hAnsi="Times New Roman" w:cs="Times New Roman"/>
                <w:b/>
                <w:bCs/>
              </w:rPr>
              <w:t>Iepirkuma priekšmets: </w:t>
            </w:r>
          </w:p>
          <w:p w14:paraId="599819A8" w14:textId="77777777" w:rsidR="000940A6" w:rsidRDefault="00000000">
            <w:pPr>
              <w:widowControl/>
              <w:numPr>
                <w:ilvl w:val="1"/>
                <w:numId w:val="3"/>
              </w:numPr>
              <w:spacing w:before="120"/>
              <w:jc w:val="both"/>
              <w:rPr>
                <w:rFonts w:ascii="Times New Roman" w:eastAsia="Times New Roman" w:hAnsi="Times New Roman" w:cs="Times New Roman"/>
              </w:rPr>
            </w:pPr>
            <w:r>
              <w:rPr>
                <w:rFonts w:ascii="Times New Roman" w:eastAsia="Times New Roman" w:hAnsi="Times New Roman" w:cs="Times New Roman"/>
              </w:rPr>
              <w:t>Iepirkuma priekšmets: Robotizēts foto tapešu un foto kanvu ražošanas līnijas iekārtu komplekts ar mākslīgā intelekta funkcionalitāti.</w:t>
            </w:r>
          </w:p>
          <w:p w14:paraId="3B1D39B1" w14:textId="77777777" w:rsidR="000940A6" w:rsidRDefault="00000000">
            <w:pPr>
              <w:widowControl/>
              <w:numPr>
                <w:ilvl w:val="1"/>
                <w:numId w:val="3"/>
              </w:numPr>
              <w:jc w:val="both"/>
              <w:rPr>
                <w:rFonts w:ascii="Times New Roman" w:eastAsia="Times New Roman" w:hAnsi="Times New Roman" w:cs="Times New Roman"/>
              </w:rPr>
            </w:pPr>
            <w:r>
              <w:rPr>
                <w:rFonts w:ascii="Times New Roman" w:eastAsia="Times New Roman" w:hAnsi="Times New Roman" w:cs="Times New Roman"/>
              </w:rPr>
              <w:t>Iepirkuma priekšmets sastāv no 4 (četrām) komponentēm un/vai iekārtām:</w:t>
            </w:r>
          </w:p>
          <w:p w14:paraId="6B3B1836"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Ražošanas procesu vadības programmatūra ar MI funkcionalitāti;</w:t>
            </w:r>
          </w:p>
          <w:p w14:paraId="551CB272"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Digitālā drukas iekārta;</w:t>
            </w:r>
          </w:p>
          <w:p w14:paraId="48F6AFBB"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Automatizēta foto tapešu un foto kanvu griešanas iekārta;</w:t>
            </w:r>
          </w:p>
          <w:p w14:paraId="3AC07D7D"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Automatizēta kanvu rāmēšanas un skavošanas iekārta.</w:t>
            </w:r>
          </w:p>
          <w:p w14:paraId="059AF51D" w14:textId="77777777" w:rsidR="000940A6" w:rsidRDefault="00000000">
            <w:pPr>
              <w:widowControl/>
              <w:numPr>
                <w:ilvl w:val="1"/>
                <w:numId w:val="5"/>
              </w:numPr>
              <w:jc w:val="both"/>
              <w:rPr>
                <w:rFonts w:ascii="Times New Roman" w:eastAsia="Times New Roman" w:hAnsi="Times New Roman" w:cs="Times New Roman"/>
              </w:rPr>
            </w:pPr>
            <w:r>
              <w:rPr>
                <w:rFonts w:ascii="Times New Roman" w:eastAsia="Times New Roman" w:hAnsi="Times New Roman" w:cs="Times New Roman"/>
              </w:rPr>
              <w:t>Iepirkuma nomenklatūra (CPV kods): 48323000-8 Datorizētās ražošanas (CAM) programmatūras pakotne, 30232100-5 Printeri, 42990000-2 Dažādas speciāla nolūka iekārtas.</w:t>
            </w:r>
          </w:p>
          <w:p w14:paraId="24B9FEB4" w14:textId="77777777" w:rsidR="000940A6" w:rsidRDefault="00000000">
            <w:pPr>
              <w:widowControl/>
              <w:numPr>
                <w:ilvl w:val="1"/>
                <w:numId w:val="5"/>
              </w:numPr>
              <w:jc w:val="both"/>
              <w:rPr>
                <w:rFonts w:ascii="Times New Roman" w:eastAsia="Times New Roman" w:hAnsi="Times New Roman" w:cs="Times New Roman"/>
              </w:rPr>
            </w:pPr>
            <w:r>
              <w:rPr>
                <w:rFonts w:ascii="Times New Roman" w:eastAsia="Times New Roman" w:hAnsi="Times New Roman" w:cs="Times New Roman"/>
              </w:rPr>
              <w:t>Pretendents var iesniegt tikai 1 (vienu) piedāvājumu par pilnu Iepirkuma priekšmeta apjomu.</w:t>
            </w:r>
          </w:p>
          <w:p w14:paraId="0E6CF677" w14:textId="77777777" w:rsidR="000940A6" w:rsidRDefault="00000000">
            <w:pPr>
              <w:widowControl/>
              <w:numPr>
                <w:ilvl w:val="1"/>
                <w:numId w:val="5"/>
              </w:numPr>
              <w:jc w:val="both"/>
              <w:rPr>
                <w:rFonts w:ascii="Times New Roman" w:eastAsia="Times New Roman" w:hAnsi="Times New Roman" w:cs="Times New Roman"/>
              </w:rPr>
            </w:pPr>
            <w:r>
              <w:rPr>
                <w:rFonts w:ascii="Times New Roman" w:eastAsia="Times New Roman" w:hAnsi="Times New Roman" w:cs="Times New Roman"/>
              </w:rPr>
              <w:t>Līguma izpildes vieta: Brīvības gatve 323, Rīga, vai cita adrese Latvijas teritorijā pēc Pasūtītāja norādījumiem.</w:t>
            </w:r>
          </w:p>
          <w:p w14:paraId="0537FA1E" w14:textId="77777777" w:rsidR="000940A6" w:rsidRDefault="00000000">
            <w:pPr>
              <w:widowControl/>
              <w:numPr>
                <w:ilvl w:val="1"/>
                <w:numId w:val="5"/>
              </w:numPr>
              <w:spacing w:after="120"/>
              <w:jc w:val="both"/>
              <w:rPr>
                <w:rFonts w:ascii="Times New Roman" w:eastAsia="Times New Roman" w:hAnsi="Times New Roman" w:cs="Times New Roman"/>
              </w:rPr>
            </w:pPr>
            <w:r>
              <w:rPr>
                <w:rFonts w:ascii="Times New Roman" w:eastAsia="Times New Roman" w:hAnsi="Times New Roman" w:cs="Times New Roman"/>
              </w:rPr>
              <w:t>Paredzamā līgumcena ir EUR 395 250.00 (trīs simti deviņdesmit pieci tūkstoši eiro divi simti piecdesmit eiro, 00 centi), neieskaitot PVN. Ja cenas piedāvājums izteikts citā valūtā, pārrēķinam tiek izmantots Eiropas Centrālās bankas publicētais kurss uz vērtēšanas datumu.</w:t>
            </w:r>
          </w:p>
          <w:p w14:paraId="4F82FDEE"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Piedāvājuma iesniegšana laiks un kārtība:</w:t>
            </w:r>
          </w:p>
          <w:p w14:paraId="6F5473AB" w14:textId="77777777" w:rsidR="000940A6" w:rsidRDefault="00000000">
            <w:pPr>
              <w:widowControl/>
              <w:numPr>
                <w:ilvl w:val="1"/>
                <w:numId w:val="4"/>
              </w:numPr>
              <w:spacing w:before="120"/>
              <w:jc w:val="both"/>
              <w:rPr>
                <w:rFonts w:ascii="Times New Roman" w:eastAsia="Times New Roman" w:hAnsi="Times New Roman" w:cs="Times New Roman"/>
              </w:rPr>
            </w:pPr>
            <w:r>
              <w:rPr>
                <w:rFonts w:ascii="Times New Roman" w:eastAsia="Times New Roman" w:hAnsi="Times New Roman" w:cs="Times New Roman"/>
              </w:rPr>
              <w:t>Ieinteresētais piegādātājs piedāvājumu iesniedz līdz iub.gov.lv publikācijā norādītajam datumam.</w:t>
            </w:r>
          </w:p>
          <w:p w14:paraId="15E649A8"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Pretendentam piedāvājums jāiesniedz kādā no zemāk uzskaitītajiem veidiem:</w:t>
            </w:r>
          </w:p>
          <w:p w14:paraId="3EA4601D"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 xml:space="preserve">Piedāvājumu iesniedz elektroniska dokumenta formā parakstītu ar drošu elektronisko parakstu, nosūtot uz Pasūtītāja elektroniskā pasta adrese: andris@prinseekers.com.; </w:t>
            </w:r>
          </w:p>
          <w:p w14:paraId="43080736" w14:textId="77777777" w:rsidR="000940A6" w:rsidRDefault="00000000">
            <w:pPr>
              <w:widowControl/>
              <w:numPr>
                <w:ilvl w:val="2"/>
                <w:numId w:val="4"/>
              </w:numPr>
              <w:jc w:val="both"/>
              <w:rPr>
                <w:rFonts w:ascii="Times New Roman" w:eastAsia="Times New Roman" w:hAnsi="Times New Roman" w:cs="Times New Roman"/>
              </w:rPr>
            </w:pPr>
            <w:r>
              <w:rPr>
                <w:rFonts w:ascii="Times New Roman" w:eastAsia="Times New Roman" w:hAnsi="Times New Roman" w:cs="Times New Roman"/>
              </w:rPr>
              <w:t>Ja nav iespējas piedāvājumu iesniegt elektroniski, Pretendents iesniedz/sūta Pasūtītājam piedāvājumu 1 (vienā) eksemplārā slēgtā aploksnē. Piedāvājumu iesniedz/sūta Pasūtītājam: SIA Printseekers, Ādažu nov., Ādaži, Ūbeļu iela 15-38, Latvija, LV-2164.</w:t>
            </w:r>
          </w:p>
          <w:p w14:paraId="260971D1"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Saņemtie piedāvājumi tiks reģistrēti atbilstoši to saņemšanas laikam. Pēc noteiktā termiņa iesniegtie piedāvājumi tiks atzīti par neatbilstošiem Nolikuma prasībām un netiks vērtēti.</w:t>
            </w:r>
          </w:p>
          <w:p w14:paraId="5360388A" w14:textId="77777777" w:rsidR="000940A6" w:rsidRDefault="00000000">
            <w:pPr>
              <w:widowControl/>
              <w:numPr>
                <w:ilvl w:val="1"/>
                <w:numId w:val="4"/>
              </w:numPr>
              <w:spacing w:after="120"/>
              <w:jc w:val="both"/>
              <w:rPr>
                <w:rFonts w:ascii="Times New Roman" w:eastAsia="Times New Roman" w:hAnsi="Times New Roman" w:cs="Times New Roman"/>
              </w:rPr>
            </w:pPr>
            <w:r>
              <w:rPr>
                <w:rFonts w:ascii="Times New Roman" w:eastAsia="Times New Roman" w:hAnsi="Times New Roman" w:cs="Times New Roman"/>
              </w:rPr>
              <w:t>Piedāvājuma derīguma termiņš ir ne mazāks kā 60 (sešdesmit) dienas no piedāvājumu iesniegšanas brīža. Pasūtītājs ar Pretendentu var vienoties par piedāvājuma derīguma termiņa pagarināšanu.</w:t>
            </w:r>
          </w:p>
          <w:p w14:paraId="5B332023" w14:textId="77777777" w:rsidR="00385CF4" w:rsidRDefault="00385CF4" w:rsidP="00385CF4">
            <w:pPr>
              <w:widowControl/>
              <w:spacing w:after="120"/>
              <w:ind w:left="945"/>
              <w:jc w:val="both"/>
              <w:rPr>
                <w:rFonts w:ascii="Times New Roman" w:eastAsia="Times New Roman" w:hAnsi="Times New Roman" w:cs="Times New Roman"/>
              </w:rPr>
            </w:pPr>
          </w:p>
          <w:p w14:paraId="2D65E944"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lastRenderedPageBreak/>
              <w:t>Piedāvājumu grozīšana un atsaukšana: </w:t>
            </w:r>
          </w:p>
          <w:p w14:paraId="39B29518" w14:textId="77777777" w:rsidR="000940A6" w:rsidRDefault="00000000">
            <w:pPr>
              <w:widowControl/>
              <w:numPr>
                <w:ilvl w:val="1"/>
                <w:numId w:val="4"/>
              </w:numPr>
              <w:spacing w:before="120"/>
              <w:jc w:val="both"/>
              <w:rPr>
                <w:rFonts w:ascii="Times New Roman" w:eastAsia="Times New Roman" w:hAnsi="Times New Roman" w:cs="Times New Roman"/>
              </w:rPr>
            </w:pPr>
            <w:r>
              <w:rPr>
                <w:rFonts w:ascii="Times New Roman" w:eastAsia="Times New Roman" w:hAnsi="Times New Roman" w:cs="Times New Roman"/>
              </w:rPr>
              <w:t>Pretendents līdz piedāvājumu iesniegšanas termiņa beigām var atsaukt savu piedāvājumu, iesniedzot Iepirkuma komisijai paziņojumu. Paziņojumu iesniedz, to sūtot uz kontaktpersonas e-pastu.</w:t>
            </w:r>
          </w:p>
          <w:p w14:paraId="130E86D3"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Pretendents līdz piedāvājumu iesniegšanas termiņa beigām var grozīt savu piedāvājumu, sūtot uz kontaktpersonas e-pastu grozīto piedāvājumu vai tā sastāvdaļu un parakstot grozījumus ar drošu elektronisko parakstu ar laika zīmogu.</w:t>
            </w:r>
          </w:p>
          <w:p w14:paraId="2F56FC9C" w14:textId="77777777" w:rsidR="000940A6" w:rsidRDefault="00000000">
            <w:pPr>
              <w:widowControl/>
              <w:numPr>
                <w:ilvl w:val="1"/>
                <w:numId w:val="4"/>
              </w:numPr>
              <w:spacing w:after="120"/>
              <w:jc w:val="both"/>
              <w:rPr>
                <w:rFonts w:ascii="Times New Roman" w:eastAsia="Times New Roman" w:hAnsi="Times New Roman" w:cs="Times New Roman"/>
              </w:rPr>
            </w:pPr>
            <w:r>
              <w:rPr>
                <w:rFonts w:ascii="Times New Roman" w:eastAsia="Times New Roman" w:hAnsi="Times New Roman" w:cs="Times New Roman"/>
              </w:rPr>
              <w:t>Pēc piedāvājuma iesniegšanas termiņa beigām Pretendents vienpusēji nevar savu piedāvājumu grozīt.</w:t>
            </w:r>
          </w:p>
          <w:p w14:paraId="3725A9BD"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Informācijas apmaiņas kārtība:</w:t>
            </w:r>
          </w:p>
          <w:p w14:paraId="3AED92EC" w14:textId="77777777" w:rsidR="000940A6" w:rsidRDefault="00000000">
            <w:pPr>
              <w:widowControl/>
              <w:numPr>
                <w:ilvl w:val="1"/>
                <w:numId w:val="4"/>
              </w:numPr>
              <w:spacing w:before="120"/>
              <w:jc w:val="both"/>
              <w:rPr>
                <w:rFonts w:ascii="Times New Roman" w:eastAsia="Times New Roman" w:hAnsi="Times New Roman" w:cs="Times New Roman"/>
              </w:rPr>
            </w:pPr>
            <w:r>
              <w:rPr>
                <w:rFonts w:ascii="Times New Roman" w:eastAsia="Times New Roman" w:hAnsi="Times New Roman" w:cs="Times New Roman"/>
              </w:rPr>
              <w:t>Pasūtītājs publicē aktuālo dokumentāciju par Iepirkumu, t.sk. Nolikumu un Nolikuma grozījumus Iepirkumu uzraudzības biroja (turpmāk – IUB) mājas lapā.</w:t>
            </w:r>
          </w:p>
          <w:p w14:paraId="472A4AB7"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 xml:space="preserve">Ieinteresētais piegādātājs Nolikumu un ar to saistīto dokumentāciju var saņemt, to lejupielādējot elektroniskā formātā IUB mājas lapā. </w:t>
            </w:r>
          </w:p>
          <w:p w14:paraId="3C81264C"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 xml:space="preserve">Saziņa starp Pasūtītāju un ieinteresētajiem piegādātajiem Iepirkuma procedūras ietvaros notiek latviešu vai angļu valodā. </w:t>
            </w:r>
          </w:p>
          <w:p w14:paraId="41A706F4"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 xml:space="preserve">Ieinteresētais piegādātājs jautājumus par Nolikumu uzdod rakstiskā veidā. </w:t>
            </w:r>
          </w:p>
          <w:p w14:paraId="3FC29436"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 xml:space="preserve">Papildu informācija (Iepirkuma grozījumi, atsaukšana un rezultātu publicēšana) tiks publicēta IUB mājas lapā. Ieinteresētajam piegādātājam ir pienākums sekot līdzi publicētajai informācijai. Iepirkuma Komisija nav atbildīga par to, ka kāds ieinteresētais piegādātājs nav iepazinies ar informāciju, kurai nodrošināta brīva un elektroniska pieeja. </w:t>
            </w:r>
          </w:p>
          <w:p w14:paraId="26BC9FBB"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Ja ieinteresētais piegādātājs ir laikus pieprasījis papildu informāciju par Iepirkuma procedūras dokumentos iekļautajām prasībām attiecībā uz piedāvājumu sagatavošanu un iesniegšanu vai Pretendenta atlasi, Pasūtītājs to sniedz 3 (trīs) darba dienu laikā, bet ne vēlāk kā 5 (piecas) dienas pirms piedāvājuma iesniegšanas beigām.</w:t>
            </w:r>
          </w:p>
          <w:p w14:paraId="2D4880AF" w14:textId="77777777" w:rsidR="000940A6" w:rsidRDefault="00000000">
            <w:pPr>
              <w:widowControl/>
              <w:numPr>
                <w:ilvl w:val="1"/>
                <w:numId w:val="4"/>
              </w:numPr>
              <w:spacing w:after="120"/>
              <w:jc w:val="both"/>
              <w:rPr>
                <w:rFonts w:ascii="Times New Roman" w:eastAsia="Times New Roman" w:hAnsi="Times New Roman" w:cs="Times New Roman"/>
              </w:rPr>
            </w:pPr>
            <w:r>
              <w:rPr>
                <w:rFonts w:ascii="Times New Roman" w:eastAsia="Times New Roman" w:hAnsi="Times New Roman" w:cs="Times New Roman"/>
              </w:rPr>
              <w:t>Papildu informāciju Pasūtītājs nosūta e-pastā ieinteresētajam piegādātājam, kas uzdevis jautājumu, un vienlaikus arī visiem pārējiem Pretendentiem un interesentiem.</w:t>
            </w:r>
          </w:p>
          <w:p w14:paraId="517D7272"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Piedāvājuma noformēšana:</w:t>
            </w:r>
          </w:p>
          <w:p w14:paraId="549C5415" w14:textId="77777777" w:rsidR="000940A6" w:rsidRDefault="00000000">
            <w:pPr>
              <w:widowControl/>
              <w:numPr>
                <w:ilvl w:val="1"/>
                <w:numId w:val="4"/>
              </w:numPr>
              <w:spacing w:before="120"/>
              <w:jc w:val="both"/>
              <w:rPr>
                <w:rFonts w:ascii="Times New Roman" w:eastAsia="Times New Roman" w:hAnsi="Times New Roman" w:cs="Times New Roman"/>
              </w:rPr>
            </w:pPr>
            <w:r>
              <w:rPr>
                <w:rFonts w:ascii="Times New Roman" w:eastAsia="Times New Roman" w:hAnsi="Times New Roman" w:cs="Times New Roman"/>
              </w:rPr>
              <w:t>Piedāvājumu sagatavo latviešu vai angļu valodā, datorrakstā.</w:t>
            </w:r>
          </w:p>
          <w:p w14:paraId="0C528D36" w14:textId="77777777" w:rsidR="000940A6" w:rsidRDefault="00000000">
            <w:pPr>
              <w:widowControl/>
              <w:numPr>
                <w:ilvl w:val="1"/>
                <w:numId w:val="4"/>
              </w:numPr>
              <w:spacing w:after="120"/>
              <w:jc w:val="both"/>
              <w:rPr>
                <w:rFonts w:ascii="Times New Roman" w:eastAsia="Times New Roman" w:hAnsi="Times New Roman" w:cs="Times New Roman"/>
              </w:rPr>
            </w:pPr>
            <w:r>
              <w:rPr>
                <w:rFonts w:ascii="Times New Roman" w:eastAsia="Times New Roman" w:hAnsi="Times New Roman" w:cs="Times New Roman"/>
              </w:rPr>
              <w:t>Piedāvājumu paraksta Pretendentu pārstāvēt tiesīga persona vai pilnvarota persona. Ja piedāvājumu paraksta pilnvarota persona, piedāvājumam pievieno Pretendenta izdotu pilnvaru, kas ir parakstīta ar drošu elektronisko parakstu vai apliecināta pie zvērināta notāra.</w:t>
            </w:r>
          </w:p>
          <w:p w14:paraId="56001374"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Personas datu apstrāde:</w:t>
            </w:r>
          </w:p>
          <w:p w14:paraId="5BF723E1" w14:textId="77777777" w:rsidR="000940A6" w:rsidRDefault="00000000">
            <w:pPr>
              <w:widowControl/>
              <w:numPr>
                <w:ilvl w:val="1"/>
                <w:numId w:val="4"/>
              </w:numPr>
              <w:spacing w:before="120" w:after="120"/>
              <w:jc w:val="both"/>
              <w:rPr>
                <w:rFonts w:ascii="Times New Roman" w:eastAsia="Times New Roman" w:hAnsi="Times New Roman" w:cs="Times New Roman"/>
              </w:rPr>
            </w:pPr>
            <w:r>
              <w:rPr>
                <w:rFonts w:ascii="Times New Roman" w:eastAsia="Times New Roman" w:hAnsi="Times New Roman" w:cs="Times New Roman"/>
              </w:rPr>
              <w:t>Iesniedzot pieteikumu, Pasūtītājs kā pārzinis veiks pieteikumā norādīto datu subjektu personas datu apstrādi iesniegtā piedāvājuma izvērtēšanai atbilstoši Nolikumā noteiktajā prasībām, Iepirkuma procesa administrēšanai, uzvarētāja noteikšanai un lēmuma pieņemšanai, informācijas sniegšanai pretendentiem un trešajām personām par iepirkuma rezultātiem.</w:t>
            </w:r>
          </w:p>
          <w:p w14:paraId="3328474E" w14:textId="77777777" w:rsidR="000940A6" w:rsidRDefault="00000000">
            <w:pPr>
              <w:widowControl/>
              <w:numPr>
                <w:ilvl w:val="0"/>
                <w:numId w:val="4"/>
              </w:numPr>
              <w:spacing w:before="120" w:after="120"/>
              <w:ind w:left="360"/>
              <w:jc w:val="both"/>
              <w:rPr>
                <w:rFonts w:ascii="Times New Roman" w:eastAsia="Times New Roman" w:hAnsi="Times New Roman" w:cs="Times New Roman"/>
                <w:b/>
                <w:bCs/>
              </w:rPr>
            </w:pPr>
            <w:r>
              <w:rPr>
                <w:rFonts w:ascii="Times New Roman" w:eastAsia="Times New Roman" w:hAnsi="Times New Roman" w:cs="Times New Roman"/>
                <w:b/>
                <w:bCs/>
              </w:rPr>
              <w:t>Citas prasības:</w:t>
            </w:r>
          </w:p>
          <w:p w14:paraId="2B4449A3" w14:textId="77777777" w:rsidR="000940A6" w:rsidRDefault="00000000">
            <w:pPr>
              <w:widowControl/>
              <w:numPr>
                <w:ilvl w:val="1"/>
                <w:numId w:val="4"/>
              </w:numPr>
              <w:spacing w:before="120"/>
              <w:jc w:val="both"/>
              <w:rPr>
                <w:rFonts w:ascii="Times New Roman" w:eastAsia="Times New Roman" w:hAnsi="Times New Roman" w:cs="Times New Roman"/>
              </w:rPr>
            </w:pPr>
            <w:r>
              <w:rPr>
                <w:rFonts w:ascii="Times New Roman" w:eastAsia="Times New Roman" w:hAnsi="Times New Roman" w:cs="Times New Roman"/>
              </w:rPr>
              <w:t>Pretendenta iesniegtais piedāvājums nozīmē pilnīgu Iepirkuma noteikumu pieņemšanu un atbildību par to izpildi.</w:t>
            </w:r>
          </w:p>
          <w:p w14:paraId="75C9C4EF" w14:textId="77777777" w:rsidR="000940A6" w:rsidRDefault="00000000">
            <w:pPr>
              <w:widowControl/>
              <w:numPr>
                <w:ilvl w:val="1"/>
                <w:numId w:val="4"/>
              </w:numPr>
              <w:jc w:val="both"/>
              <w:rPr>
                <w:rFonts w:ascii="Times New Roman" w:eastAsia="Times New Roman" w:hAnsi="Times New Roman" w:cs="Times New Roman"/>
              </w:rPr>
            </w:pPr>
            <w:r>
              <w:rPr>
                <w:rFonts w:ascii="Times New Roman" w:eastAsia="Times New Roman" w:hAnsi="Times New Roman" w:cs="Times New Roman"/>
              </w:rPr>
              <w:t>Pretendentam ir pilnībā jāapmaksā piedāvājuma sagatavošanas un iesniegšanas izmaksas. Pasūtītājs neuzņemas nekādas saistības par šīm izmaksām neatkarīgi no Iepirkuma rezultāta.</w:t>
            </w:r>
          </w:p>
          <w:p w14:paraId="5894F30B" w14:textId="77777777" w:rsidR="000940A6" w:rsidRDefault="00000000">
            <w:pPr>
              <w:widowControl/>
              <w:numPr>
                <w:ilvl w:val="1"/>
                <w:numId w:val="4"/>
              </w:numPr>
              <w:spacing w:after="120"/>
              <w:jc w:val="both"/>
              <w:rPr>
                <w:rFonts w:ascii="Times New Roman" w:eastAsia="Times New Roman" w:hAnsi="Times New Roman" w:cs="Times New Roman"/>
              </w:rPr>
            </w:pPr>
            <w:r>
              <w:rPr>
                <w:rFonts w:ascii="Times New Roman" w:eastAsia="Times New Roman" w:hAnsi="Times New Roman" w:cs="Times New Roman"/>
              </w:rPr>
              <w:t xml:space="preserve">Visi Nolikuma Pielikumi ir tā neatņemama sastāvdaļa. </w:t>
            </w:r>
          </w:p>
          <w:p w14:paraId="653CCE53" w14:textId="77777777" w:rsidR="000940A6" w:rsidRDefault="00000000">
            <w:pPr>
              <w:widowControl/>
              <w:numPr>
                <w:ilvl w:val="0"/>
                <w:numId w:val="4"/>
              </w:numPr>
              <w:spacing w:after="160"/>
              <w:ind w:left="360"/>
              <w:rPr>
                <w:rFonts w:ascii="Times New Roman" w:eastAsia="Times New Roman" w:hAnsi="Times New Roman" w:cs="Times New Roman"/>
                <w:b/>
                <w:bCs/>
              </w:rPr>
            </w:pPr>
            <w:r>
              <w:rPr>
                <w:rFonts w:ascii="Times New Roman" w:eastAsia="Times New Roman" w:hAnsi="Times New Roman" w:cs="Times New Roman"/>
                <w:b/>
                <w:bCs/>
              </w:rPr>
              <w:t>Pretendenta atlases kritēriji (izslēdzoši neatbilstības gadījumā):</w:t>
            </w:r>
          </w:p>
          <w:tbl>
            <w:tblPr>
              <w:tblStyle w:val="a8"/>
              <w:tblW w:w="910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235"/>
              <w:gridCol w:w="4005"/>
              <w:gridCol w:w="2175"/>
            </w:tblGrid>
            <w:tr w:rsidR="000940A6" w14:paraId="7C0B53D6" w14:textId="77777777">
              <w:tc>
                <w:tcPr>
                  <w:tcW w:w="690" w:type="dxa"/>
                </w:tcPr>
                <w:p w14:paraId="68C4447B"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N.p.k.</w:t>
                  </w:r>
                </w:p>
              </w:tc>
              <w:tc>
                <w:tcPr>
                  <w:tcW w:w="2235" w:type="dxa"/>
                </w:tcPr>
                <w:p w14:paraId="4C8405F7"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Atlases kritērijs</w:t>
                  </w:r>
                </w:p>
              </w:tc>
              <w:tc>
                <w:tcPr>
                  <w:tcW w:w="4005" w:type="dxa"/>
                </w:tcPr>
                <w:p w14:paraId="7FE5A20E" w14:textId="77777777" w:rsidR="000940A6" w:rsidRDefault="00000000">
                  <w:pPr>
                    <w:framePr w:hSpace="180" w:wrap="around" w:vAnchor="text" w:hAnchor="text" w:x="-495"/>
                    <w:widowControl/>
                    <w:spacing w:after="160"/>
                    <w:jc w:val="center"/>
                    <w:rPr>
                      <w:rFonts w:ascii="Times New Roman" w:eastAsia="Times New Roman" w:hAnsi="Times New Roman" w:cs="Times New Roman"/>
                      <w:b/>
                      <w:bCs/>
                    </w:rPr>
                  </w:pPr>
                  <w:r>
                    <w:rPr>
                      <w:rFonts w:ascii="Times New Roman" w:eastAsia="Times New Roman" w:hAnsi="Times New Roman" w:cs="Times New Roman"/>
                      <w:b/>
                      <w:bCs/>
                    </w:rPr>
                    <w:t>Kritērija apraksts un iesniedzamie dokumenti</w:t>
                  </w:r>
                </w:p>
              </w:tc>
              <w:tc>
                <w:tcPr>
                  <w:tcW w:w="2175" w:type="dxa"/>
                </w:tcPr>
                <w:p w14:paraId="2786DE4F"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Publisko iepirkumu likuma (PIL) pants</w:t>
                  </w:r>
                </w:p>
              </w:tc>
            </w:tr>
            <w:tr w:rsidR="000940A6" w14:paraId="2B4A24C6" w14:textId="77777777">
              <w:tc>
                <w:tcPr>
                  <w:tcW w:w="690" w:type="dxa"/>
                </w:tcPr>
                <w:p w14:paraId="599C4276"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10.1</w:t>
                  </w:r>
                </w:p>
              </w:tc>
              <w:tc>
                <w:tcPr>
                  <w:tcW w:w="2235" w:type="dxa"/>
                </w:tcPr>
                <w:p w14:paraId="5AAE7D4F"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 xml:space="preserve">Izslēgšanas gadījumi saistībā ar </w:t>
                  </w:r>
                  <w:r>
                    <w:rPr>
                      <w:rFonts w:ascii="Times New Roman" w:eastAsia="Times New Roman" w:hAnsi="Times New Roman" w:cs="Times New Roman"/>
                    </w:rPr>
                    <w:lastRenderedPageBreak/>
                    <w:t>noziedzīgiem nodarījumiem</w:t>
                  </w:r>
                </w:p>
              </w:tc>
              <w:tc>
                <w:tcPr>
                  <w:tcW w:w="4005" w:type="dxa"/>
                </w:tcPr>
                <w:p w14:paraId="730A34BC"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lastRenderedPageBreak/>
                    <w:t xml:space="preserve">Pasūtītājs izslēdz pretendentu no dalības iepirkuma procedūrā, ja uz to attiecas PIL </w:t>
                  </w:r>
                  <w:r>
                    <w:rPr>
                      <w:rFonts w:ascii="Times New Roman" w:eastAsia="Times New Roman" w:hAnsi="Times New Roman" w:cs="Times New Roman"/>
                    </w:rPr>
                    <w:lastRenderedPageBreak/>
                    <w:t>noteiktie obligātie izslēgšanas gadījumi saistībā ar noziedzīgiem nodarījumiem.</w:t>
                  </w:r>
                </w:p>
                <w:p w14:paraId="699605DB"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apliecinājums; informācija tiek pārbaudīta publiskajās datubāzēs vai pieprasīta no kompetentajām institūcijām.</w:t>
                  </w:r>
                </w:p>
              </w:tc>
              <w:tc>
                <w:tcPr>
                  <w:tcW w:w="2175" w:type="dxa"/>
                </w:tcPr>
                <w:p w14:paraId="3B6BA29D"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lastRenderedPageBreak/>
                    <w:t>42. panta pirmā daļa</w:t>
                  </w:r>
                </w:p>
              </w:tc>
            </w:tr>
            <w:tr w:rsidR="000940A6" w14:paraId="775F5AA1" w14:textId="77777777">
              <w:tc>
                <w:tcPr>
                  <w:tcW w:w="690" w:type="dxa"/>
                </w:tcPr>
                <w:p w14:paraId="56717B32"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10.2</w:t>
                  </w:r>
                </w:p>
              </w:tc>
              <w:tc>
                <w:tcPr>
                  <w:tcW w:w="2235" w:type="dxa"/>
                </w:tcPr>
                <w:p w14:paraId="5A902100"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Nodokļu vai nodevu parādu esamība</w:t>
                  </w:r>
                </w:p>
              </w:tc>
              <w:tc>
                <w:tcPr>
                  <w:tcW w:w="4005" w:type="dxa"/>
                </w:tcPr>
                <w:p w14:paraId="664EF628"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Pasūtītājs izslēdz pretendentu, ja tam saskaņā ar VID administrēto nodokļu (nodevu) parādnieku publiskajā datubāzē pieejamo informāciju ir nodokļu vai nodevu parādi, kas pārsniedz 150 EUR, izņemot normatīvajos aktos noteiktos gadījumus.</w:t>
                  </w:r>
                </w:p>
                <w:p w14:paraId="7E4651B7"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Latvijas pretendentiem – pārbaude publiskajās datubāzēs; ārvalstu pretendentiem – kompetentas institūcijas izziņa.</w:t>
                  </w:r>
                </w:p>
              </w:tc>
              <w:tc>
                <w:tcPr>
                  <w:tcW w:w="2175" w:type="dxa"/>
                </w:tcPr>
                <w:p w14:paraId="6AB9DCFA"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42. panta otrā daļa</w:t>
                  </w:r>
                </w:p>
              </w:tc>
            </w:tr>
            <w:tr w:rsidR="000940A6" w14:paraId="42E43145" w14:textId="77777777">
              <w:tc>
                <w:tcPr>
                  <w:tcW w:w="690" w:type="dxa"/>
                </w:tcPr>
                <w:p w14:paraId="2024BD57"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10.3</w:t>
                  </w:r>
                </w:p>
              </w:tc>
              <w:tc>
                <w:tcPr>
                  <w:tcW w:w="2235" w:type="dxa"/>
                </w:tcPr>
                <w:p w14:paraId="3C8066FB"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Maksātnespēja, likvidācija vai saimnieciskās darbības apturēšana</w:t>
                  </w:r>
                </w:p>
              </w:tc>
              <w:tc>
                <w:tcPr>
                  <w:tcW w:w="4005" w:type="dxa"/>
                </w:tcPr>
                <w:p w14:paraId="24FB83C0"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Pasūtītājs ir tiesīgs izslēgt pretendentu, ja tas ir pasludināts par maksātnespējīgu, atrodas likvidācijas procesā, tam ir apturēta saimnieciskā darbība vai tas atrodas līdzīgā situācijā saskaņā ar reģistrācijas valsts normatīvajiem aktiem.</w:t>
                  </w:r>
                </w:p>
                <w:p w14:paraId="5FFA2B0C"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apliecinājums; pēc nepieciešamības – publiska reģistra izdruka.</w:t>
                  </w:r>
                </w:p>
              </w:tc>
              <w:tc>
                <w:tcPr>
                  <w:tcW w:w="2175" w:type="dxa"/>
                </w:tcPr>
                <w:p w14:paraId="1B526472"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43. panta pirmās daļas 1. punkts</w:t>
                  </w:r>
                </w:p>
              </w:tc>
            </w:tr>
            <w:tr w:rsidR="000940A6" w14:paraId="041344AD" w14:textId="77777777">
              <w:tc>
                <w:tcPr>
                  <w:tcW w:w="690" w:type="dxa"/>
                </w:tcPr>
                <w:p w14:paraId="47430553"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10.4</w:t>
                  </w:r>
                </w:p>
              </w:tc>
              <w:tc>
                <w:tcPr>
                  <w:tcW w:w="2235" w:type="dxa"/>
                </w:tcPr>
                <w:p w14:paraId="71301226"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Iepriekšēja līguma būtisks vai atkārtots pārkāpums</w:t>
                  </w:r>
                </w:p>
              </w:tc>
              <w:tc>
                <w:tcPr>
                  <w:tcW w:w="4005" w:type="dxa"/>
                </w:tcPr>
                <w:p w14:paraId="5C352334"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Pasūtītājs ir tiesīgs izslēgt pretendentu, ja tas iepriekš būtiski vai atkārtoti nav izpildījis publiska iepirkuma vai koncesijas līguma saistības.</w:t>
                  </w:r>
                </w:p>
                <w:p w14:paraId="7D947534"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apliecinājums; pēc pasūtītāja pieprasījuma – pierādījumi.</w:t>
                  </w:r>
                </w:p>
              </w:tc>
              <w:tc>
                <w:tcPr>
                  <w:tcW w:w="2175" w:type="dxa"/>
                </w:tcPr>
                <w:p w14:paraId="43613AA3"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43. panta pirmās daļas 4. punkts</w:t>
                  </w:r>
                </w:p>
              </w:tc>
            </w:tr>
            <w:tr w:rsidR="000940A6" w14:paraId="739840CD" w14:textId="77777777">
              <w:tc>
                <w:tcPr>
                  <w:tcW w:w="690" w:type="dxa"/>
                </w:tcPr>
                <w:p w14:paraId="723E62EF"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10.5</w:t>
                  </w:r>
                </w:p>
              </w:tc>
              <w:tc>
                <w:tcPr>
                  <w:tcW w:w="2235" w:type="dxa"/>
                </w:tcPr>
                <w:p w14:paraId="5E664C9B"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Nepatiesas informācijas sniegšana</w:t>
                  </w:r>
                </w:p>
              </w:tc>
              <w:tc>
                <w:tcPr>
                  <w:tcW w:w="4005" w:type="dxa"/>
                </w:tcPr>
                <w:p w14:paraId="1595B1CD"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Pasūtītājs ir tiesīgs izslēgt pretendentu, ja tas ir sniedzis nepatiesu informāciju vai nav sniedzis informāciju, kas nepieciešama atlases kritēriju izvērtēšanai.</w:t>
                  </w:r>
                </w:p>
                <w:p w14:paraId="2AD2B0A2"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apliecinājums; izvērtē Iepirkuma komisija.</w:t>
                  </w:r>
                </w:p>
              </w:tc>
              <w:tc>
                <w:tcPr>
                  <w:tcW w:w="2175" w:type="dxa"/>
                </w:tcPr>
                <w:p w14:paraId="6FCF024D"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43. panta pirmās daļas 5. punkts</w:t>
                  </w:r>
                </w:p>
              </w:tc>
            </w:tr>
            <w:tr w:rsidR="000940A6" w14:paraId="2AC605C6" w14:textId="77777777">
              <w:tc>
                <w:tcPr>
                  <w:tcW w:w="690" w:type="dxa"/>
                </w:tcPr>
                <w:p w14:paraId="32FAE9FD"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10.6</w:t>
                  </w:r>
                </w:p>
              </w:tc>
              <w:tc>
                <w:tcPr>
                  <w:tcW w:w="2235" w:type="dxa"/>
                </w:tcPr>
                <w:p w14:paraId="5EEF6FF1"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Interešu konflikts</w:t>
                  </w:r>
                </w:p>
              </w:tc>
              <w:tc>
                <w:tcPr>
                  <w:tcW w:w="4005" w:type="dxa"/>
                </w:tcPr>
                <w:p w14:paraId="22A65302"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Pasūtītājs ir tiesīgs izslēgt pretendentu, ja pastāv interešu konflikts PIL izpratnē un to nav iespējams novērst.</w:t>
                  </w:r>
                </w:p>
                <w:p w14:paraId="61CB4120"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b/>
                      <w:bCs/>
                    </w:rPr>
                    <w:t>Dokumenti</w:t>
                  </w:r>
                  <w:r>
                    <w:rPr>
                      <w:rFonts w:ascii="Times New Roman" w:eastAsia="Times New Roman" w:hAnsi="Times New Roman" w:cs="Times New Roman"/>
                    </w:rPr>
                    <w:t>: apliecinājums; pēc nepieciešamības – papildu skaidrojumi.</w:t>
                  </w:r>
                </w:p>
              </w:tc>
              <w:tc>
                <w:tcPr>
                  <w:tcW w:w="2175" w:type="dxa"/>
                </w:tcPr>
                <w:p w14:paraId="4D8E5AD1"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43. panta pirmās daļas 6. punkts</w:t>
                  </w:r>
                </w:p>
                <w:p w14:paraId="693ED6DF" w14:textId="77777777" w:rsidR="000940A6" w:rsidRDefault="000940A6">
                  <w:pPr>
                    <w:framePr w:hSpace="180" w:wrap="around" w:vAnchor="text" w:hAnchor="text" w:x="-495"/>
                    <w:tabs>
                      <w:tab w:val="left" w:pos="908"/>
                    </w:tabs>
                    <w:rPr>
                      <w:rFonts w:ascii="Times New Roman" w:eastAsia="Times New Roman" w:hAnsi="Times New Roman" w:cs="Times New Roman"/>
                    </w:rPr>
                  </w:pPr>
                </w:p>
              </w:tc>
            </w:tr>
            <w:tr w:rsidR="000940A6" w14:paraId="76674E9A" w14:textId="77777777">
              <w:tc>
                <w:tcPr>
                  <w:tcW w:w="690" w:type="dxa"/>
                </w:tcPr>
                <w:p w14:paraId="09D851D4"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10.7</w:t>
                  </w:r>
                </w:p>
              </w:tc>
              <w:tc>
                <w:tcPr>
                  <w:tcW w:w="2235" w:type="dxa"/>
                </w:tcPr>
                <w:p w14:paraId="4AC7DDC6"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rPr>
                    <w:t xml:space="preserve">Pretendents pēdējo 5 (piecu) gadu laikā ir veicis vismaz 3 (trīs) līgumu izpildi, kur </w:t>
                  </w:r>
                  <w:r>
                    <w:rPr>
                      <w:rFonts w:ascii="Times New Roman" w:eastAsia="Times New Roman" w:hAnsi="Times New Roman" w:cs="Times New Roman"/>
                    </w:rPr>
                    <w:lastRenderedPageBreak/>
                    <w:t>katra līgumcena ir bijusi ne mazāka kā EUR 50’000,00 (piecdesmit tūkstoši eiro, 0 centi) bez PVN, un katra līguma ietvaros ir veikta digitālās drukas vai pēcapstrādes iekārtu piegāde un uzstādīšana.</w:t>
                  </w:r>
                </w:p>
              </w:tc>
              <w:tc>
                <w:tcPr>
                  <w:tcW w:w="4005" w:type="dxa"/>
                </w:tcPr>
                <w:p w14:paraId="7093D1C3"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lastRenderedPageBreak/>
                    <w:t>Pretendenta pieredzes apraksts atbilstoši Nolikuma 1.Pielikumam.</w:t>
                  </w:r>
                </w:p>
                <w:p w14:paraId="71E32810" w14:textId="77777777" w:rsidR="000940A6" w:rsidRDefault="000940A6">
                  <w:pPr>
                    <w:framePr w:hSpace="180" w:wrap="around" w:vAnchor="text" w:hAnchor="text" w:x="-495"/>
                    <w:widowControl/>
                    <w:spacing w:after="160"/>
                    <w:rPr>
                      <w:rFonts w:ascii="Times New Roman" w:eastAsia="Times New Roman" w:hAnsi="Times New Roman" w:cs="Times New Roman"/>
                    </w:rPr>
                  </w:pPr>
                </w:p>
                <w:p w14:paraId="3284E254" w14:textId="77777777" w:rsidR="000940A6" w:rsidRDefault="000940A6">
                  <w:pPr>
                    <w:framePr w:hSpace="180" w:wrap="around" w:vAnchor="text" w:hAnchor="text" w:x="-495"/>
                    <w:widowControl/>
                    <w:spacing w:after="160"/>
                    <w:rPr>
                      <w:rFonts w:ascii="Times New Roman" w:eastAsia="Times New Roman" w:hAnsi="Times New Roman" w:cs="Times New Roman"/>
                    </w:rPr>
                  </w:pPr>
                </w:p>
                <w:p w14:paraId="2EEB7560" w14:textId="77777777" w:rsidR="000940A6" w:rsidRDefault="000940A6">
                  <w:pPr>
                    <w:framePr w:hSpace="180" w:wrap="around" w:vAnchor="text" w:hAnchor="text" w:x="-495"/>
                    <w:widowControl/>
                    <w:spacing w:after="160"/>
                    <w:rPr>
                      <w:rFonts w:ascii="Times New Roman" w:eastAsia="Times New Roman" w:hAnsi="Times New Roman" w:cs="Times New Roman"/>
                    </w:rPr>
                  </w:pPr>
                </w:p>
                <w:p w14:paraId="1A02BAF2" w14:textId="77777777" w:rsidR="000940A6" w:rsidRDefault="000940A6">
                  <w:pPr>
                    <w:framePr w:hSpace="180" w:wrap="around" w:vAnchor="text" w:hAnchor="text" w:x="-495"/>
                    <w:widowControl/>
                    <w:spacing w:after="160"/>
                    <w:rPr>
                      <w:rFonts w:ascii="Times New Roman" w:eastAsia="Times New Roman" w:hAnsi="Times New Roman" w:cs="Times New Roman"/>
                    </w:rPr>
                  </w:pPr>
                </w:p>
              </w:tc>
              <w:tc>
                <w:tcPr>
                  <w:tcW w:w="2175" w:type="dxa"/>
                </w:tcPr>
                <w:p w14:paraId="75CA8BEF"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lastRenderedPageBreak/>
                    <w:t>-</w:t>
                  </w:r>
                </w:p>
              </w:tc>
            </w:tr>
            <w:tr w:rsidR="000940A6" w14:paraId="3BF56DA4" w14:textId="77777777">
              <w:tc>
                <w:tcPr>
                  <w:tcW w:w="690" w:type="dxa"/>
                </w:tcPr>
                <w:p w14:paraId="743F50AB" w14:textId="77777777" w:rsidR="000940A6" w:rsidRDefault="00000000">
                  <w:pPr>
                    <w:framePr w:hSpace="180" w:wrap="around" w:vAnchor="text" w:hAnchor="text" w:x="-495"/>
                    <w:widowControl/>
                    <w:spacing w:after="160"/>
                    <w:rPr>
                      <w:rFonts w:ascii="Times New Roman" w:eastAsia="Times New Roman" w:hAnsi="Times New Roman" w:cs="Times New Roman"/>
                      <w:b/>
                      <w:bCs/>
                    </w:rPr>
                  </w:pPr>
                  <w:r>
                    <w:rPr>
                      <w:rFonts w:ascii="Times New Roman" w:eastAsia="Times New Roman" w:hAnsi="Times New Roman" w:cs="Times New Roman"/>
                      <w:b/>
                      <w:bCs/>
                    </w:rPr>
                    <w:t>10.8</w:t>
                  </w:r>
                </w:p>
              </w:tc>
              <w:tc>
                <w:tcPr>
                  <w:tcW w:w="2235" w:type="dxa"/>
                </w:tcPr>
                <w:p w14:paraId="3C06B186"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rPr>
                    <w:t>Iekārtas  stāvoklis - jauna, nelietota.</w:t>
                  </w:r>
                </w:p>
              </w:tc>
              <w:tc>
                <w:tcPr>
                  <w:tcW w:w="4005" w:type="dxa"/>
                </w:tcPr>
                <w:p w14:paraId="67D52FD4"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 xml:space="preserve">Pretendents tehniskajā piedāvājumā apliecina, ka piegādāta iekārta būs jauna, nevis lietota. </w:t>
                  </w:r>
                </w:p>
                <w:p w14:paraId="7898C329" w14:textId="77777777" w:rsidR="000940A6" w:rsidRDefault="000940A6">
                  <w:pPr>
                    <w:framePr w:hSpace="180" w:wrap="around" w:vAnchor="text" w:hAnchor="text" w:x="-495"/>
                    <w:widowControl/>
                    <w:spacing w:after="160"/>
                    <w:rPr>
                      <w:rFonts w:ascii="Times New Roman" w:eastAsia="Times New Roman" w:hAnsi="Times New Roman" w:cs="Times New Roman"/>
                    </w:rPr>
                  </w:pPr>
                </w:p>
              </w:tc>
              <w:tc>
                <w:tcPr>
                  <w:tcW w:w="2175" w:type="dxa"/>
                </w:tcPr>
                <w:p w14:paraId="1783F25C" w14:textId="77777777" w:rsidR="000940A6" w:rsidRDefault="00000000">
                  <w:pPr>
                    <w:framePr w:hSpace="180" w:wrap="around" w:vAnchor="text" w:hAnchor="text" w:x="-495"/>
                    <w:widowControl/>
                    <w:spacing w:after="160"/>
                    <w:rPr>
                      <w:rFonts w:ascii="Times New Roman" w:eastAsia="Times New Roman" w:hAnsi="Times New Roman" w:cs="Times New Roman"/>
                    </w:rPr>
                  </w:pPr>
                  <w:r>
                    <w:rPr>
                      <w:rFonts w:ascii="Times New Roman" w:eastAsia="Times New Roman" w:hAnsi="Times New Roman" w:cs="Times New Roman"/>
                    </w:rPr>
                    <w:t>-</w:t>
                  </w:r>
                </w:p>
              </w:tc>
            </w:tr>
          </w:tbl>
          <w:p w14:paraId="517C0B96" w14:textId="77777777" w:rsidR="000940A6" w:rsidRDefault="000940A6">
            <w:pPr>
              <w:widowControl/>
              <w:spacing w:after="160"/>
              <w:ind w:left="360"/>
              <w:rPr>
                <w:rFonts w:ascii="Times New Roman" w:eastAsia="Times New Roman" w:hAnsi="Times New Roman" w:cs="Times New Roman"/>
              </w:rPr>
            </w:pPr>
          </w:p>
          <w:p w14:paraId="1ED55F9F" w14:textId="77777777" w:rsidR="000940A6" w:rsidRDefault="00000000">
            <w:pPr>
              <w:widowControl/>
              <w:spacing w:after="160"/>
              <w:ind w:left="360"/>
              <w:rPr>
                <w:rFonts w:ascii="Times New Roman" w:eastAsia="Times New Roman" w:hAnsi="Times New Roman" w:cs="Times New Roman"/>
              </w:rPr>
            </w:pPr>
            <w:r>
              <w:rPr>
                <w:rFonts w:ascii="Times New Roman" w:eastAsia="Times New Roman" w:hAnsi="Times New Roman" w:cs="Times New Roman"/>
              </w:rPr>
              <w:t>10.9. Ja uz pretendentu attiecas PIL noteikts izslēgšanas gadījums, pretendents ir tiesīgs iesniegt pierādījumus par veiktajiem pasākumiem, kas apliecina tā uzticamību, saskaņā ar Publisko iepirkumu likuma 42. panta trešo daļu un 43. panta otro daļu.</w:t>
            </w:r>
          </w:p>
          <w:p w14:paraId="7AC22057" w14:textId="77777777" w:rsidR="000940A6" w:rsidRDefault="00000000">
            <w:pPr>
              <w:widowControl/>
              <w:numPr>
                <w:ilvl w:val="0"/>
                <w:numId w:val="4"/>
              </w:numPr>
              <w:spacing w:after="160"/>
              <w:ind w:left="360"/>
              <w:rPr>
                <w:rFonts w:ascii="Times New Roman" w:eastAsia="Times New Roman" w:hAnsi="Times New Roman" w:cs="Times New Roman"/>
                <w:b/>
                <w:bCs/>
              </w:rPr>
            </w:pPr>
            <w:r>
              <w:rPr>
                <w:rFonts w:ascii="Times New Roman" w:eastAsia="Times New Roman" w:hAnsi="Times New Roman" w:cs="Times New Roman"/>
                <w:b/>
                <w:bCs/>
              </w:rPr>
              <w:t>Pretendenta piedāvājumā jāiekļauj šādas sadaļas:</w:t>
            </w:r>
          </w:p>
          <w:p w14:paraId="045F91AF" w14:textId="5A220B0E" w:rsidR="000940A6" w:rsidRDefault="00000000" w:rsidP="00385CF4">
            <w:pPr>
              <w:widowControl/>
              <w:numPr>
                <w:ilvl w:val="1"/>
                <w:numId w:val="4"/>
              </w:numPr>
              <w:spacing w:before="120"/>
              <w:ind w:left="1173" w:hanging="633"/>
              <w:jc w:val="both"/>
              <w:rPr>
                <w:rFonts w:ascii="Times New Roman" w:eastAsia="Times New Roman" w:hAnsi="Times New Roman" w:cs="Times New Roman"/>
              </w:rPr>
            </w:pPr>
            <w:r>
              <w:rPr>
                <w:rFonts w:ascii="Times New Roman" w:eastAsia="Times New Roman" w:hAnsi="Times New Roman" w:cs="Times New Roman"/>
              </w:rPr>
              <w:t>Pieteikums dalībai iepirkumā;</w:t>
            </w:r>
          </w:p>
          <w:p w14:paraId="6164A596" w14:textId="28C1D2A6" w:rsidR="000940A6" w:rsidRDefault="00000000" w:rsidP="00385CF4">
            <w:pPr>
              <w:widowControl/>
              <w:numPr>
                <w:ilvl w:val="1"/>
                <w:numId w:val="4"/>
              </w:numPr>
              <w:ind w:left="1173" w:hanging="633"/>
              <w:jc w:val="both"/>
              <w:rPr>
                <w:rFonts w:ascii="Times New Roman" w:eastAsia="Times New Roman" w:hAnsi="Times New Roman" w:cs="Times New Roman"/>
              </w:rPr>
            </w:pPr>
            <w:r>
              <w:rPr>
                <w:rFonts w:ascii="Times New Roman" w:eastAsia="Times New Roman" w:hAnsi="Times New Roman" w:cs="Times New Roman"/>
              </w:rPr>
              <w:t>Finanšu piedāvājums; </w:t>
            </w:r>
          </w:p>
          <w:p w14:paraId="6D31627A" w14:textId="2EBAFDDA" w:rsidR="000940A6" w:rsidRDefault="00000000" w:rsidP="00385CF4">
            <w:pPr>
              <w:widowControl/>
              <w:numPr>
                <w:ilvl w:val="1"/>
                <w:numId w:val="4"/>
              </w:numPr>
              <w:ind w:left="1173" w:hanging="633"/>
              <w:jc w:val="both"/>
              <w:rPr>
                <w:rFonts w:ascii="Times New Roman" w:eastAsia="Times New Roman" w:hAnsi="Times New Roman" w:cs="Times New Roman"/>
              </w:rPr>
            </w:pPr>
            <w:r>
              <w:rPr>
                <w:rFonts w:ascii="Times New Roman" w:eastAsia="Times New Roman" w:hAnsi="Times New Roman" w:cs="Times New Roman"/>
              </w:rPr>
              <w:t>Tehniskais piedāvājums;</w:t>
            </w:r>
          </w:p>
          <w:p w14:paraId="1A9BCD3F" w14:textId="56A95BFA" w:rsidR="000940A6" w:rsidRDefault="00000000" w:rsidP="00385CF4">
            <w:pPr>
              <w:widowControl/>
              <w:numPr>
                <w:ilvl w:val="1"/>
                <w:numId w:val="4"/>
              </w:numPr>
              <w:spacing w:after="120"/>
              <w:ind w:left="1173" w:hanging="633"/>
              <w:jc w:val="both"/>
              <w:rPr>
                <w:rFonts w:ascii="Times New Roman" w:eastAsia="Times New Roman" w:hAnsi="Times New Roman" w:cs="Times New Roman"/>
              </w:rPr>
            </w:pPr>
            <w:r>
              <w:rPr>
                <w:rFonts w:ascii="Times New Roman" w:eastAsia="Times New Roman" w:hAnsi="Times New Roman" w:cs="Times New Roman"/>
              </w:rPr>
              <w:t>Pretendenta pieredzes apraksts.</w:t>
            </w:r>
          </w:p>
          <w:p w14:paraId="661DA527" w14:textId="77777777" w:rsidR="000940A6" w:rsidRDefault="00000000">
            <w:pPr>
              <w:widowControl/>
              <w:numPr>
                <w:ilvl w:val="0"/>
                <w:numId w:val="4"/>
              </w:numPr>
              <w:spacing w:after="160"/>
              <w:ind w:left="360"/>
              <w:rPr>
                <w:rFonts w:ascii="Times New Roman" w:eastAsia="Times New Roman" w:hAnsi="Times New Roman" w:cs="Times New Roman"/>
                <w:b/>
                <w:bCs/>
              </w:rPr>
            </w:pPr>
            <w:r>
              <w:rPr>
                <w:rFonts w:ascii="Times New Roman" w:eastAsia="Times New Roman" w:hAnsi="Times New Roman" w:cs="Times New Roman"/>
                <w:b/>
                <w:bCs/>
              </w:rPr>
              <w:t>TEHNISKĀ SPECIFIKĀCIJA: </w:t>
            </w:r>
          </w:p>
          <w:tbl>
            <w:tblPr>
              <w:tblStyle w:val="a9"/>
              <w:tblW w:w="9379" w:type="dxa"/>
              <w:tblLayout w:type="fixed"/>
              <w:tblLook w:val="0400" w:firstRow="0" w:lastRow="0" w:firstColumn="0" w:lastColumn="0" w:noHBand="0" w:noVBand="1"/>
            </w:tblPr>
            <w:tblGrid>
              <w:gridCol w:w="885"/>
              <w:gridCol w:w="8494"/>
            </w:tblGrid>
            <w:tr w:rsidR="000940A6" w14:paraId="2C49B100" w14:textId="77777777">
              <w:tc>
                <w:tcPr>
                  <w:tcW w:w="88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1A55BD02"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Nr.p.k.</w:t>
                  </w:r>
                </w:p>
              </w:tc>
              <w:tc>
                <w:tcPr>
                  <w:tcW w:w="8494"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6640C885" w14:textId="77777777" w:rsidR="000940A6" w:rsidRDefault="00000000">
                  <w:pPr>
                    <w:framePr w:hSpace="180" w:wrap="around" w:vAnchor="text" w:hAnchor="text" w:x="-495"/>
                    <w:rPr>
                      <w:rFonts w:ascii="Times New Roman" w:eastAsia="Times New Roman" w:hAnsi="Times New Roman" w:cs="Times New Roman"/>
                      <w:b/>
                      <w:bCs/>
                      <w:color w:val="000000"/>
                    </w:rPr>
                  </w:pPr>
                  <w:r>
                    <w:rPr>
                      <w:rFonts w:ascii="Times New Roman" w:eastAsia="Times New Roman" w:hAnsi="Times New Roman" w:cs="Times New Roman"/>
                      <w:b/>
                      <w:bCs/>
                      <w:color w:val="000000"/>
                    </w:rPr>
                    <w:t>Minimālās tehniskās specifikācijas prasības</w:t>
                  </w:r>
                </w:p>
                <w:p w14:paraId="5E598B81" w14:textId="77777777" w:rsidR="000940A6" w:rsidRDefault="000940A6">
                  <w:pPr>
                    <w:framePr w:hSpace="180" w:wrap="around" w:vAnchor="text" w:hAnchor="text" w:x="-495"/>
                    <w:widowControl/>
                    <w:rPr>
                      <w:rFonts w:ascii="Times New Roman" w:eastAsia="Times New Roman" w:hAnsi="Times New Roman" w:cs="Times New Roman"/>
                    </w:rPr>
                  </w:pPr>
                </w:p>
              </w:tc>
            </w:tr>
            <w:tr w:rsidR="000940A6" w14:paraId="6FCC0909" w14:textId="77777777">
              <w:trPr>
                <w:trHeight w:val="481"/>
              </w:trPr>
              <w:tc>
                <w:tcPr>
                  <w:tcW w:w="8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22181E60"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w:t>
                  </w:r>
                </w:p>
              </w:tc>
              <w:tc>
                <w:tcPr>
                  <w:tcW w:w="849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12520665" w14:textId="77777777" w:rsidR="000940A6" w:rsidRDefault="00000000">
                  <w:pPr>
                    <w:framePr w:hSpace="180" w:wrap="around" w:vAnchor="text" w:hAnchor="text" w:x="-495"/>
                    <w:rPr>
                      <w:rFonts w:ascii="Times New Roman" w:eastAsia="Times New Roman" w:hAnsi="Times New Roman" w:cs="Times New Roman"/>
                      <w:b/>
                      <w:bCs/>
                      <w:color w:val="000000"/>
                    </w:rPr>
                  </w:pPr>
                  <w:r>
                    <w:rPr>
                      <w:rFonts w:ascii="Times New Roman" w:eastAsia="Times New Roman" w:hAnsi="Times New Roman" w:cs="Times New Roman"/>
                      <w:b/>
                      <w:bCs/>
                    </w:rPr>
                    <w:t>Ražošanas procesu vadības programmatūra ar mākslīgā intelekta funkcionalitāti</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(piemēram, Onyx RIP vai ekvivalents***)</w:t>
                  </w:r>
                </w:p>
              </w:tc>
            </w:tr>
            <w:tr w:rsidR="000940A6" w14:paraId="323F257E"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838EE4"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2F0D749B"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Nosaukums</w:t>
                  </w:r>
                </w:p>
              </w:tc>
            </w:tr>
            <w:tr w:rsidR="000940A6" w14:paraId="2E978009"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E272E"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5781EE15"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Ražotājs, valsts</w:t>
                  </w:r>
                </w:p>
              </w:tc>
            </w:tr>
            <w:tr w:rsidR="000940A6" w14:paraId="55D87388"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179C09"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1.3.</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5C9B2AC"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Ražošanas procesu un darba uzdevumu vadība</w:t>
                  </w:r>
                </w:p>
              </w:tc>
            </w:tr>
            <w:tr w:rsidR="000940A6" w14:paraId="281B40A3"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D51CC4"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1.4.</w:t>
                  </w:r>
                </w:p>
              </w:tc>
              <w:tc>
                <w:tcPr>
                  <w:tcW w:w="8494" w:type="dxa"/>
                  <w:tcBorders>
                    <w:top w:val="nil"/>
                    <w:left w:val="nil"/>
                    <w:bottom w:val="single" w:sz="4" w:space="0" w:color="000000"/>
                    <w:right w:val="single" w:sz="4" w:space="0" w:color="000000"/>
                  </w:tcBorders>
                  <w:tcMar>
                    <w:top w:w="0" w:type="dxa"/>
                    <w:left w:w="40" w:type="dxa"/>
                    <w:bottom w:w="0" w:type="dxa"/>
                    <w:right w:w="40" w:type="dxa"/>
                  </w:tcMar>
                  <w:vAlign w:val="center"/>
                </w:tcPr>
                <w:p w14:paraId="69BD8EC6"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Automātiska darba rindu optimizācija, izmantojot mākslīgo intelektu</w:t>
                  </w:r>
                </w:p>
              </w:tc>
            </w:tr>
            <w:tr w:rsidR="000940A6" w14:paraId="426FD236"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8B669C"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1.5.</w:t>
                  </w:r>
                </w:p>
              </w:tc>
              <w:tc>
                <w:tcPr>
                  <w:tcW w:w="8494" w:type="dxa"/>
                  <w:tcBorders>
                    <w:top w:val="nil"/>
                    <w:left w:val="nil"/>
                    <w:bottom w:val="single" w:sz="4" w:space="0" w:color="000000"/>
                    <w:right w:val="single" w:sz="4" w:space="0" w:color="000000"/>
                  </w:tcBorders>
                  <w:tcMar>
                    <w:top w:w="0" w:type="dxa"/>
                    <w:left w:w="40" w:type="dxa"/>
                    <w:bottom w:w="0" w:type="dxa"/>
                    <w:right w:w="40" w:type="dxa"/>
                  </w:tcMar>
                  <w:vAlign w:val="center"/>
                </w:tcPr>
                <w:p w14:paraId="56EC4DC1"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Automātiska grafisko attēlu izkārtošanas optimizācija, izmantojot mākslīgo intelektu, lai samazinātu materiāla zudumu un paaugstinātu darba efektivitāti</w:t>
                  </w:r>
                </w:p>
              </w:tc>
            </w:tr>
            <w:tr w:rsidR="000940A6" w14:paraId="12431A7B"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E02713"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1.6.</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047EC5A"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Iespēja radīt un pārvaldīt pielāgotus materiālu profilus</w:t>
                  </w:r>
                </w:p>
              </w:tc>
            </w:tr>
            <w:tr w:rsidR="000940A6" w14:paraId="16C23FAA"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B95CF"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lastRenderedPageBreak/>
                    <w:t>1.7.</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5B8EF7B8"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Hot-folder funkcionalitāte ar vairākiem atsevišķiem automatizācijas scenārijiem</w:t>
                  </w:r>
                </w:p>
              </w:tc>
            </w:tr>
            <w:tr w:rsidR="000940A6" w14:paraId="7F99FAE6"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10CDD"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1.8.</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A274549"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Svītrkodu (barcode/QR) integrācija, lai automatizētu datnes maršrutēšanu uz printeri, griezēju vai citu iekārtu</w:t>
                  </w:r>
                </w:p>
              </w:tc>
            </w:tr>
            <w:tr w:rsidR="000940A6" w14:paraId="10E529A3"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3B53A6"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1.9.</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C04D826"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Atbilstība ISO, G7 un FOGRA krāsu standartiem.</w:t>
                  </w:r>
                </w:p>
              </w:tc>
            </w:tr>
            <w:tr w:rsidR="000940A6" w14:paraId="372DE068"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B0132"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1.10.</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3E9B0BC"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Pilna saderība ar digitālajiem printeriem, kuru drukas platums ir ≥1600 mm</w:t>
                  </w:r>
                </w:p>
              </w:tc>
            </w:tr>
            <w:tr w:rsidR="000940A6" w14:paraId="18C4878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6D3E3"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1.11.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EFBB10F"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Saderība ar automatizētām griešanas iekārtām, izmantojot marķējumus un failu struktūras;</w:t>
                  </w:r>
                </w:p>
              </w:tc>
            </w:tr>
            <w:tr w:rsidR="000940A6" w14:paraId="2F8C8EF7"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913D35"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1.12.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CE6064D"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Detalizēti drukas žurnāli, materiālu patēriņa aprēķini un kļūdu reģistrācija</w:t>
                  </w:r>
                </w:p>
              </w:tc>
            </w:tr>
            <w:tr w:rsidR="000940A6" w14:paraId="06F2ACF6" w14:textId="77777777">
              <w:trPr>
                <w:trHeight w:val="113"/>
              </w:trPr>
              <w:tc>
                <w:tcPr>
                  <w:tcW w:w="885"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3E556F26"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w:t>
                  </w:r>
                </w:p>
              </w:tc>
              <w:tc>
                <w:tcPr>
                  <w:tcW w:w="8494"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6E95E157" w14:textId="5364BD6C" w:rsidR="000940A6" w:rsidRDefault="00000000">
                  <w:pPr>
                    <w:framePr w:hSpace="180" w:wrap="around" w:vAnchor="text" w:hAnchor="text" w:x="-495"/>
                    <w:jc w:val="both"/>
                    <w:rPr>
                      <w:rFonts w:ascii="Times New Roman" w:eastAsia="Times New Roman" w:hAnsi="Times New Roman" w:cs="Times New Roman"/>
                      <w:color w:val="000000"/>
                    </w:rPr>
                  </w:pPr>
                  <w:r>
                    <w:rPr>
                      <w:rFonts w:ascii="Times New Roman" w:eastAsia="Times New Roman" w:hAnsi="Times New Roman" w:cs="Times New Roman"/>
                      <w:b/>
                      <w:bCs/>
                    </w:rPr>
                    <w:t xml:space="preserve">Digitālā drukas iekārta </w:t>
                  </w:r>
                  <w:r>
                    <w:rPr>
                      <w:rFonts w:ascii="Times New Roman" w:eastAsia="Times New Roman" w:hAnsi="Times New Roman" w:cs="Times New Roman"/>
                    </w:rPr>
                    <w:t>(piemēram, CANON COLORADO M5 vai ekvivalents***)</w:t>
                  </w:r>
                </w:p>
              </w:tc>
            </w:tr>
            <w:tr w:rsidR="000940A6" w14:paraId="1F8E9379"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E211A4"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9CB83DD"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Marka, modelis</w:t>
                  </w:r>
                </w:p>
              </w:tc>
            </w:tr>
            <w:tr w:rsidR="000940A6" w14:paraId="0A7132FD"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BC48CC"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1418AA8"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Ražotājs, valsts</w:t>
                  </w:r>
                </w:p>
              </w:tc>
            </w:tr>
            <w:tr w:rsidR="000940A6" w14:paraId="535C8B54"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BDD33A"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2.3.</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45D1E35"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Atbilst rūpnīcas ražotajiem tehniskajiem nosacījumiem un komplektācijai, atbilst darba un drošības prasībām</w:t>
                  </w:r>
                </w:p>
              </w:tc>
            </w:tr>
            <w:tr w:rsidR="000940A6" w14:paraId="79E18AD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9F893"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2.4.</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36A1D7D3"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Ruļļu materiālu apdruka (kanvu un foto tapešu materiāli) vismaz 1600mm platumā</w:t>
                  </w:r>
                </w:p>
              </w:tc>
            </w:tr>
            <w:tr w:rsidR="000940A6" w14:paraId="7064659C"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98951"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2.5.</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935CF75"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Iespēja iekārtā vienlaikus ievietot vismaz 2 vai vairāk materiālus</w:t>
                  </w:r>
                </w:p>
              </w:tc>
            </w:tr>
            <w:tr w:rsidR="000940A6" w14:paraId="1F783508"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9B1505"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2.6.</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6824AB1"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Iespēja apdrukāt materiālus glancētā un mattētā režīmā, arī vienā drukas darbā</w:t>
                  </w:r>
                </w:p>
              </w:tc>
            </w:tr>
            <w:tr w:rsidR="000940A6" w14:paraId="59B3D2D1"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972761"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2.7.</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ECEAC45"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Maksimālā apdrukas izķirtspēja ≥ 1800 DPI</w:t>
                  </w:r>
                </w:p>
              </w:tc>
            </w:tr>
            <w:tr w:rsidR="000940A6" w14:paraId="4C19CC9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B9096"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2.8.</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AD6C393"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drukas ātrums, glancētā režīmā ≥ 150 m²/h</w:t>
                  </w:r>
                </w:p>
              </w:tc>
            </w:tr>
            <w:tr w:rsidR="000940A6" w14:paraId="1D13E5DB"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BD119"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2.9.</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A215DAF"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drukas ātrums, matētā režīmā ≥ 40 m²/h</w:t>
                  </w:r>
                </w:p>
              </w:tc>
            </w:tr>
            <w:tr w:rsidR="000940A6" w14:paraId="2EB0D338"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5CFE3"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2.10.</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FE4FC54"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Automātisks iekārtas ikdienas apkopes risinājums</w:t>
                  </w:r>
                </w:p>
              </w:tc>
            </w:tr>
            <w:tr w:rsidR="000940A6" w14:paraId="3522420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3E7BB"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2.11.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3AFDC95A"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ruļļu svars ≥ 40 kg</w:t>
                  </w:r>
                </w:p>
              </w:tc>
            </w:tr>
            <w:tr w:rsidR="000940A6" w14:paraId="33EC8869"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4D1469"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2.12.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E14ED9D"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ruļļu diametrs ≥ 200 mm</w:t>
                  </w:r>
                </w:p>
              </w:tc>
            </w:tr>
            <w:tr w:rsidR="000940A6" w14:paraId="7ABDCE33"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39FF09"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lastRenderedPageBreak/>
                    <w:t>2.13.</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FF9BC69"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Izmantota sertificēta tinte izdruku izvietošanai iekštelpās</w:t>
                  </w:r>
                </w:p>
              </w:tc>
            </w:tr>
            <w:tr w:rsidR="000940A6" w14:paraId="40768FBC" w14:textId="77777777">
              <w:tc>
                <w:tcPr>
                  <w:tcW w:w="88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5E9C745C" w14:textId="77777777" w:rsidR="000940A6" w:rsidRDefault="00000000">
                  <w:pPr>
                    <w:framePr w:hSpace="180" w:wrap="around" w:vAnchor="text" w:hAnchor="text" w:x="-495"/>
                    <w:widowControl/>
                    <w:rPr>
                      <w:rFonts w:ascii="Times New Roman" w:eastAsia="Times New Roman" w:hAnsi="Times New Roman" w:cs="Times New Roman"/>
                    </w:rPr>
                  </w:pPr>
                  <w:r>
                    <w:rPr>
                      <w:rFonts w:ascii="Times New Roman" w:eastAsia="Times New Roman" w:hAnsi="Times New Roman" w:cs="Times New Roman"/>
                      <w:b/>
                      <w:bCs/>
                    </w:rPr>
                    <w:t>3.</w:t>
                  </w:r>
                </w:p>
              </w:tc>
              <w:tc>
                <w:tcPr>
                  <w:tcW w:w="8494"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3328D4C0" w14:textId="70A73826" w:rsidR="000940A6" w:rsidRDefault="00000000">
                  <w:pPr>
                    <w:framePr w:hSpace="180" w:wrap="around" w:vAnchor="text" w:hAnchor="text" w:x="-495"/>
                    <w:jc w:val="both"/>
                    <w:rPr>
                      <w:rFonts w:ascii="Times New Roman" w:eastAsia="Times New Roman" w:hAnsi="Times New Roman" w:cs="Times New Roman"/>
                      <w:b/>
                      <w:bCs/>
                      <w:color w:val="000000"/>
                    </w:rPr>
                  </w:pPr>
                  <w:r>
                    <w:rPr>
                      <w:rFonts w:ascii="Times New Roman" w:eastAsia="Times New Roman" w:hAnsi="Times New Roman" w:cs="Times New Roman"/>
                      <w:b/>
                      <w:bCs/>
                    </w:rPr>
                    <w:t xml:space="preserve">Automatizēta foto tapešu un foto kanvu griešanas iekārta </w:t>
                  </w:r>
                  <w:r>
                    <w:rPr>
                      <w:rFonts w:ascii="Times New Roman" w:eastAsia="Times New Roman" w:hAnsi="Times New Roman" w:cs="Times New Roman"/>
                    </w:rPr>
                    <w:t>(piemēram, FOTOBA XLA 170 vai ekvivalents***)</w:t>
                  </w:r>
                </w:p>
              </w:tc>
            </w:tr>
            <w:tr w:rsidR="000940A6" w14:paraId="47C25FD1"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74EBCD"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386DC68"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Marka, modelis</w:t>
                  </w:r>
                </w:p>
              </w:tc>
            </w:tr>
            <w:tr w:rsidR="000940A6" w14:paraId="454BC90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E2AD32"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11B0997"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Ražotājs, valsts</w:t>
                  </w:r>
                </w:p>
              </w:tc>
            </w:tr>
            <w:tr w:rsidR="000940A6" w14:paraId="5264336C"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D312D"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3.3.</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3042DF8"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Atbilst rūpnīcas ražotajiem tehniskajiem nosacījumiem un komplektācijai, atbilst darba un drošības prasībām</w:t>
                  </w:r>
                </w:p>
              </w:tc>
            </w:tr>
            <w:tr w:rsidR="000940A6" w14:paraId="0807AC3C"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159625"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3.4.</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C2DE719"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Pilnībā automatizēta ruļļu materiālu griešana</w:t>
                  </w:r>
                </w:p>
              </w:tc>
            </w:tr>
            <w:tr w:rsidR="000940A6" w14:paraId="058E2631"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40E8"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3.5.</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931C637"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Jābūt savienojamībai ar drukas iekārtu un programmatūru</w:t>
                  </w:r>
                </w:p>
              </w:tc>
            </w:tr>
            <w:tr w:rsidR="000940A6" w14:paraId="09A32A31"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5BE32B"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3.6.</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526B966"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Iespēja griezt vienlaikus vismaz 2 vai vairākas kopijas blakus</w:t>
                  </w:r>
                </w:p>
              </w:tc>
            </w:tr>
            <w:tr w:rsidR="000940A6" w14:paraId="74F0BF62"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64CC0"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3.7.</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80B4F5F"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ruļļu platums ≥ 1600 mm</w:t>
                  </w:r>
                </w:p>
              </w:tc>
            </w:tr>
            <w:tr w:rsidR="000940A6" w14:paraId="32BAAF43"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EB0491"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3.8.</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D1B1328"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Griešanas precizitāte X ass: +/- 0.5mm. Y ass: +/- 0.1mm</w:t>
                  </w:r>
                </w:p>
              </w:tc>
            </w:tr>
            <w:tr w:rsidR="000940A6" w14:paraId="238AD4DD"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E26CFD"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3.9.</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F7C02F9"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Maksimālais griešanas ātrums ≥ 15 m/min</w:t>
                  </w:r>
                </w:p>
              </w:tc>
            </w:tr>
            <w:tr w:rsidR="000940A6" w14:paraId="1D7A8751"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4E3ED"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3.10.</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5C78B311"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Pašasinoši asmeņi</w:t>
                  </w:r>
                </w:p>
              </w:tc>
            </w:tr>
            <w:tr w:rsidR="000940A6" w14:paraId="1EAA73DA" w14:textId="77777777">
              <w:tc>
                <w:tcPr>
                  <w:tcW w:w="885"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00A5F6BC"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w:t>
                  </w:r>
                </w:p>
              </w:tc>
              <w:tc>
                <w:tcPr>
                  <w:tcW w:w="8494" w:type="dxa"/>
                  <w:tcBorders>
                    <w:top w:val="single" w:sz="8" w:space="0" w:color="000000"/>
                    <w:left w:val="single" w:sz="8" w:space="0" w:color="000000"/>
                    <w:bottom w:val="single" w:sz="8" w:space="0" w:color="000000"/>
                    <w:right w:val="single" w:sz="8" w:space="0" w:color="000000"/>
                  </w:tcBorders>
                  <w:shd w:val="clear" w:color="auto" w:fill="E7E6E6"/>
                  <w:tcMar>
                    <w:top w:w="100" w:type="dxa"/>
                    <w:left w:w="100" w:type="dxa"/>
                    <w:bottom w:w="100" w:type="dxa"/>
                    <w:right w:w="100" w:type="dxa"/>
                  </w:tcMar>
                </w:tcPr>
                <w:p w14:paraId="79F748A2" w14:textId="77777777" w:rsidR="000940A6" w:rsidRDefault="00000000">
                  <w:pPr>
                    <w:framePr w:hSpace="180" w:wrap="around" w:vAnchor="text" w:hAnchor="text" w:x="-495"/>
                    <w:jc w:val="both"/>
                    <w:rPr>
                      <w:rFonts w:ascii="Times New Roman" w:eastAsia="Times New Roman" w:hAnsi="Times New Roman" w:cs="Times New Roman"/>
                      <w:b/>
                      <w:bCs/>
                      <w:color w:val="000000"/>
                    </w:rPr>
                  </w:pPr>
                  <w:r>
                    <w:rPr>
                      <w:rFonts w:ascii="Times New Roman" w:eastAsia="Times New Roman" w:hAnsi="Times New Roman" w:cs="Times New Roman"/>
                      <w:b/>
                      <w:bCs/>
                    </w:rPr>
                    <w:t>Automatizēta kanvu rāmēšanas un skavošanas iekārta</w:t>
                  </w:r>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(piemēram, MHP SPEEDFRAMER 160X200 vai ekvivalents***)</w:t>
                  </w:r>
                </w:p>
              </w:tc>
            </w:tr>
            <w:tr w:rsidR="000940A6" w14:paraId="5E8480E7"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B4119"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26D19D2"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Marka, modelis</w:t>
                  </w:r>
                </w:p>
              </w:tc>
            </w:tr>
            <w:tr w:rsidR="000940A6" w14:paraId="085A36E4"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520240"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112D0D0C"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Ražotājs, valsts</w:t>
                  </w:r>
                </w:p>
              </w:tc>
            </w:tr>
            <w:tr w:rsidR="000940A6" w14:paraId="06F96283"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87EC8"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4.3.</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32469BD"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Atbilst rūpnīcas ražotajiem tehniskajiem nosacījumiem un komplektācijai, atbilst darba un drošības prasībām</w:t>
                  </w:r>
                </w:p>
              </w:tc>
            </w:tr>
            <w:tr w:rsidR="000940A6" w14:paraId="59E2F120"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44EFD1"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4.4.</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7B0EF8D"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Automatizēta iekārta audeklu skavošanai uz kanvu apakšrāmja, kas spēj secīgi apstrādāt šīs ražošanas līnijas 2. un 3. kompenentes visa saražotā materiāla apjomu (vismaz 200 kanvas stundā 20x20cm izmēram), nodrošinot stabilu caurlaidību atbilstoši iepriekšējo ražošanas posmu jaudai.</w:t>
                  </w:r>
                </w:p>
              </w:tc>
            </w:tr>
            <w:tr w:rsidR="000940A6" w14:paraId="5590CAD9"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495108"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lastRenderedPageBreak/>
                    <w:t>4.5.</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1B69C24"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Nepārtraukti maināmi malu attiecību formāti bez instrumentu izmantošanas, formātu maiņas laiks ne ilgāks kā 5 sekundes.</w:t>
                  </w:r>
                </w:p>
              </w:tc>
            </w:tr>
            <w:tr w:rsidR="000940A6" w14:paraId="5D16CBB4"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2C266"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4.6.</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00A88C30"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Iespēja vienā ražošanas ciklā saskavot audeklu līdz 12 kanvu apakšrāmjiem.</w:t>
                  </w:r>
                </w:p>
              </w:tc>
            </w:tr>
            <w:tr w:rsidR="000940A6" w14:paraId="2328CCD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1900F"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4.7.</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1506252"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Jānodrošina audeklu uzvilkšana un skavošana uz kanvu apakšrāmjiem vismaz šādos izmēros:</w:t>
                  </w:r>
                </w:p>
                <w:p w14:paraId="43D8B995"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 minimālais izmērs: ne mazāks kā 20 × 20 cm,</w:t>
                  </w:r>
                </w:p>
                <w:p w14:paraId="6C546224" w14:textId="77777777" w:rsidR="000940A6" w:rsidRDefault="00000000">
                  <w:pPr>
                    <w:framePr w:hSpace="180" w:wrap="around" w:vAnchor="text" w:hAnchor="text" w:x="-495"/>
                    <w:widowControl/>
                    <w:spacing w:after="160" w:line="278" w:lineRule="auto"/>
                    <w:rPr>
                      <w:rFonts w:ascii="Times New Roman" w:eastAsia="Times New Roman" w:hAnsi="Times New Roman" w:cs="Times New Roman"/>
                    </w:rPr>
                  </w:pPr>
                  <w:r>
                    <w:rPr>
                      <w:rFonts w:ascii="Times New Roman" w:eastAsia="Times New Roman" w:hAnsi="Times New Roman" w:cs="Times New Roman"/>
                    </w:rPr>
                    <w:t>- maksimālais izmērs: ne mazāks kā 160 × 160cm no visām pusēm un ne mazāks kā 160 x 200cm garākajai kanvas pusei</w:t>
                  </w:r>
                </w:p>
                <w:p w14:paraId="7C45F72F"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(vai ekvivalents izmēru diapazons, kas nodrošina ne zemāku ražošanas elastību).</w:t>
                  </w:r>
                </w:p>
              </w:tc>
            </w:tr>
            <w:tr w:rsidR="000940A6" w14:paraId="31E78ED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85828"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4.8.</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456AEBDE"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Automatizēts rāmju biezuma identifikators 15-45mm diapazonā un virsmas pacelšana atbilstošā augstumā.</w:t>
                  </w:r>
                </w:p>
              </w:tc>
            </w:tr>
            <w:tr w:rsidR="000940A6" w14:paraId="70EC0615"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0D815"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4.9.</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6D4E53A6"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Automatizēta kanvas nostiepšana, vienmērīgs spriegojums visā rāmja perimetrā, atkarībā kanvas audekla stiepšanās un kanvas lieluma. Pieejami vismaz 10 kanvas nostiepšanas stipruma regulējumi, kurus iespējams priekšiestatīt.</w:t>
                  </w:r>
                </w:p>
              </w:tc>
            </w:tr>
            <w:tr w:rsidR="000940A6" w14:paraId="7A25DD27"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B23A5B"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4.10.</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35759019"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Liela tilpuma magazīnas, ne mazāk kā 8000 skavas katrā.</w:t>
                  </w:r>
                </w:p>
              </w:tc>
            </w:tr>
            <w:tr w:rsidR="000940A6" w14:paraId="5B9CD83F"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22BB7"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4.11.</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7D73B968"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Automatizēta skavu pozicionēšana atbilstoši rāmja izmēram.</w:t>
                  </w:r>
                </w:p>
              </w:tc>
            </w:tr>
            <w:tr w:rsidR="000940A6" w14:paraId="0449866A" w14:textId="77777777">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0C054" w14:textId="77777777" w:rsidR="000940A6" w:rsidRDefault="00000000">
                  <w:pPr>
                    <w:framePr w:hSpace="180" w:wrap="around" w:vAnchor="text" w:hAnchor="text" w:x="-495"/>
                    <w:widowControl/>
                    <w:rPr>
                      <w:rFonts w:ascii="Times New Roman" w:eastAsia="Times New Roman" w:hAnsi="Times New Roman" w:cs="Times New Roman"/>
                      <w:b/>
                      <w:bCs/>
                    </w:rPr>
                  </w:pPr>
                  <w:r>
                    <w:rPr>
                      <w:rFonts w:ascii="Times New Roman" w:eastAsia="Times New Roman" w:hAnsi="Times New Roman" w:cs="Times New Roman"/>
                      <w:b/>
                      <w:bCs/>
                    </w:rPr>
                    <w:t>4.12.</w:t>
                  </w:r>
                </w:p>
              </w:tc>
              <w:tc>
                <w:tcPr>
                  <w:tcW w:w="8494" w:type="dxa"/>
                  <w:tcBorders>
                    <w:top w:val="nil"/>
                    <w:left w:val="nil"/>
                    <w:bottom w:val="single" w:sz="3" w:space="0" w:color="000000"/>
                    <w:right w:val="single" w:sz="3" w:space="0" w:color="000000"/>
                  </w:tcBorders>
                  <w:tcMar>
                    <w:top w:w="0" w:type="dxa"/>
                    <w:left w:w="40" w:type="dxa"/>
                    <w:bottom w:w="0" w:type="dxa"/>
                    <w:right w:w="40" w:type="dxa"/>
                  </w:tcMar>
                  <w:vAlign w:val="center"/>
                </w:tcPr>
                <w:p w14:paraId="227F2F62" w14:textId="77777777" w:rsidR="000940A6" w:rsidRDefault="00000000">
                  <w:pPr>
                    <w:framePr w:hSpace="180" w:wrap="around" w:vAnchor="text" w:hAnchor="text" w:x="-495"/>
                    <w:widowControl/>
                    <w:spacing w:after="160" w:line="278" w:lineRule="auto"/>
                    <w:rPr>
                      <w:rFonts w:ascii="Calibri" w:eastAsia="Calibri" w:hAnsi="Calibri" w:cs="Calibri"/>
                    </w:rPr>
                  </w:pPr>
                  <w:r>
                    <w:rPr>
                      <w:rFonts w:ascii="Times New Roman" w:eastAsia="Times New Roman" w:hAnsi="Times New Roman" w:cs="Times New Roman"/>
                    </w:rPr>
                    <w:t>Audeklu uzvilkšana uz dažādu formātu audeklu apakšrāmjiem - multi paneļu kanvu izgatavošanai. Vienā ciklā iekārtai jāspēj uzvilkt dažādu garumu, bet vienāda platuma kanvas.</w:t>
                  </w:r>
                </w:p>
              </w:tc>
            </w:tr>
          </w:tbl>
          <w:p w14:paraId="13B652BF" w14:textId="77777777" w:rsidR="000940A6" w:rsidRDefault="000940A6">
            <w:pPr>
              <w:widowControl/>
              <w:rPr>
                <w:rFonts w:ascii="Times New Roman" w:eastAsia="Times New Roman" w:hAnsi="Times New Roman" w:cs="Times New Roman"/>
              </w:rPr>
            </w:pPr>
          </w:p>
          <w:p w14:paraId="549132BE" w14:textId="77777777" w:rsidR="000940A6" w:rsidRDefault="00000000" w:rsidP="00385CF4">
            <w:pPr>
              <w:widowControl/>
              <w:numPr>
                <w:ilvl w:val="1"/>
                <w:numId w:val="4"/>
              </w:numPr>
              <w:pBdr>
                <w:top w:val="nil"/>
                <w:left w:val="nil"/>
                <w:bottom w:val="nil"/>
                <w:right w:val="nil"/>
                <w:between w:val="nil"/>
              </w:pBdr>
              <w:spacing w:before="120"/>
              <w:ind w:left="1173" w:hanging="633"/>
              <w:jc w:val="both"/>
              <w:rPr>
                <w:rFonts w:ascii="Times New Roman" w:eastAsia="Times New Roman" w:hAnsi="Times New Roman" w:cs="Times New Roman"/>
                <w:color w:val="000000"/>
              </w:rPr>
            </w:pPr>
            <w:r>
              <w:rPr>
                <w:rFonts w:ascii="Times New Roman" w:eastAsia="Times New Roman" w:hAnsi="Times New Roman" w:cs="Times New Roman"/>
              </w:rPr>
              <w:t>Tehniskajā piedāvājumā kolonnā “Pretendenta tehniskais piedāvājums” norāda konkrēti prasīto informāciju (piemēram, par marku, modeli, ražotāju un valst), kur nepieciešams, un pārējā piedāvājuma daļā apstiprina / daļēji apstiprina / neapstiprina atbilstību pasūtītāja izvirzītajām tehniskās specifikācijas prasībām, kas iekļautas ailē “Minimālās tehniskās specifikācijas prasības”.</w:t>
            </w:r>
          </w:p>
          <w:p w14:paraId="61547631" w14:textId="77777777" w:rsidR="000940A6" w:rsidRDefault="00000000" w:rsidP="00385CF4">
            <w:pPr>
              <w:widowControl/>
              <w:numPr>
                <w:ilvl w:val="1"/>
                <w:numId w:val="4"/>
              </w:numPr>
              <w:pBdr>
                <w:top w:val="nil"/>
                <w:left w:val="nil"/>
                <w:bottom w:val="nil"/>
                <w:right w:val="nil"/>
                <w:between w:val="nil"/>
              </w:pBdr>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Pretendents savam piedāvājumam pievieno tehnisko dokumentāciju (ražotāja izdotas brošūras, lietošanas instrukcijas un citus dokumentus, kas apliecina iesniegtā piedāvājuma atbilstību </w:t>
            </w:r>
            <w:r>
              <w:rPr>
                <w:rFonts w:ascii="Times New Roman" w:eastAsia="Times New Roman" w:hAnsi="Times New Roman" w:cs="Times New Roman"/>
              </w:rPr>
              <w:t>N</w:t>
            </w:r>
            <w:r>
              <w:rPr>
                <w:rFonts w:ascii="Times New Roman" w:eastAsia="Times New Roman" w:hAnsi="Times New Roman" w:cs="Times New Roman"/>
                <w:color w:val="000000"/>
              </w:rPr>
              <w:t>olikumā izvirzītajām minimālajām tehniskajām prasībām) vai tīmekļvietnes adresi, kas pierāda, ka iesniegtais piedāvājums atbilst izvirzītajām minimālajām tehniskās specifikācijas prasībām. Tehniskajā dokumentācijā Pretendents atzīmē tās teksta daļas, kurās Pasūtītājs var pārliecināties par piedāvājuma atbilstību, saskaņā ar Pretendenta iesniegto tehnisko piedāvājumu. Ja Pretendents norādījis tīmekļvietnes adresi, Pretendents konkrēti norāda, kur Pasūtītājs var pārliecināties par piedāvājuma atbilstību izvirzītajām tehniskās specifikācijas prasībām, saskaņā ar Pretendenta iesniegto tehnisko piedāvājumu. Ja iesniegtā tehniskā informācija ir svešvalodā, Pretendents pievieno tulkojumu latviešu vai angļu valodā tām teksta daļām, kuras tas ir norādījis tehniskajā piedāvājumā un atzīmējis informācijā, kur Pasūtītājs var pārliecināties par piedāvājuma atbilstību.</w:t>
            </w:r>
          </w:p>
          <w:p w14:paraId="00472779" w14:textId="77777777" w:rsidR="000940A6" w:rsidRDefault="00000000" w:rsidP="00385CF4">
            <w:pPr>
              <w:widowControl/>
              <w:numPr>
                <w:ilvl w:val="1"/>
                <w:numId w:val="4"/>
              </w:numPr>
              <w:pBdr>
                <w:top w:val="nil"/>
                <w:left w:val="nil"/>
                <w:bottom w:val="nil"/>
                <w:right w:val="nil"/>
                <w:between w:val="nil"/>
              </w:pBdr>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Iekārta tiek uzskatīta par atbilstošu tikai tad, ja tā nodrošina ne zemāku funkcionalitātes, kvalitātes un automatizācijas līmeni. Ja specifikācijā minēti konkrēti tehniskie risinājumi vai </w:t>
            </w:r>
            <w:r>
              <w:rPr>
                <w:rFonts w:ascii="Times New Roman" w:eastAsia="Times New Roman" w:hAnsi="Times New Roman" w:cs="Times New Roman"/>
                <w:color w:val="000000"/>
              </w:rPr>
              <w:lastRenderedPageBreak/>
              <w:t>raksturlielumi, tie uzskatāmi par atsauci uz prasīto funkcionalitātes, kvalitātes un veiktspējas līmeni. Pretendents ir tiesīgs piedāvāt ekvivalentu risinājumu, ja tas nodrošina ne zemāku automatizācijas pakāpi, ražīgumu, formātu elastību, kvalitāti un drošību. Ekvivalenta risinājuma gadījumā Pretendentam ar tehnisko dokumentāciju jāpamato pilnīga atbilstība visām prasībām. Pasūtītājs ir tiesīgs noraidīt piedāvājumu, ja ekvivalence nav nepārprotami pierādīta.</w:t>
            </w:r>
          </w:p>
          <w:p w14:paraId="44C1EF20" w14:textId="77777777" w:rsidR="000940A6" w:rsidRDefault="000940A6">
            <w:pPr>
              <w:widowControl/>
              <w:pBdr>
                <w:top w:val="nil"/>
                <w:left w:val="nil"/>
                <w:bottom w:val="nil"/>
                <w:right w:val="nil"/>
                <w:between w:val="nil"/>
              </w:pBdr>
              <w:ind w:left="405"/>
              <w:jc w:val="both"/>
              <w:rPr>
                <w:rFonts w:ascii="Times New Roman" w:eastAsia="Times New Roman" w:hAnsi="Times New Roman" w:cs="Times New Roman"/>
                <w:color w:val="000000"/>
              </w:rPr>
            </w:pPr>
          </w:p>
          <w:p w14:paraId="5EFF71DF" w14:textId="77777777" w:rsidR="000940A6"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Piedāvājumu izvērtēšana un lēmuma pieņemšana:</w:t>
            </w:r>
          </w:p>
          <w:p w14:paraId="08C058AC" w14:textId="77777777" w:rsidR="000940A6" w:rsidRDefault="00000000" w:rsidP="00385CF4">
            <w:pPr>
              <w:widowControl/>
              <w:numPr>
                <w:ilvl w:val="1"/>
                <w:numId w:val="4"/>
              </w:numPr>
              <w:pBdr>
                <w:top w:val="nil"/>
                <w:left w:val="nil"/>
                <w:bottom w:val="nil"/>
                <w:right w:val="nil"/>
                <w:between w:val="nil"/>
              </w:pBdr>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Līguma slēgšanas tiesības tiek piešķirtas Pretendentam, kurš atbilst Nolikumā noteiktajiem atlases kritērijiem, ir iesniedzis Tehniskajai specifikācijai atbilstošu piedāvājumu, un tas ir saimnieciski visizdevīgākais. Uz Pretendentu nav attiecināmi izslēgšanas nosacījumi. </w:t>
            </w:r>
          </w:p>
          <w:p w14:paraId="56167E19" w14:textId="77777777" w:rsidR="000940A6" w:rsidRDefault="00000000" w:rsidP="00385CF4">
            <w:pPr>
              <w:widowControl/>
              <w:numPr>
                <w:ilvl w:val="1"/>
                <w:numId w:val="4"/>
              </w:numPr>
              <w:pBdr>
                <w:top w:val="nil"/>
                <w:left w:val="nil"/>
                <w:bottom w:val="nil"/>
                <w:right w:val="nil"/>
                <w:between w:val="nil"/>
              </w:pBdr>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Iepirkuma komisija var pieņemt lēmumu par Iepirkuma izbeigšanu bez rezultāta, ja nav saņemts neviens piedāvājums vai nav saņemts neviens Nolikumam un/vai Iepirkuma Tehniskajai specifikācijai atbilstošs piedāvājums. Iepirkuma komisija jebkurā brīdī ir tiesīga pārtraukt Iepirkuma procedūru, ja tam ir objektīvs pamatojums.</w:t>
            </w:r>
          </w:p>
          <w:p w14:paraId="37F06717" w14:textId="77777777" w:rsidR="000940A6" w:rsidRDefault="000940A6">
            <w:pPr>
              <w:widowControl/>
              <w:pBdr>
                <w:top w:val="nil"/>
                <w:left w:val="nil"/>
                <w:bottom w:val="nil"/>
                <w:right w:val="nil"/>
                <w:between w:val="nil"/>
              </w:pBdr>
              <w:ind w:left="945"/>
              <w:jc w:val="both"/>
              <w:rPr>
                <w:rFonts w:ascii="Times New Roman" w:eastAsia="Times New Roman" w:hAnsi="Times New Roman" w:cs="Times New Roman"/>
              </w:rPr>
            </w:pPr>
          </w:p>
          <w:p w14:paraId="1CAFA750" w14:textId="77777777" w:rsidR="000940A6" w:rsidRDefault="00000000">
            <w:pPr>
              <w:widowControl/>
              <w:numPr>
                <w:ilvl w:val="0"/>
                <w:numId w:val="4"/>
              </w:numPr>
              <w:pBdr>
                <w:top w:val="nil"/>
                <w:left w:val="nil"/>
                <w:bottom w:val="nil"/>
                <w:right w:val="nil"/>
                <w:between w:val="nil"/>
              </w:pBdr>
              <w:spacing w:after="1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Piedāvājumu izvērtēšanas kritēriji:</w:t>
            </w:r>
          </w:p>
          <w:tbl>
            <w:tblPr>
              <w:tblStyle w:val="aa"/>
              <w:tblW w:w="9459" w:type="dxa"/>
              <w:tblLayout w:type="fixed"/>
              <w:tblLook w:val="0400" w:firstRow="0" w:lastRow="0" w:firstColumn="0" w:lastColumn="0" w:noHBand="0" w:noVBand="1"/>
            </w:tblPr>
            <w:tblGrid>
              <w:gridCol w:w="682"/>
              <w:gridCol w:w="1074"/>
              <w:gridCol w:w="1441"/>
              <w:gridCol w:w="6262"/>
            </w:tblGrid>
            <w:tr w:rsidR="000940A6" w14:paraId="37DDDE21" w14:textId="77777777">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B26641"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b/>
                      <w:bCs/>
                    </w:rPr>
                    <w:t>N.p.k.</w:t>
                  </w: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99C4F"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b/>
                      <w:bCs/>
                    </w:rPr>
                    <w:t>Kritērijs</w:t>
                  </w: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BE7497"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b/>
                      <w:bCs/>
                    </w:rPr>
                    <w:t>Maksimālaispunktu skaits</w:t>
                  </w:r>
                </w:p>
              </w:tc>
              <w:tc>
                <w:tcPr>
                  <w:tcW w:w="6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8BA24A"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b/>
                      <w:bCs/>
                    </w:rPr>
                    <w:t>Vērtēšanas metodika</w:t>
                  </w:r>
                </w:p>
              </w:tc>
            </w:tr>
            <w:tr w:rsidR="000940A6" w14:paraId="5B8BB141" w14:textId="77777777">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9F6B88" w14:textId="77777777" w:rsidR="000940A6" w:rsidRDefault="000940A6">
                  <w:pPr>
                    <w:framePr w:hSpace="180" w:wrap="around" w:vAnchor="text" w:hAnchor="text" w:x="-495"/>
                    <w:widowControl/>
                    <w:numPr>
                      <w:ilvl w:val="0"/>
                      <w:numId w:val="2"/>
                    </w:numPr>
                    <w:ind w:left="360"/>
                    <w:rPr>
                      <w:rFonts w:ascii="Times New Roman" w:eastAsia="Times New Roman" w:hAnsi="Times New Roman" w:cs="Times New Roman"/>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ED2E8D" w14:textId="77777777" w:rsidR="000940A6" w:rsidRDefault="00000000">
                  <w:pPr>
                    <w:framePr w:hSpace="180" w:wrap="around" w:vAnchor="text" w:hAnchor="text" w:x="-495"/>
                    <w:widowControl/>
                    <w:spacing w:before="120" w:after="120"/>
                    <w:rPr>
                      <w:rFonts w:ascii="Times New Roman" w:eastAsia="Times New Roman" w:hAnsi="Times New Roman" w:cs="Times New Roman"/>
                    </w:rPr>
                  </w:pPr>
                  <w:r>
                    <w:rPr>
                      <w:rFonts w:ascii="Times New Roman" w:eastAsia="Times New Roman" w:hAnsi="Times New Roman" w:cs="Times New Roman"/>
                    </w:rPr>
                    <w:t>Cena (C)</w:t>
                  </w: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FB183" w14:textId="77777777" w:rsidR="000940A6" w:rsidRDefault="00000000">
                  <w:pPr>
                    <w:framePr w:hSpace="180" w:wrap="around" w:vAnchor="text" w:hAnchor="text" w:x="-495"/>
                    <w:widowControl/>
                    <w:spacing w:before="120" w:after="120"/>
                    <w:jc w:val="center"/>
                    <w:rPr>
                      <w:rFonts w:ascii="Times New Roman" w:eastAsia="Times New Roman" w:hAnsi="Times New Roman" w:cs="Times New Roman"/>
                    </w:rPr>
                  </w:pPr>
                  <w:r>
                    <w:rPr>
                      <w:rFonts w:ascii="Times New Roman" w:eastAsia="Times New Roman" w:hAnsi="Times New Roman" w:cs="Times New Roman"/>
                    </w:rPr>
                    <w:t>10</w:t>
                  </w:r>
                </w:p>
              </w:tc>
              <w:tc>
                <w:tcPr>
                  <w:tcW w:w="6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E9C3B5"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Kopējās EUR summas bez PVN tiek sarindotas augošā secībā, par zemāko cenu esot tai cenai, kas ir vistuvāk EUR 0. </w:t>
                  </w:r>
                </w:p>
                <w:p w14:paraId="0605DDC9" w14:textId="77777777" w:rsidR="000940A6" w:rsidRDefault="000940A6">
                  <w:pPr>
                    <w:framePr w:hSpace="180" w:wrap="around" w:vAnchor="text" w:hAnchor="text" w:x="-495"/>
                    <w:widowControl/>
                    <w:jc w:val="both"/>
                    <w:rPr>
                      <w:rFonts w:ascii="Times New Roman" w:eastAsia="Times New Roman" w:hAnsi="Times New Roman" w:cs="Times New Roman"/>
                    </w:rPr>
                  </w:pPr>
                </w:p>
                <w:p w14:paraId="2A1A1222"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Zemākā cena saņem 10 punktus.</w:t>
                  </w:r>
                </w:p>
                <w:p w14:paraId="453658F9"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Otra zemākā cena saņem 8 punktus.</w:t>
                  </w:r>
                </w:p>
                <w:p w14:paraId="51003241"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Trešā zemākā cena saņem 6 punktus. </w:t>
                  </w:r>
                </w:p>
                <w:p w14:paraId="0F94D3BD"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Pārējie piedāvājumi saņem 4 punktus.</w:t>
                  </w:r>
                </w:p>
              </w:tc>
            </w:tr>
            <w:tr w:rsidR="000940A6" w14:paraId="735EF834" w14:textId="77777777">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1C0247" w14:textId="77777777" w:rsidR="000940A6" w:rsidRDefault="000940A6">
                  <w:pPr>
                    <w:framePr w:hSpace="180" w:wrap="around" w:vAnchor="text" w:hAnchor="text" w:x="-495"/>
                    <w:widowControl/>
                    <w:numPr>
                      <w:ilvl w:val="0"/>
                      <w:numId w:val="2"/>
                    </w:numPr>
                    <w:ind w:left="360"/>
                    <w:rPr>
                      <w:rFonts w:ascii="Times New Roman" w:eastAsia="Times New Roman" w:hAnsi="Times New Roman" w:cs="Times New Roman"/>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901457"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rPr>
                    <w:t>Kvalitāte (K)</w:t>
                  </w: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69306F" w14:textId="77777777" w:rsidR="000940A6" w:rsidRDefault="00000000">
                  <w:pPr>
                    <w:framePr w:hSpace="180" w:wrap="around" w:vAnchor="text" w:hAnchor="text" w:x="-495"/>
                    <w:widowControl/>
                    <w:spacing w:before="120" w:after="120"/>
                    <w:jc w:val="center"/>
                    <w:rPr>
                      <w:rFonts w:ascii="Times New Roman" w:eastAsia="Times New Roman" w:hAnsi="Times New Roman" w:cs="Times New Roman"/>
                    </w:rPr>
                  </w:pPr>
                  <w:r>
                    <w:rPr>
                      <w:rFonts w:ascii="Times New Roman" w:eastAsia="Times New Roman" w:hAnsi="Times New Roman" w:cs="Times New Roman"/>
                    </w:rPr>
                    <w:t>47</w:t>
                  </w:r>
                </w:p>
              </w:tc>
              <w:tc>
                <w:tcPr>
                  <w:tcW w:w="6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740290" w14:textId="77777777" w:rsidR="000940A6" w:rsidRDefault="00000000">
                  <w:pPr>
                    <w:framePr w:hSpace="180" w:wrap="around" w:vAnchor="text" w:hAnchor="text" w:x="-495"/>
                    <w:widowControl/>
                    <w:spacing w:before="120" w:after="120"/>
                    <w:rPr>
                      <w:rFonts w:ascii="Times New Roman" w:eastAsia="Times New Roman" w:hAnsi="Times New Roman" w:cs="Times New Roman"/>
                    </w:rPr>
                  </w:pPr>
                  <w:r>
                    <w:rPr>
                      <w:rFonts w:ascii="Times New Roman" w:eastAsia="Times New Roman" w:hAnsi="Times New Roman" w:cs="Times New Roman"/>
                    </w:rPr>
                    <w:t>Atbilstoši “Tehniskajam piedāvājumam”, </w:t>
                  </w:r>
                </w:p>
                <w:p w14:paraId="4F935243"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 xml:space="preserve">1 punkts - </w:t>
                  </w:r>
                  <w:r>
                    <w:rPr>
                      <w:rFonts w:ascii="Times New Roman" w:eastAsia="Times New Roman" w:hAnsi="Times New Roman" w:cs="Times New Roman"/>
                      <w:i/>
                      <w:iCs/>
                    </w:rPr>
                    <w:t>apstiprinu (vai, kur nepieciešams, ir norādīta obligātā informācija)</w:t>
                  </w:r>
                </w:p>
                <w:p w14:paraId="61C7A93B" w14:textId="77777777" w:rsidR="000940A6" w:rsidRDefault="00000000">
                  <w:pPr>
                    <w:framePr w:hSpace="180" w:wrap="around" w:vAnchor="text" w:hAnchor="text" w:x="-495"/>
                    <w:widowControl/>
                    <w:jc w:val="both"/>
                    <w:rPr>
                      <w:rFonts w:ascii="Times New Roman" w:eastAsia="Times New Roman" w:hAnsi="Times New Roman" w:cs="Times New Roman"/>
                    </w:rPr>
                  </w:pPr>
                  <w:r>
                    <w:rPr>
                      <w:rFonts w:ascii="Times New Roman" w:eastAsia="Times New Roman" w:hAnsi="Times New Roman" w:cs="Times New Roman"/>
                    </w:rPr>
                    <w:t xml:space="preserve">0,5 punkti - </w:t>
                  </w:r>
                  <w:r>
                    <w:rPr>
                      <w:rFonts w:ascii="Times New Roman" w:eastAsia="Times New Roman" w:hAnsi="Times New Roman" w:cs="Times New Roman"/>
                      <w:i/>
                      <w:iCs/>
                    </w:rPr>
                    <w:t>daļēji apstiprinu</w:t>
                  </w:r>
                </w:p>
                <w:p w14:paraId="43B434EB" w14:textId="77777777" w:rsidR="000940A6" w:rsidRDefault="00000000">
                  <w:pPr>
                    <w:framePr w:hSpace="180" w:wrap="around" w:vAnchor="text" w:hAnchor="text" w:x="-495"/>
                    <w:widowControl/>
                    <w:numPr>
                      <w:ilvl w:val="0"/>
                      <w:numId w:val="6"/>
                    </w:numPr>
                    <w:pBdr>
                      <w:top w:val="nil"/>
                      <w:left w:val="nil"/>
                      <w:bottom w:val="nil"/>
                      <w:right w:val="nil"/>
                      <w:between w:val="nil"/>
                    </w:pBdr>
                    <w:ind w:left="283" w:hanging="28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punkti - </w:t>
                  </w:r>
                  <w:r>
                    <w:rPr>
                      <w:rFonts w:ascii="Times New Roman" w:eastAsia="Times New Roman" w:hAnsi="Times New Roman" w:cs="Times New Roman"/>
                      <w:i/>
                      <w:iCs/>
                      <w:color w:val="000000"/>
                    </w:rPr>
                    <w:t>neapstiprinu</w:t>
                  </w:r>
                </w:p>
              </w:tc>
            </w:tr>
            <w:tr w:rsidR="000940A6" w14:paraId="1F9FB4BD" w14:textId="77777777">
              <w:tc>
                <w:tcPr>
                  <w:tcW w:w="6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64E51E" w14:textId="77777777" w:rsidR="000940A6" w:rsidRDefault="000940A6">
                  <w:pPr>
                    <w:framePr w:hSpace="180" w:wrap="around" w:vAnchor="text" w:hAnchor="text" w:x="-495"/>
                    <w:widowControl/>
                    <w:numPr>
                      <w:ilvl w:val="0"/>
                      <w:numId w:val="2"/>
                    </w:numPr>
                    <w:ind w:left="360"/>
                    <w:rPr>
                      <w:rFonts w:ascii="Times New Roman" w:eastAsia="Times New Roman" w:hAnsi="Times New Roman" w:cs="Times New Roman"/>
                    </w:rPr>
                  </w:pPr>
                </w:p>
              </w:tc>
              <w:tc>
                <w:tcPr>
                  <w:tcW w:w="10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67E0C"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rPr>
                    <w:t>Kopā (V)</w:t>
                  </w:r>
                </w:p>
              </w:tc>
              <w:tc>
                <w:tcPr>
                  <w:tcW w:w="14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0E7D81" w14:textId="77777777" w:rsidR="000940A6" w:rsidRDefault="00000000">
                  <w:pPr>
                    <w:framePr w:hSpace="180" w:wrap="around" w:vAnchor="text" w:hAnchor="text" w:x="-495"/>
                    <w:widowControl/>
                    <w:spacing w:before="120" w:after="120"/>
                    <w:jc w:val="center"/>
                    <w:rPr>
                      <w:rFonts w:ascii="Times New Roman" w:eastAsia="Times New Roman" w:hAnsi="Times New Roman" w:cs="Times New Roman"/>
                    </w:rPr>
                  </w:pPr>
                  <w:r>
                    <w:rPr>
                      <w:rFonts w:ascii="Times New Roman" w:eastAsia="Times New Roman" w:hAnsi="Times New Roman" w:cs="Times New Roman"/>
                    </w:rPr>
                    <w:t>57</w:t>
                  </w:r>
                </w:p>
              </w:tc>
              <w:tc>
                <w:tcPr>
                  <w:tcW w:w="62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1B453" w14:textId="77777777" w:rsidR="000940A6" w:rsidRDefault="00000000">
                  <w:pPr>
                    <w:framePr w:hSpace="180" w:wrap="around" w:vAnchor="text" w:hAnchor="text" w:x="-495"/>
                    <w:widowControl/>
                    <w:spacing w:before="120" w:after="120"/>
                    <w:jc w:val="both"/>
                    <w:rPr>
                      <w:rFonts w:ascii="Times New Roman" w:eastAsia="Times New Roman" w:hAnsi="Times New Roman" w:cs="Times New Roman"/>
                    </w:rPr>
                  </w:pPr>
                  <w:r>
                    <w:rPr>
                      <w:rFonts w:ascii="Times New Roman" w:eastAsia="Times New Roman" w:hAnsi="Times New Roman" w:cs="Times New Roman"/>
                    </w:rPr>
                    <w:t>V=C+K</w:t>
                  </w:r>
                </w:p>
              </w:tc>
            </w:tr>
          </w:tbl>
          <w:p w14:paraId="4CE56F4E" w14:textId="77777777" w:rsidR="000940A6" w:rsidRDefault="000940A6">
            <w:pPr>
              <w:widowControl/>
              <w:spacing w:before="120" w:after="120"/>
              <w:jc w:val="both"/>
              <w:rPr>
                <w:rFonts w:ascii="Times New Roman" w:eastAsia="Times New Roman" w:hAnsi="Times New Roman" w:cs="Times New Roman"/>
              </w:rPr>
            </w:pPr>
          </w:p>
          <w:p w14:paraId="18EBE977" w14:textId="77777777" w:rsidR="000940A6" w:rsidRDefault="00000000" w:rsidP="00385CF4">
            <w:pPr>
              <w:widowControl/>
              <w:numPr>
                <w:ilvl w:val="1"/>
                <w:numId w:val="4"/>
              </w:numPr>
              <w:pBdr>
                <w:top w:val="nil"/>
                <w:left w:val="nil"/>
                <w:bottom w:val="nil"/>
                <w:right w:val="nil"/>
                <w:between w:val="nil"/>
              </w:pBdr>
              <w:spacing w:before="120"/>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Gadījumā, ja vismaz 2 (divi) piedāvājumi saņem vienādu punktu skaitu, tiesības slēgt Iepirkuma līgumu tiks piešķirtas Pretendentam, kura piedāvājums kritērijā “Piedāvātā cena” būs ieguvis augstāku punktu skaitu.</w:t>
            </w:r>
          </w:p>
          <w:p w14:paraId="2D6843D0" w14:textId="77777777" w:rsidR="000940A6" w:rsidRDefault="000940A6">
            <w:pPr>
              <w:widowControl/>
              <w:pBdr>
                <w:top w:val="nil"/>
                <w:left w:val="nil"/>
                <w:bottom w:val="nil"/>
                <w:right w:val="nil"/>
                <w:between w:val="nil"/>
              </w:pBdr>
              <w:spacing w:before="120"/>
              <w:ind w:left="945"/>
              <w:jc w:val="both"/>
              <w:rPr>
                <w:rFonts w:ascii="Times New Roman" w:eastAsia="Times New Roman" w:hAnsi="Times New Roman" w:cs="Times New Roman"/>
              </w:rPr>
            </w:pPr>
          </w:p>
          <w:p w14:paraId="13FE4447" w14:textId="77777777" w:rsidR="000940A6" w:rsidRDefault="00000000">
            <w:pPr>
              <w:widowControl/>
              <w:numPr>
                <w:ilvl w:val="0"/>
                <w:numId w:val="4"/>
              </w:numPr>
              <w:pBdr>
                <w:top w:val="nil"/>
                <w:left w:val="nil"/>
                <w:bottom w:val="nil"/>
                <w:right w:val="nil"/>
                <w:between w:val="nil"/>
              </w:pBd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Piedāvājumu izvērtēšanas soļi:</w:t>
            </w:r>
          </w:p>
          <w:p w14:paraId="1C8E16BC" w14:textId="77777777" w:rsidR="000940A6" w:rsidRDefault="00000000" w:rsidP="00385CF4">
            <w:pPr>
              <w:widowControl/>
              <w:numPr>
                <w:ilvl w:val="1"/>
                <w:numId w:val="4"/>
              </w:numPr>
              <w:pBdr>
                <w:top w:val="nil"/>
                <w:left w:val="nil"/>
                <w:bottom w:val="nil"/>
                <w:right w:val="nil"/>
                <w:between w:val="nil"/>
              </w:pBdr>
              <w:ind w:left="1173" w:hanging="633"/>
              <w:jc w:val="both"/>
              <w:rPr>
                <w:rFonts w:ascii="Times New Roman" w:eastAsia="Times New Roman" w:hAnsi="Times New Roman" w:cs="Times New Roman"/>
                <w:color w:val="000000"/>
              </w:rPr>
            </w:pPr>
            <w:r>
              <w:rPr>
                <w:rFonts w:ascii="Times New Roman" w:eastAsia="Times New Roman" w:hAnsi="Times New Roman" w:cs="Times New Roman"/>
                <w:color w:val="000000"/>
              </w:rPr>
              <w:t>Pieteikumi tiek izvērtēti saskaņā ar Pielikumu Nr. 2 “Pieteikuma izvērtēšanas lapa”.</w:t>
            </w:r>
          </w:p>
          <w:p w14:paraId="120AF3F4" w14:textId="77777777" w:rsidR="000940A6" w:rsidRDefault="000940A6">
            <w:pPr>
              <w:widowControl/>
              <w:pBdr>
                <w:top w:val="nil"/>
                <w:left w:val="nil"/>
                <w:bottom w:val="nil"/>
                <w:right w:val="nil"/>
                <w:between w:val="nil"/>
              </w:pBdr>
              <w:ind w:left="945"/>
              <w:jc w:val="both"/>
              <w:rPr>
                <w:rFonts w:ascii="Times New Roman" w:eastAsia="Times New Roman" w:hAnsi="Times New Roman" w:cs="Times New Roman"/>
              </w:rPr>
            </w:pPr>
          </w:p>
          <w:p w14:paraId="493DA052" w14:textId="77777777" w:rsidR="000940A6" w:rsidRDefault="00000000">
            <w:pPr>
              <w:widowControl/>
              <w:numPr>
                <w:ilvl w:val="0"/>
                <w:numId w:val="4"/>
              </w:numPr>
              <w:pBdr>
                <w:top w:val="nil"/>
                <w:left w:val="nil"/>
                <w:bottom w:val="nil"/>
                <w:right w:val="nil"/>
                <w:between w:val="nil"/>
              </w:pBdr>
              <w:spacing w:after="1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Līguma slēgšana</w:t>
            </w:r>
          </w:p>
          <w:p w14:paraId="5C3C4AF8"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Pasūtītājs slēdz Iepirkuma līgumu ar Iepirkumā uzvarējušo Pretendentu saskaņā ar Nolikuma noteikumiem un Līguma projektu (Nolikuma 3. Pielikums).</w:t>
            </w:r>
          </w:p>
          <w:p w14:paraId="1014FC7D"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Ja izvelētais Pretendents atsakās slēgt Iepirkuma līgumu vai atkārtotā uzaicinājumā nav noslēdzis Iepirkuma līgumu, Iepirkuma komisija var lemt par Iepirkuma līguma slēgšanu ar Pretendentu, kura piedāvājums atzīts par nākamo saimnieciski visizdevīgāko piedāvājumu, vai pārtraukt Iepirkumu, neizvēloties nevienu piedāvājumu.</w:t>
            </w:r>
          </w:p>
          <w:p w14:paraId="10270C92"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lastRenderedPageBreak/>
              <w:t>Tā kā Iepirkums tiek rīkots ES fondu līdzfinansēta projekta ietvaros, Pasūtītājs var izsludināt un pabeigt iepirkuma procedūru pirms lēmuma par atbalsta piešķiršanu.</w:t>
            </w:r>
          </w:p>
          <w:p w14:paraId="451A099E" w14:textId="77777777" w:rsidR="000940A6" w:rsidRDefault="00000000">
            <w:pPr>
              <w:widowControl/>
              <w:numPr>
                <w:ilvl w:val="0"/>
                <w:numId w:val="4"/>
              </w:numPr>
              <w:pBdr>
                <w:top w:val="nil"/>
                <w:left w:val="nil"/>
                <w:bottom w:val="nil"/>
                <w:right w:val="nil"/>
                <w:between w:val="nil"/>
              </w:pBdr>
              <w:spacing w:before="120" w:after="12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Iepirkuma komisijai ir tiesības:</w:t>
            </w:r>
          </w:p>
          <w:p w14:paraId="12EFBE4E"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Izdarīt grozījumus Nolikumā PIL 35. panta trešajā daļā noteiktajā kārtībā;</w:t>
            </w:r>
          </w:p>
          <w:p w14:paraId="126469E4"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Piedāvājumu noformējuma pārbaudē, piedāvājumu atbilstības pārbaudē, Pretendentu kvalifikācijas pārbaudē un piedāvājumu vērtēšanā nepieciešamības gadījumā pieaicināt ekspertu ar padomdevēja tiesībām.</w:t>
            </w:r>
          </w:p>
          <w:p w14:paraId="313F021B"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Pieprasīt, lai Pretendents precizē informāciju par savu piedāvājumu, ja tas nepieciešams piedāvājumu noformējuma pārbaudei, piedāvājumu atbilstības pārbaudei, Pretendentu kvalifikācijas pārbaudei, kā arī piedāvājumu vērtēšanai un salīdzināšanai;</w:t>
            </w:r>
          </w:p>
          <w:p w14:paraId="59409B13"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Pieprasīt pretendentam iesniegt dokumenta oriģinālu vai apliecinātu dokumenta kopiju, ja Iepirkuma komisijai rodas šaubas par iesniegtās dokumenta kopijas autentiskumu.</w:t>
            </w:r>
          </w:p>
          <w:p w14:paraId="1E8A1CDE" w14:textId="77777777" w:rsidR="000940A6" w:rsidRDefault="00000000">
            <w:pPr>
              <w:widowControl/>
              <w:numPr>
                <w:ilvl w:val="0"/>
                <w:numId w:val="4"/>
              </w:numPr>
              <w:pBdr>
                <w:top w:val="nil"/>
                <w:left w:val="nil"/>
                <w:bottom w:val="nil"/>
                <w:right w:val="nil"/>
                <w:between w:val="nil"/>
              </w:pBdr>
              <w:spacing w:before="120" w:after="120"/>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Pretendentam ir tiesības: </w:t>
            </w:r>
          </w:p>
          <w:p w14:paraId="338238E1"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Pieprasīt papildu informāciju par Nolikumu, ievērojot Nolikuma noteikumus;</w:t>
            </w:r>
          </w:p>
          <w:p w14:paraId="25CCED7A" w14:textId="77777777" w:rsidR="000940A6" w:rsidRDefault="00000000" w:rsidP="00385CF4">
            <w:pPr>
              <w:widowControl/>
              <w:numPr>
                <w:ilvl w:val="1"/>
                <w:numId w:val="4"/>
              </w:numPr>
              <w:spacing w:before="120" w:after="120"/>
              <w:ind w:left="1173" w:hanging="567"/>
              <w:jc w:val="both"/>
              <w:rPr>
                <w:rFonts w:ascii="Times New Roman" w:eastAsia="Times New Roman" w:hAnsi="Times New Roman" w:cs="Times New Roman"/>
              </w:rPr>
            </w:pPr>
            <w:r>
              <w:rPr>
                <w:rFonts w:ascii="Times New Roman" w:eastAsia="Times New Roman" w:hAnsi="Times New Roman" w:cs="Times New Roman"/>
              </w:rPr>
              <w:t>Piedāvājumā noteikt, kura no piedāvājumā ietvertās informācijas ir komercnoslēpums vai konfidenciāla informācija.</w:t>
            </w:r>
          </w:p>
          <w:p w14:paraId="41BF1DB6" w14:textId="77777777" w:rsidR="000940A6" w:rsidRDefault="00000000">
            <w:pPr>
              <w:widowControl/>
              <w:spacing w:before="160" w:after="80"/>
              <w:rPr>
                <w:rFonts w:ascii="Times New Roman" w:eastAsia="Times New Roman" w:hAnsi="Times New Roman" w:cs="Times New Roman"/>
                <w:b/>
                <w:bCs/>
              </w:rPr>
            </w:pPr>
            <w:r>
              <w:rPr>
                <w:rFonts w:ascii="Times New Roman" w:eastAsia="Times New Roman" w:hAnsi="Times New Roman" w:cs="Times New Roman"/>
                <w:b/>
                <w:bCs/>
              </w:rPr>
              <w:t>PIELIKUMI</w:t>
            </w:r>
          </w:p>
          <w:p w14:paraId="5BE3B864" w14:textId="77777777" w:rsidR="000940A6" w:rsidRDefault="00000000">
            <w:pPr>
              <w:widowControl/>
              <w:rPr>
                <w:rFonts w:ascii="Times New Roman" w:eastAsia="Times New Roman" w:hAnsi="Times New Roman" w:cs="Times New Roman"/>
              </w:rPr>
            </w:pPr>
            <w:r>
              <w:rPr>
                <w:rFonts w:ascii="Times New Roman" w:eastAsia="Times New Roman" w:hAnsi="Times New Roman" w:cs="Times New Roman"/>
              </w:rPr>
              <w:t>1. Pielikums - Pretendenta pieteikums</w:t>
            </w:r>
          </w:p>
          <w:p w14:paraId="4A25B609" w14:textId="77777777" w:rsidR="000940A6" w:rsidRDefault="00000000">
            <w:pPr>
              <w:widowControl/>
              <w:rPr>
                <w:rFonts w:ascii="Times New Roman" w:eastAsia="Times New Roman" w:hAnsi="Times New Roman" w:cs="Times New Roman"/>
              </w:rPr>
            </w:pPr>
            <w:r>
              <w:rPr>
                <w:rFonts w:ascii="Times New Roman" w:eastAsia="Times New Roman" w:hAnsi="Times New Roman" w:cs="Times New Roman"/>
              </w:rPr>
              <w:t>2. Pielikums - Pieteikumu izvērtēšanas lapa</w:t>
            </w:r>
          </w:p>
          <w:p w14:paraId="23C54BB7" w14:textId="77777777" w:rsidR="000940A6" w:rsidRDefault="00000000">
            <w:pPr>
              <w:widowControl/>
              <w:rPr>
                <w:rFonts w:ascii="Times New Roman" w:eastAsia="Times New Roman" w:hAnsi="Times New Roman" w:cs="Times New Roman"/>
              </w:rPr>
            </w:pPr>
            <w:r>
              <w:rPr>
                <w:rFonts w:ascii="Times New Roman" w:eastAsia="Times New Roman" w:hAnsi="Times New Roman" w:cs="Times New Roman"/>
              </w:rPr>
              <w:t>3. Pielikums - Piegādes līguma projekts</w:t>
            </w:r>
          </w:p>
        </w:tc>
      </w:tr>
    </w:tbl>
    <w:p w14:paraId="24B91FBC" w14:textId="77777777" w:rsidR="000940A6" w:rsidRDefault="000940A6">
      <w:pPr>
        <w:widowControl/>
        <w:spacing w:before="150" w:after="300"/>
        <w:jc w:val="right"/>
        <w:rPr>
          <w:rFonts w:ascii="Times New Roman" w:eastAsia="Times New Roman" w:hAnsi="Times New Roman" w:cs="Times New Roman"/>
        </w:rPr>
      </w:pPr>
    </w:p>
    <w:sectPr w:rsidR="000940A6">
      <w:headerReference w:type="default" r:id="rId8"/>
      <w:footerReference w:type="default" r:id="rId9"/>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79A20" w14:textId="77777777" w:rsidR="00BA45EB" w:rsidRDefault="00BA45EB">
      <w:r>
        <w:separator/>
      </w:r>
    </w:p>
  </w:endnote>
  <w:endnote w:type="continuationSeparator" w:id="0">
    <w:p w14:paraId="03F3B18E" w14:textId="77777777" w:rsidR="00BA45EB" w:rsidRDefault="00BA4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r:id="rId1" w:fontKey="{8D8C7423-AB0B-4FA9-808E-9C1C6E720555}"/>
    <w:embedItalic r:id="rId2" w:fontKey="{71CD07C5-6480-4503-8CE5-E4A363824DBF}"/>
  </w:font>
  <w:font w:name="Calibri">
    <w:panose1 w:val="020F0502020204030204"/>
    <w:charset w:val="00"/>
    <w:family w:val="swiss"/>
    <w:pitch w:val="variable"/>
    <w:sig w:usb0="E4002EFF" w:usb1="C200247B" w:usb2="00000009" w:usb3="00000000" w:csb0="000001FF" w:csb1="00000000"/>
    <w:embedRegular r:id="rId3" w:fontKey="{5240357C-EB1E-4D81-97AF-F263E3905453}"/>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75BDD669-F1A4-4225-BD8F-CCB8C79A39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101696"/>
      <w:docPartObj>
        <w:docPartGallery w:val="Page Numbers (Bottom of Page)"/>
        <w:docPartUnique/>
      </w:docPartObj>
    </w:sdtPr>
    <w:sdtEndPr>
      <w:rPr>
        <w:rFonts w:ascii="Times New Roman" w:hAnsi="Times New Roman" w:cs="Times New Roman"/>
        <w:noProof/>
      </w:rPr>
    </w:sdtEndPr>
    <w:sdtContent>
      <w:p w14:paraId="0B8BA588" w14:textId="309BD381" w:rsidR="00385CF4" w:rsidRPr="00385CF4" w:rsidRDefault="00385CF4" w:rsidP="00385CF4">
        <w:pPr>
          <w:pStyle w:val="Footer"/>
          <w:jc w:val="right"/>
          <w:rPr>
            <w:rFonts w:ascii="Times New Roman" w:hAnsi="Times New Roman" w:cs="Times New Roman"/>
          </w:rPr>
        </w:pPr>
        <w:r w:rsidRPr="00385CF4">
          <w:rPr>
            <w:rFonts w:ascii="Times New Roman" w:hAnsi="Times New Roman" w:cs="Times New Roman"/>
          </w:rPr>
          <w:fldChar w:fldCharType="begin"/>
        </w:r>
        <w:r w:rsidRPr="00385CF4">
          <w:rPr>
            <w:rFonts w:ascii="Times New Roman" w:hAnsi="Times New Roman" w:cs="Times New Roman"/>
          </w:rPr>
          <w:instrText xml:space="preserve"> PAGE   \* MERGEFORMAT </w:instrText>
        </w:r>
        <w:r w:rsidRPr="00385CF4">
          <w:rPr>
            <w:rFonts w:ascii="Times New Roman" w:hAnsi="Times New Roman" w:cs="Times New Roman"/>
          </w:rPr>
          <w:fldChar w:fldCharType="separate"/>
        </w:r>
        <w:r w:rsidRPr="00385CF4">
          <w:rPr>
            <w:rFonts w:ascii="Times New Roman" w:hAnsi="Times New Roman" w:cs="Times New Roman"/>
            <w:noProof/>
          </w:rPr>
          <w:t>2</w:t>
        </w:r>
        <w:r w:rsidRPr="00385CF4">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365704" w14:textId="77777777" w:rsidR="00BA45EB" w:rsidRDefault="00BA45EB">
      <w:r>
        <w:separator/>
      </w:r>
    </w:p>
  </w:footnote>
  <w:footnote w:type="continuationSeparator" w:id="0">
    <w:p w14:paraId="73B10CF3" w14:textId="77777777" w:rsidR="00BA45EB" w:rsidRDefault="00BA45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A26DA" w14:textId="77777777" w:rsidR="000940A6" w:rsidRDefault="00000000">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t>LIAA līgums Nr. 9.4-1-L-2025/150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155EB"/>
    <w:multiLevelType w:val="multilevel"/>
    <w:tmpl w:val="605E771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8133C61"/>
    <w:multiLevelType w:val="multilevel"/>
    <w:tmpl w:val="05C49D3A"/>
    <w:lvl w:ilvl="0">
      <w:start w:val="3"/>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600" w:hanging="1080"/>
      </w:pPr>
    </w:lvl>
    <w:lvl w:ilvl="8">
      <w:start w:val="1"/>
      <w:numFmt w:val="decimal"/>
      <w:lvlText w:val="%1.%2.%3.%4.%5.%6.%7.%8.%9"/>
      <w:lvlJc w:val="left"/>
      <w:pPr>
        <w:ind w:left="4320" w:hanging="1440"/>
      </w:pPr>
    </w:lvl>
  </w:abstractNum>
  <w:abstractNum w:abstractNumId="2" w15:restartNumberingAfterBreak="0">
    <w:nsid w:val="355240A9"/>
    <w:multiLevelType w:val="multilevel"/>
    <w:tmpl w:val="8FCE7400"/>
    <w:lvl w:ilvl="0">
      <w:start w:val="3"/>
      <w:numFmt w:val="decimal"/>
      <w:lvlText w:val="%1."/>
      <w:lvlJc w:val="left"/>
      <w:pPr>
        <w:ind w:left="405" w:hanging="405"/>
      </w:pPr>
    </w:lvl>
    <w:lvl w:ilvl="1">
      <w:start w:val="1"/>
      <w:numFmt w:val="decimal"/>
      <w:lvlText w:val="%1.%2."/>
      <w:lvlJc w:val="left"/>
      <w:pPr>
        <w:ind w:left="945" w:hanging="405"/>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2880" w:hanging="720"/>
      </w:pPr>
    </w:lvl>
    <w:lvl w:ilvl="5">
      <w:start w:val="1"/>
      <w:numFmt w:val="decimal"/>
      <w:lvlText w:val="%1.%2.%3.%4.%5.%6."/>
      <w:lvlJc w:val="left"/>
      <w:pPr>
        <w:ind w:left="3780" w:hanging="1080"/>
      </w:pPr>
    </w:lvl>
    <w:lvl w:ilvl="6">
      <w:start w:val="1"/>
      <w:numFmt w:val="decimal"/>
      <w:lvlText w:val="%1.%2.%3.%4.%5.%6.%7."/>
      <w:lvlJc w:val="left"/>
      <w:pPr>
        <w:ind w:left="4320" w:hanging="1080"/>
      </w:pPr>
    </w:lvl>
    <w:lvl w:ilvl="7">
      <w:start w:val="1"/>
      <w:numFmt w:val="decimal"/>
      <w:lvlText w:val="%1.%2.%3.%4.%5.%6.%7.%8."/>
      <w:lvlJc w:val="left"/>
      <w:pPr>
        <w:ind w:left="4860" w:hanging="1080"/>
      </w:pPr>
    </w:lvl>
    <w:lvl w:ilvl="8">
      <w:start w:val="1"/>
      <w:numFmt w:val="decimal"/>
      <w:lvlText w:val="%1.%2.%3.%4.%5.%6.%7.%8.%9."/>
      <w:lvlJc w:val="left"/>
      <w:pPr>
        <w:ind w:left="5760" w:hanging="1440"/>
      </w:pPr>
    </w:lvl>
  </w:abstractNum>
  <w:abstractNum w:abstractNumId="3" w15:restartNumberingAfterBreak="0">
    <w:nsid w:val="3A980702"/>
    <w:multiLevelType w:val="multilevel"/>
    <w:tmpl w:val="2FE0249E"/>
    <w:lvl w:ilvl="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84A4D9B"/>
    <w:multiLevelType w:val="multilevel"/>
    <w:tmpl w:val="12C2DF7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59AF4CEF"/>
    <w:multiLevelType w:val="multilevel"/>
    <w:tmpl w:val="695A03F4"/>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600" w:hanging="1080"/>
      </w:pPr>
    </w:lvl>
    <w:lvl w:ilvl="8">
      <w:start w:val="1"/>
      <w:numFmt w:val="decimal"/>
      <w:lvlText w:val="%1.%2.%3.%4.%5.%6.%7.%8.%9."/>
      <w:lvlJc w:val="left"/>
      <w:pPr>
        <w:ind w:left="4320" w:hanging="1440"/>
      </w:pPr>
    </w:lvl>
  </w:abstractNum>
  <w:num w:numId="1" w16cid:durableId="1446272438">
    <w:abstractNumId w:val="0"/>
  </w:num>
  <w:num w:numId="2" w16cid:durableId="1882746977">
    <w:abstractNumId w:val="4"/>
  </w:num>
  <w:num w:numId="3" w16cid:durableId="546642910">
    <w:abstractNumId w:val="5"/>
  </w:num>
  <w:num w:numId="4" w16cid:durableId="1991979776">
    <w:abstractNumId w:val="2"/>
  </w:num>
  <w:num w:numId="5" w16cid:durableId="132253479">
    <w:abstractNumId w:val="1"/>
  </w:num>
  <w:num w:numId="6" w16cid:durableId="2104909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0A6"/>
    <w:rsid w:val="000940A6"/>
    <w:rsid w:val="001A2665"/>
    <w:rsid w:val="00385CF4"/>
    <w:rsid w:val="00BA45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E77DC"/>
  <w15:docId w15:val="{74C45949-EEA2-4CD4-964D-1BACE282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Calibri" w:eastAsia="Calibri" w:hAnsi="Calibri" w:cs="Calibri"/>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Calibri" w:eastAsia="Calibri" w:hAnsi="Calibri" w:cs="Calibri"/>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012FB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2FB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2FB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Calibri" w:eastAsia="Calibri" w:hAnsi="Calibri" w:cs="Calibri"/>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012FB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12FB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12FB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12FB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12FB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12F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2F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2F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2FB9"/>
    <w:rPr>
      <w:rFonts w:eastAsiaTheme="majorEastAsia" w:cstheme="majorBidi"/>
      <w:color w:val="272727" w:themeColor="text1" w:themeTint="D8"/>
    </w:rPr>
  </w:style>
  <w:style w:type="character" w:customStyle="1" w:styleId="TitleChar">
    <w:name w:val="Title Char"/>
    <w:basedOn w:val="DefaultParagraphFont"/>
    <w:link w:val="Title"/>
    <w:uiPriority w:val="10"/>
    <w:rsid w:val="00012FB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12F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2FB9"/>
    <w:pPr>
      <w:spacing w:before="160"/>
      <w:jc w:val="center"/>
    </w:pPr>
    <w:rPr>
      <w:i/>
      <w:iCs/>
      <w:color w:val="404040" w:themeColor="text1" w:themeTint="BF"/>
    </w:rPr>
  </w:style>
  <w:style w:type="character" w:customStyle="1" w:styleId="QuoteChar">
    <w:name w:val="Quote Char"/>
    <w:basedOn w:val="DefaultParagraphFont"/>
    <w:link w:val="Quote"/>
    <w:uiPriority w:val="29"/>
    <w:rsid w:val="00012FB9"/>
    <w:rPr>
      <w:i/>
      <w:iCs/>
      <w:color w:val="404040" w:themeColor="text1" w:themeTint="BF"/>
    </w:rPr>
  </w:style>
  <w:style w:type="paragraph" w:styleId="ListParagraph">
    <w:name w:val="List Paragraph"/>
    <w:basedOn w:val="Normal"/>
    <w:uiPriority w:val="34"/>
    <w:qFormat/>
    <w:rsid w:val="00012FB9"/>
    <w:pPr>
      <w:ind w:left="720"/>
      <w:contextualSpacing/>
    </w:pPr>
  </w:style>
  <w:style w:type="character" w:styleId="IntenseEmphasis">
    <w:name w:val="Intense Emphasis"/>
    <w:basedOn w:val="DefaultParagraphFont"/>
    <w:uiPriority w:val="21"/>
    <w:qFormat/>
    <w:rsid w:val="00012FB9"/>
    <w:rPr>
      <w:i/>
      <w:iCs/>
      <w:color w:val="2F5496" w:themeColor="accent1" w:themeShade="BF"/>
    </w:rPr>
  </w:style>
  <w:style w:type="paragraph" w:styleId="IntenseQuote">
    <w:name w:val="Intense Quote"/>
    <w:basedOn w:val="Normal"/>
    <w:next w:val="Normal"/>
    <w:link w:val="IntenseQuoteChar"/>
    <w:uiPriority w:val="30"/>
    <w:qFormat/>
    <w:rsid w:val="00012FB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12FB9"/>
    <w:rPr>
      <w:i/>
      <w:iCs/>
      <w:color w:val="2F5496" w:themeColor="accent1" w:themeShade="BF"/>
    </w:rPr>
  </w:style>
  <w:style w:type="character" w:styleId="IntenseReference">
    <w:name w:val="Intense Reference"/>
    <w:basedOn w:val="DefaultParagraphFont"/>
    <w:uiPriority w:val="32"/>
    <w:qFormat/>
    <w:rsid w:val="00012FB9"/>
    <w:rPr>
      <w:b/>
      <w:bCs/>
      <w:smallCaps/>
      <w:color w:val="2F5496" w:themeColor="accent1" w:themeShade="BF"/>
      <w:spacing w:val="5"/>
    </w:rPr>
  </w:style>
  <w:style w:type="paragraph" w:customStyle="1" w:styleId="TableParagraph">
    <w:name w:val="Table Paragraph"/>
    <w:basedOn w:val="Normal"/>
    <w:uiPriority w:val="1"/>
    <w:qFormat/>
    <w:rsid w:val="00012FB9"/>
  </w:style>
  <w:style w:type="paragraph" w:styleId="Header">
    <w:name w:val="header"/>
    <w:basedOn w:val="Normal"/>
    <w:link w:val="HeaderChar"/>
    <w:uiPriority w:val="99"/>
    <w:unhideWhenUsed/>
    <w:rsid w:val="009F7D7E"/>
    <w:pPr>
      <w:tabs>
        <w:tab w:val="center" w:pos="4153"/>
        <w:tab w:val="right" w:pos="8306"/>
      </w:tabs>
    </w:pPr>
  </w:style>
  <w:style w:type="character" w:customStyle="1" w:styleId="HeaderChar">
    <w:name w:val="Header Char"/>
    <w:basedOn w:val="DefaultParagraphFont"/>
    <w:link w:val="Header"/>
    <w:uiPriority w:val="99"/>
    <w:rsid w:val="009F7D7E"/>
    <w:rPr>
      <w:rFonts w:ascii="Verdana" w:eastAsia="Verdana" w:hAnsi="Verdana" w:cs="Verdana"/>
      <w:kern w:val="0"/>
    </w:rPr>
  </w:style>
  <w:style w:type="paragraph" w:styleId="Footer">
    <w:name w:val="footer"/>
    <w:basedOn w:val="Normal"/>
    <w:link w:val="FooterChar"/>
    <w:uiPriority w:val="99"/>
    <w:unhideWhenUsed/>
    <w:rsid w:val="009F7D7E"/>
    <w:pPr>
      <w:tabs>
        <w:tab w:val="center" w:pos="4153"/>
        <w:tab w:val="right" w:pos="8306"/>
      </w:tabs>
    </w:pPr>
  </w:style>
  <w:style w:type="character" w:customStyle="1" w:styleId="FooterChar">
    <w:name w:val="Footer Char"/>
    <w:basedOn w:val="DefaultParagraphFont"/>
    <w:link w:val="Footer"/>
    <w:uiPriority w:val="99"/>
    <w:rsid w:val="009F7D7E"/>
    <w:rPr>
      <w:rFonts w:ascii="Verdana" w:eastAsia="Verdana" w:hAnsi="Verdana" w:cs="Verdana"/>
      <w:kern w:val="0"/>
    </w:rPr>
  </w:style>
  <w:style w:type="character" w:styleId="Hyperlink">
    <w:name w:val="Hyperlink"/>
    <w:basedOn w:val="DefaultParagraphFont"/>
    <w:uiPriority w:val="99"/>
    <w:unhideWhenUsed/>
    <w:rsid w:val="009F7D7E"/>
    <w:rPr>
      <w:color w:val="0563C1" w:themeColor="hyperlink"/>
      <w:u w:val="single"/>
    </w:rPr>
  </w:style>
  <w:style w:type="character" w:styleId="UnresolvedMention">
    <w:name w:val="Unresolved Mention"/>
    <w:basedOn w:val="DefaultParagraphFont"/>
    <w:uiPriority w:val="99"/>
    <w:semiHidden/>
    <w:unhideWhenUsed/>
    <w:rsid w:val="009F7D7E"/>
    <w:rPr>
      <w:color w:val="605E5C"/>
      <w:shd w:val="clear" w:color="auto" w:fill="E1DFDD"/>
    </w:rPr>
  </w:style>
  <w:style w:type="table" w:styleId="TableGrid">
    <w:name w:val="Table Grid"/>
    <w:basedOn w:val="TableNormal"/>
    <w:uiPriority w:val="39"/>
    <w:rsid w:val="00455D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kr1eLkdIYGQYzMUDeLhk1dwMfg==">CgMxLjA4AHIhMVNScFBqUUpGZnNaMTR6NGVNR1pvMEp6bHgwUG1DNDR1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2847</Words>
  <Characters>16231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VV</dc:creator>
  <cp:lastModifiedBy>Valdemars Veinbergs</cp:lastModifiedBy>
  <cp:revision>2</cp:revision>
  <dcterms:created xsi:type="dcterms:W3CDTF">2026-01-26T15:31:00Z</dcterms:created>
  <dcterms:modified xsi:type="dcterms:W3CDTF">2026-03-03T09:49:00Z</dcterms:modified>
</cp:coreProperties>
</file>