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Atklāta konkursa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0C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Nolikuma 2.Pielikums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Tehniskā Specifikācija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 Lote 1 “Augu olbaltums”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a40u0s5rc1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1 — Augu olbaltums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Proteīns &gt;90 % (uz sausnas bāzes);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Mitrums &lt;7 %;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Šķīstošais proteīns pH 7,0 – 85 %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14 450 kg</w:t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10 dienas no līguma parakstīšanas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2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33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3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2 “Stabilizētāju sistēma (1)”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7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2 —  Stabilizētāju sistēma (1)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Ieteicamā deva gatavajā produktā 1–5 %;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pH diapazons: 5,5–7,0; darba temperatūra: 60–85 °C;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Noturība pret atdzesēšanu/sasaldēšanu–atkausēšanu: pie ieteicamās devas nav izteiktas sinerēzes un slāņošanās. </w:t>
      </w:r>
    </w:p>
    <w:p w:rsidR="00000000" w:rsidDel="00000000" w:rsidP="00000000" w:rsidRDefault="00000000" w:rsidRPr="00000000" w14:paraId="0000004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1000 kg</w:t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4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10 dienas no līguma parakstīšanas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4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53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5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3 “Stabilizētāju sistēma (2)”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spacing w:after="40" w:before="40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a40u0s5rc1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3 — Stabilizētāju sistēma (2)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Ieteicamā deva gatavajā produktā: 1-5 %</w:t>
        <w:tab/>
        <w:t xml:space="preserve">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Funkcija: krēmīga, siera tipa tekstūra un stabila emulsija termiskās apstrādes laikā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Noturība pret atdzesēšanu/sasaldēšanu–atkausēšanu: pie ieteicamās devas nav izteiktas sinerēzes un slāņošanās.</w:t>
      </w:r>
    </w:p>
    <w:p w:rsidR="00000000" w:rsidDel="00000000" w:rsidP="00000000" w:rsidRDefault="00000000" w:rsidRPr="00000000" w14:paraId="0000006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1000 kg</w:t>
        <w:br w:type="textWrapping"/>
        <w:t xml:space="preserve">Piegāde: Dienvidkurzemes nov., Nīcas pag., Nīca, "Avoti", LV-3473</w:t>
      </w:r>
    </w:p>
    <w:p w:rsidR="00000000" w:rsidDel="00000000" w:rsidP="00000000" w:rsidRDefault="00000000" w:rsidRPr="00000000" w14:paraId="0000006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 mēnesis no līguma parakstīšanas datuma.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center" w:leader="none" w:pos="4153"/>
          <w:tab w:val="right" w:leader="none" w:pos="8306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7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78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7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4 “Panēšanas sistēma (1)”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Lote 4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Panēšanas sistēma (1)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Sastāvs: kviešu milti/kviešu ciete (neitrāls pre-dust)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Daļiņu izmērs: ≥ 95 % caur 250 μm sietu</w:t>
        <w:tab/>
        <w:t xml:space="preserve">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Mitrums: &lt;12 %</w:t>
        <w:tab/>
        <w:t xml:space="preserve">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Funkcija: augsta adhēzija zem batter/panējuma (minimāla nobiršana) </w:t>
      </w:r>
    </w:p>
    <w:p w:rsidR="00000000" w:rsidDel="00000000" w:rsidP="00000000" w:rsidRDefault="00000000" w:rsidRPr="00000000" w14:paraId="0000008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1100 kg</w:t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8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10 dienas no līguma parakstīšanas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9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9C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9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5 “Panēšanas sistēma (2)”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spacing w:after="40" w:before="40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a40u0s5rc1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Lote 5 — Panēšanas sistēma (2)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br w:type="textWrapping"/>
        <w:t xml:space="preserve">Prasības: 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Batter viskozitāte pie 100 g pulvera / 160 g ūdens, 20–25 °C: 1000–1500 mPa·s</w:t>
        <w:tab/>
        <w:t xml:space="preserve"> 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Batter stabilitāte: konsistence nemainās vismaz 30 min istabas temperatūrā</w:t>
        <w:tab/>
        <w:t xml:space="preserve">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Derīguma termiņš: ne mazāk kā 12 mēn.</w:t>
      </w:r>
    </w:p>
    <w:p w:rsidR="00000000" w:rsidDel="00000000" w:rsidP="00000000" w:rsidRDefault="00000000" w:rsidRPr="00000000" w14:paraId="000000A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1100 kg</w:t>
        <w:br w:type="textWrapping"/>
        <w:t xml:space="preserve">Piegāde: Dienvidkurzemes nov., Nīcas pag., Nīca, "Avoti", LV-3473</w:t>
      </w:r>
    </w:p>
    <w:p w:rsidR="00000000" w:rsidDel="00000000" w:rsidP="00000000" w:rsidRDefault="00000000" w:rsidRPr="00000000" w14:paraId="000000A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 mēnesis no līguma parakstīšanas datuma.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B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BC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BD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BE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C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9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6 “Panēšanas sistēma (3)”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Lote 6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Panēšanas sistēma (3)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Daļiņu izmērs: 1,5–3,5 mm (smalkā frakcija &lt; 1,5 mm ≤ 10 %)</w:t>
        <w:tab/>
        <w:t xml:space="preserve"> 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Krāsa: oranža; krāsviela – tikai dabīga</w:t>
        <w:tab/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Mitrums: &lt;10 %</w:t>
        <w:tab/>
        <w:t xml:space="preserve"> 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Funkcija: kraukšķīga tekstūra un zema nobiršana pēc cepšanas</w:t>
      </w:r>
    </w:p>
    <w:p w:rsidR="00000000" w:rsidDel="00000000" w:rsidP="00000000" w:rsidRDefault="00000000" w:rsidRPr="00000000" w14:paraId="000000D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1600 kg</w:t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D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2 mēneši no līguma parakstīšanas datuma</w:t>
      </w:r>
    </w:p>
    <w:p w:rsidR="00000000" w:rsidDel="00000000" w:rsidP="00000000" w:rsidRDefault="00000000" w:rsidRPr="00000000" w14:paraId="000000D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Atklāta konkursa</w:t>
      </w:r>
    </w:p>
    <w:p w:rsidR="00000000" w:rsidDel="00000000" w:rsidP="00000000" w:rsidRDefault="00000000" w:rsidRPr="00000000" w14:paraId="000000DB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DE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Projekta Nr. 1.2.1.1/3/25/A/022</w:t>
      </w:r>
    </w:p>
    <w:p w:rsidR="00000000" w:rsidDel="00000000" w:rsidP="00000000" w:rsidRDefault="00000000" w:rsidRPr="00000000" w14:paraId="000000DF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Iepirkuma ID Nr. NS 2025/1 ERAF</w:t>
      </w:r>
    </w:p>
    <w:p w:rsidR="00000000" w:rsidDel="00000000" w:rsidP="00000000" w:rsidRDefault="00000000" w:rsidRPr="00000000" w14:paraId="000000E0">
      <w:pPr>
        <w:spacing w:after="17" w:lineRule="auto"/>
        <w:ind w:left="16" w:right="68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Nolikuma 2.Pielikums</w:t>
      </w:r>
    </w:p>
    <w:p w:rsidR="00000000" w:rsidDel="00000000" w:rsidP="00000000" w:rsidRDefault="00000000" w:rsidRPr="00000000" w14:paraId="000000E3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592548"/>
                          <a:ext cx="5943600" cy="37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953125" cy="384429"/>
                <wp:effectExtent b="0" l="0" r="0" t="0"/>
                <wp:wrapNone/>
                <wp:docPr id="8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38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Tehniskā Specifikācija. Lote 7 “Diētiskās šķiedrvielas”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6258" y="3077690"/>
                          <a:ext cx="3499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2678748</wp:posOffset>
                </wp:positionH>
                <wp:positionV relativeFrom="paragraph">
                  <wp:posOffset>1238568</wp:posOffset>
                </wp:positionV>
                <wp:extent cx="3509010" cy="1414145"/>
                <wp:effectExtent b="0" l="0" r="0" t="0"/>
                <wp:wrapSquare wrapText="bothSides" distB="45720" distT="45720" distL="114300" distR="114300"/>
                <wp:docPr id="8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90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5">
      <w:pPr>
        <w:tabs>
          <w:tab w:val="center" w:leader="none" w:pos="4153"/>
          <w:tab w:val="right" w:leader="none" w:pos="830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Mērķis</w:t>
      </w:r>
    </w:p>
    <w:p w:rsidR="00000000" w:rsidDel="00000000" w:rsidP="00000000" w:rsidRDefault="00000000" w:rsidRPr="00000000" w14:paraId="000000E9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Tehniskajā specifikācijā ir skaidri noteiktas prasības attiecībā uz nepieciešamajām izejvielām.</w:t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Šī specifikācija kalpo kā pamats Pretendenta iesniegtā piedāvājuma novērtēšanai. </w:t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Balstoties uz specifikāciju Pasūtītājs novērtē vai Pretendenta piedāvājums atbilst visiem noteikumiem un prasībām, pirms tas tiek pieņemts izmantošanai</w:t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Lote 7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Diētiskās šķiedrvielas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Prasības: 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Nešķīstošās šķiedrvielas: 85 % (uz sausnas bāzes)</w:t>
        <w:tab/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Ūdens saistīšanas spēja: 5 g ūdens/g produkta</w:t>
        <w:tab/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Mitrums: &lt;8 %</w:t>
      </w:r>
    </w:p>
    <w:p w:rsidR="00000000" w:rsidDel="00000000" w:rsidP="00000000" w:rsidRDefault="00000000" w:rsidRPr="00000000" w14:paraId="000000F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Apjoms: 5300 kg</w:t>
        <w:br w:type="textWrapping"/>
        <w:t xml:space="preserve">Piegāde: Dienvidkurzemes nov., Nīcas pag., Nīca, "Avoti", LV-3473; </w:t>
      </w:r>
    </w:p>
    <w:p w:rsidR="00000000" w:rsidDel="00000000" w:rsidP="00000000" w:rsidRDefault="00000000" w:rsidRPr="00000000" w14:paraId="000000F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Termiņš — 10 dienas no līguma parakstīšanas</w:t>
      </w:r>
    </w:p>
    <w:p w:rsidR="00000000" w:rsidDel="00000000" w:rsidP="00000000" w:rsidRDefault="00000000" w:rsidRPr="00000000" w14:paraId="000000F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40" w:top="1440" w:left="1440" w:right="1440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SIA “NS ESTATE”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Reģ. Nr.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40103845006,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 PVN Nr. LV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. 40103845006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Juridiskā adrese: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Dienvidkurzemes nov., Nīcas pag., Nīca, "Avoti", LV-3473</w:t>
    </w:r>
    <w:r w:rsidDel="00000000" w:rsidR="00000000" w:rsidRPr="00000000">
      <w:rPr>
        <w:rFonts w:ascii="Times New Roman" w:cs="Times New Roman" w:eastAsia="Times New Roman" w:hAnsi="Times New Roman"/>
        <w:color w:val="191919"/>
        <w:sz w:val="20"/>
        <w:szCs w:val="20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od@zalakaipasaulei.lv</w:t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tabs>
        <w:tab w:val="center" w:leader="none" w:pos="4153"/>
        <w:tab w:val="right" w:leader="none" w:pos="8306"/>
      </w:tabs>
      <w:spacing w:after="0" w:line="240" w:lineRule="auto"/>
      <w:jc w:val="center"/>
      <w:rPr>
        <w:rFonts w:ascii="Times New Roman" w:cs="Times New Roman" w:eastAsia="Times New Roman" w:hAnsi="Times New Roman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spacing w:after="0" w:line="240" w:lineRule="auto"/>
      <w:jc w:val="right"/>
      <w:rPr>
        <w:rFonts w:ascii="Arial" w:cs="Arial" w:eastAsia="Arial" w:hAnsi="Arial"/>
        <w:b w:val="1"/>
        <w:bCs w:val="1"/>
        <w:color w:val="072b62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&lt;Vieta uzņēmuma logo&gt;</w:t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374c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374c8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374c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smallCaps w:val="1"/>
      <w:color w:val="253356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242852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b w:val="1"/>
      <w:bCs w:val="1"/>
      <w:color w:val="253356" w:themeColor="accent1" w:themeShade="00008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253356" w:themeColor="accent1" w:themeShade="00008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47012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53356" w:themeColor="accent1" w:themeShade="00008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F47012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F47012"/>
  </w:style>
  <w:style w:type="character" w:styleId="Heading1Char" w:customStyle="1">
    <w:name w:val="Heading 1 Char"/>
    <w:basedOn w:val="DefaultParagraphFont"/>
    <w:link w:val="Heading1"/>
    <w:uiPriority w:val="9"/>
    <w:rsid w:val="009146DD"/>
    <w:rPr>
      <w:rFonts w:ascii="Times New Roman" w:cs="Times New Roman" w:hAnsi="Times New Roman" w:eastAsiaTheme="majorEastAsia"/>
      <w:b w:val="1"/>
      <w:bCs w:val="1"/>
      <w:sz w:val="28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F8346C"/>
    <w:rPr>
      <w:rFonts w:ascii="Times New Roman" w:cs="Times New Roman" w:hAnsi="Times New Roman" w:eastAsiaTheme="majorEastAsia"/>
      <w:b w:val="1"/>
      <w:bCs w:val="1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7012"/>
    <w:rPr>
      <w:rFonts w:asciiTheme="majorHAnsi" w:cstheme="majorBidi" w:eastAsiaTheme="majorEastAsia" w:hAnsiTheme="majorHAnsi"/>
      <w:color w:val="374c80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47012"/>
    <w:rPr>
      <w:rFonts w:asciiTheme="majorHAnsi" w:cstheme="majorBidi" w:eastAsiaTheme="majorEastAsia" w:hAnsiTheme="majorHAnsi"/>
      <w:color w:val="374c80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47012"/>
    <w:rPr>
      <w:rFonts w:asciiTheme="majorHAnsi" w:cstheme="majorBidi" w:eastAsiaTheme="majorEastAsia" w:hAnsiTheme="majorHAnsi"/>
      <w:caps w:val="1"/>
      <w:color w:val="374c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47012"/>
    <w:rPr>
      <w:rFonts w:asciiTheme="majorHAnsi" w:cstheme="majorBidi" w:eastAsiaTheme="majorEastAsia" w:hAnsiTheme="majorHAnsi"/>
      <w:i w:val="1"/>
      <w:iCs w:val="1"/>
      <w:caps w:val="1"/>
      <w:color w:val="253356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47012"/>
    <w:rPr>
      <w:rFonts w:asciiTheme="majorHAnsi" w:cstheme="majorBidi" w:eastAsiaTheme="majorEastAsia" w:hAnsiTheme="majorHAnsi"/>
      <w:b w:val="1"/>
      <w:bCs w:val="1"/>
      <w:color w:val="253356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47012"/>
    <w:rPr>
      <w:rFonts w:asciiTheme="majorHAnsi" w:cstheme="majorBidi" w:eastAsiaTheme="majorEastAsia" w:hAnsiTheme="majorHAnsi"/>
      <w:b w:val="1"/>
      <w:bCs w:val="1"/>
      <w:i w:val="1"/>
      <w:iCs w:val="1"/>
      <w:color w:val="253356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47012"/>
    <w:rPr>
      <w:rFonts w:asciiTheme="majorHAnsi" w:cstheme="majorBidi" w:eastAsiaTheme="majorEastAsia" w:hAnsiTheme="majorHAnsi"/>
      <w:i w:val="1"/>
      <w:iCs w:val="1"/>
      <w:color w:val="253356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47012"/>
    <w:pPr>
      <w:spacing w:line="240" w:lineRule="auto"/>
    </w:pPr>
    <w:rPr>
      <w:b w:val="1"/>
      <w:bCs w:val="1"/>
      <w:smallCaps w:val="1"/>
      <w:color w:val="242852" w:themeColor="text2"/>
    </w:rPr>
  </w:style>
  <w:style w:type="character" w:styleId="TitleChar" w:customStyle="1">
    <w:name w:val="Title Char"/>
    <w:basedOn w:val="DefaultParagraphFont"/>
    <w:link w:val="Title"/>
    <w:uiPriority w:val="10"/>
    <w:rsid w:val="00F47012"/>
    <w:rPr>
      <w:rFonts w:asciiTheme="majorHAnsi" w:cstheme="majorBidi" w:eastAsiaTheme="majorEastAsia" w:hAnsiTheme="majorHAnsi"/>
      <w:caps w:val="1"/>
      <w:color w:val="242852" w:themeColor="text2"/>
      <w:spacing w:val="-15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F47012"/>
    <w:rPr>
      <w:rFonts w:asciiTheme="majorHAnsi" w:cstheme="majorBidi" w:eastAsiaTheme="majorEastAsia" w:hAnsiTheme="majorHAnsi"/>
      <w:color w:val="4a66ac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F47012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47012"/>
    <w:rPr>
      <w:i w:val="1"/>
      <w:i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47012"/>
    <w:pPr>
      <w:spacing w:after="120" w:before="120"/>
      <w:ind w:left="720"/>
    </w:pPr>
    <w:rPr>
      <w:color w:val="242852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47012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47012"/>
    <w:pPr>
      <w:spacing w:after="240" w:before="100" w:beforeAutospacing="1" w:line="240" w:lineRule="auto"/>
      <w:ind w:left="720"/>
      <w:jc w:val="center"/>
    </w:pPr>
    <w:rPr>
      <w:rFonts w:asciiTheme="majorHAnsi" w:cstheme="majorBidi" w:eastAsiaTheme="majorEastAsia" w:hAnsiTheme="majorHAnsi"/>
      <w:color w:val="242852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7012"/>
    <w:rPr>
      <w:rFonts w:asciiTheme="majorHAnsi" w:cstheme="majorBidi" w:eastAsiaTheme="majorEastAsia" w:hAnsiTheme="majorHAns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F47012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F47012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F47012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F47012"/>
    <w:rPr>
      <w:b w:val="1"/>
      <w:bCs w:val="1"/>
      <w:smallCaps w:val="1"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F47012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47012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596B24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596B2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596B24"/>
    <w:rPr>
      <w:color w:val="9454c3" w:themeColor="hyperlink"/>
      <w:u w:val="single"/>
    </w:rPr>
  </w:style>
  <w:style w:type="table" w:styleId="TableGrid">
    <w:name w:val="Table Grid"/>
    <w:basedOn w:val="TableNormal"/>
    <w:uiPriority w:val="39"/>
    <w:rsid w:val="00596B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6B24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6B24"/>
  </w:style>
  <w:style w:type="paragraph" w:styleId="Footer">
    <w:name w:val="footer"/>
    <w:basedOn w:val="Normal"/>
    <w:link w:val="FooterChar"/>
    <w:uiPriority w:val="99"/>
    <w:unhideWhenUsed w:val="1"/>
    <w:rsid w:val="00596B24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6B24"/>
  </w:style>
  <w:style w:type="paragraph" w:styleId="ListParagraph">
    <w:name w:val="List Paragraph"/>
    <w:aliases w:val="Lista vi–etas,Lista viÐetas,Lista viñetas,Viñetas (Inicio Parrafo),3 Txt tabla,Zerrenda-paragrafoa,Task Body,Paragrafo elenco,Bullet List,Liste à puces retrait droite,1st level - Bullet List Paragraph,Lettre d'introduction"/>
    <w:basedOn w:val="Normal"/>
    <w:link w:val="ListParagraphChar"/>
    <w:uiPriority w:val="34"/>
    <w:qFormat w:val="1"/>
    <w:rsid w:val="00D32860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B2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15B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C15B0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3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CA38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3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386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386D"/>
    <w:rPr>
      <w:b w:val="1"/>
      <w:bCs w:val="1"/>
      <w:sz w:val="20"/>
      <w:szCs w:val="20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D96096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6C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6CB7"/>
    <w:rPr>
      <w:rFonts w:ascii="Segoe UI" w:cs="Segoe UI" w:hAnsi="Segoe UI"/>
      <w:sz w:val="18"/>
      <w:szCs w:val="18"/>
    </w:rPr>
  </w:style>
  <w:style w:type="character" w:styleId="cf01" w:customStyle="1">
    <w:name w:val="cf01"/>
    <w:basedOn w:val="DefaultParagraphFont"/>
    <w:rsid w:val="00BE765B"/>
    <w:rPr>
      <w:rFonts w:ascii="Segoe UI" w:cs="Segoe UI" w:hAnsi="Segoe UI" w:hint="default"/>
      <w:sz w:val="18"/>
      <w:szCs w:val="18"/>
    </w:rPr>
  </w:style>
  <w:style w:type="character" w:styleId="ListParagraphChar" w:customStyle="1">
    <w:name w:val="List Paragraph Char"/>
    <w:aliases w:val="Lista vi–etas Char,Lista viÐetas Char,Lista viñetas Char,Viñetas (Inicio Parrafo) Char,3 Txt tabla Char,Zerrenda-paragrafoa Char,Task Body Char,Paragrafo elenco Char,Bullet List Char,Liste à puces retrait droite Char"/>
    <w:basedOn w:val="DefaultParagraphFont"/>
    <w:link w:val="ListParagraph"/>
    <w:uiPriority w:val="34"/>
    <w:qFormat w:val="1"/>
    <w:rsid w:val="00020CE0"/>
  </w:style>
  <w:style w:type="table" w:styleId="GridTable1Light">
    <w:name w:val="Grid Table 1 Light"/>
    <w:basedOn w:val="TableNormal"/>
    <w:uiPriority w:val="46"/>
    <w:rsid w:val="00F81446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PlaceholderText">
    <w:name w:val="Placeholder Text"/>
    <w:basedOn w:val="DefaultParagraphFont"/>
    <w:uiPriority w:val="99"/>
    <w:semiHidden w:val="1"/>
    <w:rsid w:val="00936E49"/>
    <w:rPr>
      <w:rFonts w:ascii="Segoe UI" w:cs="Segoe UI" w:hAnsi="Segoe UI"/>
      <w:i w:val="1"/>
      <w:color w:val="800000"/>
    </w:rPr>
  </w:style>
  <w:style w:type="character" w:styleId="DataStyle" w:customStyle="1">
    <w:name w:val="DataStyle"/>
    <w:basedOn w:val="DefaultParagraphFont"/>
    <w:qFormat w:val="1"/>
    <w:rsid w:val="00CE48BC"/>
    <w:rPr>
      <w:color w:val="000080"/>
      <w:sz w:val="24"/>
      <w:szCs w:val="24"/>
      <w:u w:val="single"/>
    </w:rPr>
  </w:style>
  <w:style w:type="paragraph" w:styleId="Revision">
    <w:name w:val="Revision"/>
    <w:hidden w:val="1"/>
    <w:uiPriority w:val="99"/>
    <w:semiHidden w:val="1"/>
    <w:rsid w:val="00254A3D"/>
    <w:pPr>
      <w:spacing w:after="0" w:line="240" w:lineRule="auto"/>
    </w:p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a66ac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mF8PZepktGmYxGL1c2WQzh+6Q==">CgMxLjAyDmguYTQwdTBzNXJjMTltMg5oLmE0MHUwczVyYzE5bTIOaC5hNDB1MHM1cmMxOW04AHIhMUZ2d3AtRzZzMFJjYlNHakRjSlV3bEFqbUVPY3EyT2Ew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2025-11-20T15:12:00Z</dcterms:created>
  <dc:creator>Diāna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0x010100C1C1950359A2B04797684F18216E44B0</vt:lpwstr>
  </property>
  <property fmtid="{D5CDD505-2E9C-101B-9397-08002B2CF9AE}" pid="3" name="MediaServiceImageTags">
    <vt:lpwstr/>
  </property>
</Properties>
</file>