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1CB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Annex No. 4</w:t>
      </w:r>
      <w:r w:rsidRPr="000705C6">
        <w:rPr>
          <w:rFonts w:ascii="Times New Roman" w:eastAsia="Times New Roman" w:hAnsi="Times New Roman" w:cs="Times New Roman"/>
          <w:kern w:val="0"/>
          <w:lang w:eastAsia="en-GB"/>
          <w14:ligatures w14:val="none"/>
        </w:rPr>
        <w:br/>
      </w:r>
      <w:r w:rsidRPr="000705C6">
        <w:rPr>
          <w:rFonts w:ascii="Times New Roman" w:eastAsia="Times New Roman" w:hAnsi="Times New Roman" w:cs="Times New Roman"/>
          <w:b/>
          <w:bCs/>
          <w:kern w:val="0"/>
          <w:lang w:eastAsia="en-GB"/>
          <w14:ligatures w14:val="none"/>
        </w:rPr>
        <w:t>DECLARATIONS AND WARRANTIES</w:t>
      </w:r>
    </w:p>
    <w:p w14:paraId="1CDAF7E4" w14:textId="45131A48" w:rsidR="000705C6" w:rsidRPr="00A81E65" w:rsidRDefault="000705C6" w:rsidP="000705C6">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0705C6">
        <w:rPr>
          <w:rFonts w:ascii="Times New Roman" w:eastAsia="Times New Roman" w:hAnsi="Times New Roman" w:cs="Times New Roman"/>
          <w:b/>
          <w:bCs/>
          <w:kern w:val="0"/>
          <w:lang w:eastAsia="en-GB"/>
          <w14:ligatures w14:val="none"/>
        </w:rPr>
        <w:t xml:space="preserve">PURCHASE OF </w:t>
      </w:r>
      <w:r w:rsidR="00A71DCC" w:rsidRPr="00A71DCC">
        <w:rPr>
          <w:rFonts w:ascii="Times New Roman" w:eastAsia="Times New Roman" w:hAnsi="Times New Roman" w:cs="Times New Roman"/>
          <w:b/>
          <w:bCs/>
          <w:kern w:val="0"/>
          <w:lang w:eastAsia="en-GB"/>
          <w14:ligatures w14:val="none"/>
        </w:rPr>
        <w:t>BAKERY SHOCK FREEZER (600×400 TRAYS, 20 LEVELS)</w:t>
      </w:r>
    </w:p>
    <w:p w14:paraId="176498D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F84B387">
          <v:rect id="_x0000_i1025" alt="" style="width:451.3pt;height:.05pt;mso-width-percent:0;mso-height-percent:0;mso-width-percent:0;mso-height-percent:0" o:hralign="center" o:hrstd="t" o:hr="t" fillcolor="#a0a0a0" stroked="f"/>
        </w:pict>
      </w:r>
    </w:p>
    <w:p w14:paraId="0948D7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place, date</w:t>
      </w:r>
    </w:p>
    <w:p w14:paraId="4A8B05C6"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at least </w:t>
      </w:r>
      <w:r w:rsidRPr="000705C6">
        <w:rPr>
          <w:rFonts w:ascii="Times New Roman" w:eastAsia="Times New Roman" w:hAnsi="Times New Roman" w:cs="Times New Roman"/>
          <w:b/>
          <w:bCs/>
          <w:kern w:val="0"/>
          <w:lang w:eastAsia="en-GB"/>
          <w14:ligatures w14:val="none"/>
        </w:rPr>
        <w:t>3 (three)</w:t>
      </w:r>
      <w:r w:rsidRPr="000705C6">
        <w:rPr>
          <w:rFonts w:ascii="Times New Roman" w:eastAsia="Times New Roman" w:hAnsi="Times New Roman" w:cs="Times New Roman"/>
          <w:kern w:val="0"/>
          <w:lang w:eastAsia="en-GB"/>
          <w14:ligatures w14:val="none"/>
        </w:rPr>
        <w:t xml:space="preserve"> years of experience in the field to which TENDER relates.</w:t>
      </w:r>
    </w:p>
    <w:p w14:paraId="526948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is not registered in low-tax or tax-free countries or territories mentioned in the regulatory enactments of the Republic of Latvia.</w:t>
      </w:r>
    </w:p>
    <w:p w14:paraId="2C1ECD2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PARTICIPANT has not been declared bankrupt and its business activities have not been suspended or terminated.</w:t>
      </w:r>
    </w:p>
    <w:p w14:paraId="34B198C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has no tax debts exceeding 150 euros in the countries where its business is registered.</w:t>
      </w:r>
    </w:p>
    <w:p w14:paraId="1C3EDFF0"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PARTICIPANT's turnover in the last closed annual report is at least </w:t>
      </w:r>
      <w:r w:rsidRPr="000705C6">
        <w:rPr>
          <w:rFonts w:ascii="Times New Roman" w:eastAsia="Times New Roman" w:hAnsi="Times New Roman" w:cs="Times New Roman"/>
          <w:b/>
          <w:bCs/>
          <w:kern w:val="0"/>
          <w:lang w:eastAsia="en-GB"/>
          <w14:ligatures w14:val="none"/>
        </w:rPr>
        <w:t>50%</w:t>
      </w:r>
      <w:r w:rsidRPr="000705C6">
        <w:rPr>
          <w:rFonts w:ascii="Times New Roman" w:eastAsia="Times New Roman" w:hAnsi="Times New Roman" w:cs="Times New Roman"/>
          <w:kern w:val="0"/>
          <w:lang w:eastAsia="en-GB"/>
          <w14:ligatures w14:val="none"/>
        </w:rPr>
        <w:t xml:space="preserve"> of the offer amount.</w:t>
      </w:r>
    </w:p>
    <w:p w14:paraId="3321C54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Turnover in the last closed year:</w:t>
      </w:r>
      <w:r w:rsidRPr="000705C6">
        <w:rPr>
          <w:rFonts w:ascii="Times New Roman" w:eastAsia="Times New Roman" w:hAnsi="Times New Roman" w:cs="Times New Roman"/>
          <w:kern w:val="0"/>
          <w:lang w:eastAsia="en-GB"/>
          <w14:ligatures w14:val="none"/>
        </w:rPr>
        <w:br/>
        <w:t>__________ EUR</w:t>
      </w:r>
    </w:p>
    <w:p w14:paraId="31999BB1"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implemented at least </w:t>
      </w:r>
      <w:r w:rsidRPr="000705C6">
        <w:rPr>
          <w:rFonts w:ascii="Times New Roman" w:eastAsia="Times New Roman" w:hAnsi="Times New Roman" w:cs="Times New Roman"/>
          <w:b/>
          <w:bCs/>
          <w:kern w:val="0"/>
          <w:lang w:eastAsia="en-GB"/>
          <w14:ligatures w14:val="none"/>
        </w:rPr>
        <w:t>1 (one)</w:t>
      </w:r>
      <w:r w:rsidRPr="000705C6">
        <w:rPr>
          <w:rFonts w:ascii="Times New Roman" w:eastAsia="Times New Roman" w:hAnsi="Times New Roman" w:cs="Times New Roman"/>
          <w:kern w:val="0"/>
          <w:lang w:eastAsia="en-GB"/>
          <w14:ligatures w14:val="none"/>
        </w:rPr>
        <w:t xml:space="preserve"> similar supply contract in the last 36 months in the field to which TENDER relates.</w:t>
      </w:r>
    </w:p>
    <w:p w14:paraId="6CF6B4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Customer name:</w:t>
      </w:r>
    </w:p>
    <w:p w14:paraId="4F871FC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41B873A">
          <v:rect id="_x0000_i1026" alt="" style="width:451.3pt;height:.05pt;mso-width-percent:0;mso-height-percent:0;mso-width-percent:0;mso-height-percent:0" o:hralign="center" o:hrstd="t" o:hr="t" fillcolor="#a0a0a0" stroked="f"/>
        </w:pict>
      </w:r>
    </w:p>
    <w:p w14:paraId="0DDB7DCD"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Type of equipment supplied:</w:t>
      </w:r>
      <w:r w:rsidRPr="000705C6">
        <w:rPr>
          <w:rFonts w:ascii="Times New Roman" w:eastAsia="Times New Roman" w:hAnsi="Times New Roman" w:cs="Times New Roman"/>
          <w:kern w:val="0"/>
          <w:lang w:eastAsia="en-GB"/>
          <w14:ligatures w14:val="none"/>
        </w:rPr>
        <w:br/>
        <w:t>Electric convection–steam oven (20x GN 1/1 trays or equivalent)</w:t>
      </w:r>
    </w:p>
    <w:p w14:paraId="3875C6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year, month:</w:t>
      </w:r>
    </w:p>
    <w:p w14:paraId="1957F86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DBC94F0">
          <v:rect id="_x0000_i1027" alt="" style="width:451.3pt;height:.05pt;mso-width-percent:0;mso-height-percent:0;mso-width-percent:0;mso-height-percent:0" o:hralign="center" o:hrstd="t" o:hr="t" fillcolor="#a0a0a0" stroked="f"/>
        </w:pict>
      </w:r>
    </w:p>
    <w:p w14:paraId="5EE0F95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address – country and city:</w:t>
      </w:r>
    </w:p>
    <w:p w14:paraId="77CA060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BE21579">
          <v:rect id="_x0000_i1028" alt="" style="width:451.3pt;height:.05pt;mso-width-percent:0;mso-height-percent:0;mso-width-percent:0;mso-height-percent:0" o:hralign="center" o:hrstd="t" o:hr="t" fillcolor="#a0a0a0" stroked="f"/>
        </w:pict>
      </w:r>
    </w:p>
    <w:p w14:paraId="1C55ED59"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assure that the service response time will be provided within </w:t>
      </w:r>
      <w:r w:rsidRPr="000705C6">
        <w:rPr>
          <w:rFonts w:ascii="Times New Roman" w:eastAsia="Times New Roman" w:hAnsi="Times New Roman" w:cs="Times New Roman"/>
          <w:b/>
          <w:bCs/>
          <w:kern w:val="0"/>
          <w:lang w:eastAsia="en-GB"/>
          <w14:ligatures w14:val="none"/>
        </w:rPr>
        <w:t>24 hours</w:t>
      </w:r>
      <w:r w:rsidRPr="000705C6">
        <w:rPr>
          <w:rFonts w:ascii="Times New Roman" w:eastAsia="Times New Roman" w:hAnsi="Times New Roman" w:cs="Times New Roman"/>
          <w:kern w:val="0"/>
          <w:lang w:eastAsia="en-GB"/>
          <w14:ligatures w14:val="none"/>
        </w:rPr>
        <w:t xml:space="preserve"> of receiving the Customer's information, and problems will be resolved no later than within </w:t>
      </w:r>
      <w:r w:rsidRPr="000705C6">
        <w:rPr>
          <w:rFonts w:ascii="Times New Roman" w:eastAsia="Times New Roman" w:hAnsi="Times New Roman" w:cs="Times New Roman"/>
          <w:b/>
          <w:bCs/>
          <w:kern w:val="0"/>
          <w:lang w:eastAsia="en-GB"/>
          <w14:ligatures w14:val="none"/>
        </w:rPr>
        <w:t>5 working days</w:t>
      </w:r>
      <w:r w:rsidRPr="000705C6">
        <w:rPr>
          <w:rFonts w:ascii="Times New Roman" w:eastAsia="Times New Roman" w:hAnsi="Times New Roman" w:cs="Times New Roman"/>
          <w:kern w:val="0"/>
          <w:lang w:eastAsia="en-GB"/>
          <w14:ligatures w14:val="none"/>
        </w:rPr>
        <w:t xml:space="preserve"> (for major equipment components).</w:t>
      </w:r>
    </w:p>
    <w:p w14:paraId="277F28A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lastRenderedPageBreak/>
        <w:t xml:space="preserve">We agree that the advance payment within the framework of the TENDER contract is no more than </w:t>
      </w:r>
      <w:r w:rsidRPr="000705C6">
        <w:rPr>
          <w:rFonts w:ascii="Times New Roman" w:eastAsia="Times New Roman" w:hAnsi="Times New Roman" w:cs="Times New Roman"/>
          <w:b/>
          <w:bCs/>
          <w:kern w:val="0"/>
          <w:lang w:eastAsia="en-GB"/>
          <w14:ligatures w14:val="none"/>
        </w:rPr>
        <w:t>20% (twenty percent)</w:t>
      </w:r>
      <w:r w:rsidRPr="000705C6">
        <w:rPr>
          <w:rFonts w:ascii="Times New Roman" w:eastAsia="Times New Roman" w:hAnsi="Times New Roman" w:cs="Times New Roman"/>
          <w:kern w:val="0"/>
          <w:lang w:eastAsia="en-GB"/>
          <w14:ligatures w14:val="none"/>
        </w:rPr>
        <w:t xml:space="preserve"> of the total amount of the procurement contract.</w:t>
      </w:r>
    </w:p>
    <w:p w14:paraId="544766C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warranty offer period is </w:t>
      </w:r>
      <w:r w:rsidRPr="000705C6">
        <w:rPr>
          <w:rFonts w:ascii="Times New Roman" w:eastAsia="Times New Roman" w:hAnsi="Times New Roman" w:cs="Times New Roman"/>
          <w:b/>
          <w:bCs/>
          <w:kern w:val="0"/>
          <w:lang w:eastAsia="en-GB"/>
          <w14:ligatures w14:val="none"/>
        </w:rPr>
        <w:t>24 (twenty-four)</w:t>
      </w:r>
      <w:r w:rsidRPr="000705C6">
        <w:rPr>
          <w:rFonts w:ascii="Times New Roman" w:eastAsia="Times New Roman" w:hAnsi="Times New Roman" w:cs="Times New Roman"/>
          <w:kern w:val="0"/>
          <w:lang w:eastAsia="en-GB"/>
          <w14:ligatures w14:val="none"/>
        </w:rPr>
        <w:t xml:space="preserve"> months.</w:t>
      </w:r>
    </w:p>
    <w:p w14:paraId="523EF7DF"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parameters and quality of the equipment comply with the requirements of the regulations, including, but not limited to, that the equipment has the CE marking and complies with the safety and regulatory requirements of the European Union.</w:t>
      </w:r>
    </w:p>
    <w:p w14:paraId="54B81175"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within the framework of the work to be performed, it is intended to attract subcontractors (if applicable), whose planned volume of work is at least </w:t>
      </w:r>
      <w:r w:rsidRPr="000705C6">
        <w:rPr>
          <w:rFonts w:ascii="Times New Roman" w:eastAsia="Times New Roman" w:hAnsi="Times New Roman" w:cs="Times New Roman"/>
          <w:b/>
          <w:bCs/>
          <w:kern w:val="0"/>
          <w:lang w:eastAsia="en-GB"/>
          <w14:ligatures w14:val="none"/>
        </w:rPr>
        <w:t>% (</w:t>
      </w:r>
      <w:r w:rsidRPr="000705C6">
        <w:rPr>
          <w:rFonts w:ascii="Times New Roman" w:eastAsia="Times New Roman" w:hAnsi="Times New Roman" w:cs="Times New Roman"/>
          <w:kern w:val="0"/>
          <w:lang w:eastAsia="en-GB"/>
          <w14:ligatures w14:val="none"/>
        </w:rPr>
        <w:t xml:space="preserve"> percent) of THE PARTICIPANT's offer price in EUR excluding VAT:</w:t>
      </w:r>
    </w:p>
    <w:tbl>
      <w:tblPr>
        <w:tblStyle w:val="TableGridLight"/>
        <w:tblW w:w="0" w:type="auto"/>
        <w:tblLook w:val="04A0" w:firstRow="1" w:lastRow="0" w:firstColumn="1" w:lastColumn="0" w:noHBand="0" w:noVBand="1"/>
      </w:tblPr>
      <w:tblGrid>
        <w:gridCol w:w="1696"/>
        <w:gridCol w:w="1693"/>
        <w:gridCol w:w="1326"/>
        <w:gridCol w:w="1406"/>
        <w:gridCol w:w="2895"/>
      </w:tblGrid>
      <w:tr w:rsidR="000705C6" w:rsidRPr="000705C6" w14:paraId="11FA88D6" w14:textId="77777777" w:rsidTr="000705C6">
        <w:tc>
          <w:tcPr>
            <w:tcW w:w="0" w:type="auto"/>
            <w:hideMark/>
          </w:tcPr>
          <w:p w14:paraId="3482A17A"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Subcontractor</w:t>
            </w:r>
          </w:p>
        </w:tc>
        <w:tc>
          <w:tcPr>
            <w:tcW w:w="0" w:type="auto"/>
            <w:hideMark/>
          </w:tcPr>
          <w:p w14:paraId="12799559"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Registration No.</w:t>
            </w:r>
          </w:p>
        </w:tc>
        <w:tc>
          <w:tcPr>
            <w:tcW w:w="0" w:type="auto"/>
            <w:hideMark/>
          </w:tcPr>
          <w:p w14:paraId="5D632A82"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Legal address</w:t>
            </w:r>
          </w:p>
        </w:tc>
        <w:tc>
          <w:tcPr>
            <w:tcW w:w="0" w:type="auto"/>
            <w:hideMark/>
          </w:tcPr>
          <w:p w14:paraId="40629963"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Planned works</w:t>
            </w:r>
          </w:p>
        </w:tc>
        <w:tc>
          <w:tcPr>
            <w:tcW w:w="0" w:type="auto"/>
            <w:hideMark/>
          </w:tcPr>
          <w:p w14:paraId="21A354D7"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Amount of planned work (EUR, excl. VAT)</w:t>
            </w:r>
          </w:p>
        </w:tc>
      </w:tr>
      <w:tr w:rsidR="000705C6" w:rsidRPr="000705C6" w14:paraId="22AAF1ED" w14:textId="77777777" w:rsidTr="000705C6">
        <w:tc>
          <w:tcPr>
            <w:tcW w:w="0" w:type="auto"/>
            <w:hideMark/>
          </w:tcPr>
          <w:p w14:paraId="53602D38"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p>
        </w:tc>
        <w:tc>
          <w:tcPr>
            <w:tcW w:w="0" w:type="auto"/>
            <w:hideMark/>
          </w:tcPr>
          <w:p w14:paraId="2BB38F04"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228265D8"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7F89DDB1"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670AC16A"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r>
    </w:tbl>
    <w:p w14:paraId="130FD297"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EE20A15">
          <v:rect id="_x0000_i1029" alt="" style="width:451.3pt;height:.05pt;mso-width-percent:0;mso-height-percent:0;mso-width-percent:0;mso-height-percent:0" o:hralign="center" o:hrstd="t" o:hr="t" fillcolor="#a0a0a0" stroked="f"/>
        </w:pict>
      </w:r>
    </w:p>
    <w:p w14:paraId="610E94E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Name, surname, position</w:t>
      </w:r>
    </w:p>
    <w:p w14:paraId="0772C4D9"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451356D">
          <v:rect id="_x0000_i1030" alt="" style="width:451.3pt;height:.05pt;mso-width-percent:0;mso-height-percent:0;mso-width-percent:0;mso-height-percent:0" o:hralign="center" o:hrstd="t" o:hr="t" fillcolor="#a0a0a0" stroked="f"/>
        </w:pict>
      </w:r>
    </w:p>
    <w:p w14:paraId="58F6806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signature</w:t>
      </w:r>
    </w:p>
    <w:p w14:paraId="77CFF32E" w14:textId="77777777" w:rsidR="000705C6" w:rsidRDefault="000705C6"/>
    <w:sectPr w:rsidR="00070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C6"/>
    <w:rsid w:val="000705C6"/>
    <w:rsid w:val="0046189A"/>
    <w:rsid w:val="0073678E"/>
    <w:rsid w:val="00A71DCC"/>
    <w:rsid w:val="00A81E65"/>
    <w:rsid w:val="00A82E00"/>
    <w:rsid w:val="00C344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4E3F"/>
  <w15:chartTrackingRefBased/>
  <w15:docId w15:val="{D42F8C23-447B-584E-A1D2-459319F1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5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5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5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5C6"/>
    <w:rPr>
      <w:rFonts w:eastAsiaTheme="majorEastAsia" w:cstheme="majorBidi"/>
      <w:color w:val="272727" w:themeColor="text1" w:themeTint="D8"/>
    </w:rPr>
  </w:style>
  <w:style w:type="paragraph" w:styleId="Title">
    <w:name w:val="Title"/>
    <w:basedOn w:val="Normal"/>
    <w:next w:val="Normal"/>
    <w:link w:val="TitleChar"/>
    <w:uiPriority w:val="10"/>
    <w:qFormat/>
    <w:rsid w:val="00070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5C6"/>
    <w:pPr>
      <w:spacing w:before="160"/>
      <w:jc w:val="center"/>
    </w:pPr>
    <w:rPr>
      <w:i/>
      <w:iCs/>
      <w:color w:val="404040" w:themeColor="text1" w:themeTint="BF"/>
    </w:rPr>
  </w:style>
  <w:style w:type="character" w:customStyle="1" w:styleId="QuoteChar">
    <w:name w:val="Quote Char"/>
    <w:basedOn w:val="DefaultParagraphFont"/>
    <w:link w:val="Quote"/>
    <w:uiPriority w:val="29"/>
    <w:rsid w:val="000705C6"/>
    <w:rPr>
      <w:i/>
      <w:iCs/>
      <w:color w:val="404040" w:themeColor="text1" w:themeTint="BF"/>
    </w:rPr>
  </w:style>
  <w:style w:type="paragraph" w:styleId="ListParagraph">
    <w:name w:val="List Paragraph"/>
    <w:basedOn w:val="Normal"/>
    <w:uiPriority w:val="34"/>
    <w:qFormat/>
    <w:rsid w:val="000705C6"/>
    <w:pPr>
      <w:ind w:left="720"/>
      <w:contextualSpacing/>
    </w:pPr>
  </w:style>
  <w:style w:type="character" w:styleId="IntenseEmphasis">
    <w:name w:val="Intense Emphasis"/>
    <w:basedOn w:val="DefaultParagraphFont"/>
    <w:uiPriority w:val="21"/>
    <w:qFormat/>
    <w:rsid w:val="000705C6"/>
    <w:rPr>
      <w:i/>
      <w:iCs/>
      <w:color w:val="0F4761" w:themeColor="accent1" w:themeShade="BF"/>
    </w:rPr>
  </w:style>
  <w:style w:type="paragraph" w:styleId="IntenseQuote">
    <w:name w:val="Intense Quote"/>
    <w:basedOn w:val="Normal"/>
    <w:next w:val="Normal"/>
    <w:link w:val="IntenseQuoteChar"/>
    <w:uiPriority w:val="30"/>
    <w:qFormat/>
    <w:rsid w:val="00070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5C6"/>
    <w:rPr>
      <w:i/>
      <w:iCs/>
      <w:color w:val="0F4761" w:themeColor="accent1" w:themeShade="BF"/>
    </w:rPr>
  </w:style>
  <w:style w:type="character" w:styleId="IntenseReference">
    <w:name w:val="Intense Reference"/>
    <w:basedOn w:val="DefaultParagraphFont"/>
    <w:uiPriority w:val="32"/>
    <w:qFormat/>
    <w:rsid w:val="000705C6"/>
    <w:rPr>
      <w:b/>
      <w:bCs/>
      <w:smallCaps/>
      <w:color w:val="0F4761" w:themeColor="accent1" w:themeShade="BF"/>
      <w:spacing w:val="5"/>
    </w:rPr>
  </w:style>
  <w:style w:type="paragraph" w:styleId="NormalWeb">
    <w:name w:val="Normal (Web)"/>
    <w:basedOn w:val="Normal"/>
    <w:uiPriority w:val="99"/>
    <w:semiHidden/>
    <w:unhideWhenUsed/>
    <w:rsid w:val="000705C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705C6"/>
    <w:rPr>
      <w:b/>
      <w:bCs/>
    </w:rPr>
  </w:style>
  <w:style w:type="table" w:styleId="TableGridLight">
    <w:name w:val="Grid Table Light"/>
    <w:basedOn w:val="TableNormal"/>
    <w:uiPriority w:val="40"/>
    <w:rsid w:val="000705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329</Words>
  <Characters>1881</Characters>
  <DocSecurity>0</DocSecurity>
  <Lines>15</Lines>
  <Paragraphs>4</Paragraphs>
  <ScaleCrop>false</ScaleCrop>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2025-11-05T21:41:00Z</dcterms:created>
  <dcterms:modified xsi:type="dcterms:W3CDTF">2025-11-19T14:18:00Z</dcterms:modified>
</cp:coreProperties>
</file>