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0CE7E7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B4D8B" w:rsidRPr="004B4D8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CONICAL DOUGH ROUNDING MACHINE (DOUBLE-CONE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49"/>
        <w:gridCol w:w="1321"/>
        <w:gridCol w:w="1776"/>
        <w:gridCol w:w="187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D2D420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B4D8B" w:rsidRPr="004B4D8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CONICAL DOUGH ROUNDING MACHINE (DOUBLE-CONE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B4D8B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2025-11-19T14:27:00Z</dcterms:modified>
</cp:coreProperties>
</file>