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26082" w14:textId="116439B2" w:rsidR="00D57BC8" w:rsidRPr="00D57BC8" w:rsidRDefault="00D57BC8" w:rsidP="00D57BC8">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D57BC8">
        <w:rPr>
          <w:rFonts w:ascii="Times New Roman" w:eastAsia="Times New Roman" w:hAnsi="Times New Roman" w:cs="Times New Roman"/>
          <w:b/>
          <w:bCs/>
          <w:kern w:val="36"/>
          <w:sz w:val="48"/>
          <w:szCs w:val="48"/>
          <w:lang w:eastAsia="en-GB"/>
          <w14:ligatures w14:val="none"/>
        </w:rPr>
        <w:t>Annex No. 2</w:t>
      </w:r>
    </w:p>
    <w:p w14:paraId="5B2D44A6" w14:textId="7BA84BCB" w:rsidR="00D57BC8" w:rsidRPr="00D57BC8" w:rsidRDefault="00D57BC8" w:rsidP="00D57BC8">
      <w:pPr>
        <w:spacing w:before="100" w:beforeAutospacing="1" w:after="100" w:afterAutospacing="1" w:line="240" w:lineRule="auto"/>
        <w:rPr>
          <w:rFonts w:ascii="Times New Roman" w:eastAsia="Times New Roman" w:hAnsi="Times New Roman" w:cs="Times New Roman"/>
          <w:kern w:val="0"/>
          <w:lang w:eastAsia="en-GB"/>
          <w14:ligatures w14:val="none"/>
        </w:rPr>
      </w:pPr>
      <w:r w:rsidRPr="00D57BC8">
        <w:rPr>
          <w:rFonts w:ascii="Times New Roman" w:eastAsia="Times New Roman" w:hAnsi="Times New Roman" w:cs="Times New Roman"/>
          <w:kern w:val="0"/>
          <w:lang w:eastAsia="en-GB"/>
          <w14:ligatures w14:val="none"/>
        </w:rPr>
        <w:t>TECHNICAL SPECIFICATION</w:t>
      </w:r>
    </w:p>
    <w:p w14:paraId="72AF83F2" w14:textId="233A8A03" w:rsidR="00D57BC8" w:rsidRPr="00D57BC8" w:rsidRDefault="00D57BC8" w:rsidP="00D57BC8">
      <w:pPr>
        <w:spacing w:before="100" w:beforeAutospacing="1" w:after="100" w:afterAutospacing="1" w:line="240" w:lineRule="auto"/>
        <w:rPr>
          <w:rFonts w:ascii="Times New Roman" w:eastAsia="Times New Roman" w:hAnsi="Times New Roman" w:cs="Times New Roman"/>
          <w:kern w:val="0"/>
          <w:lang w:eastAsia="en-GB"/>
          <w14:ligatures w14:val="none"/>
        </w:rPr>
      </w:pPr>
      <w:r w:rsidRPr="00D57BC8">
        <w:rPr>
          <w:rFonts w:ascii="Times New Roman" w:eastAsia="Times New Roman" w:hAnsi="Times New Roman" w:cs="Times New Roman"/>
          <w:b/>
          <w:bCs/>
          <w:kern w:val="0"/>
          <w:lang w:eastAsia="en-GB"/>
          <w14:ligatures w14:val="none"/>
        </w:rPr>
        <w:t xml:space="preserve">PURCHASE OF </w:t>
      </w:r>
      <w:r w:rsidR="00B36649" w:rsidRPr="00B36649">
        <w:rPr>
          <w:rFonts w:ascii="Times New Roman" w:eastAsia="Times New Roman" w:hAnsi="Times New Roman" w:cs="Times New Roman"/>
          <w:b/>
          <w:bCs/>
          <w:kern w:val="0"/>
          <w:lang w:eastAsia="en-GB"/>
          <w14:ligatures w14:val="none"/>
        </w:rPr>
        <w:t>ELECTRIC BRATT PAN (DEEP), NON-PRESSURE TYPE</w:t>
      </w:r>
    </w:p>
    <w:p w14:paraId="5265CD7B" w14:textId="77777777" w:rsidR="00D57BC8" w:rsidRPr="00D57BC8" w:rsidRDefault="003D12CB" w:rsidP="00D57BC8">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351901F">
          <v:rect id="_x0000_i1026" alt="" style="width:451.3pt;height:.05pt;mso-width-percent:0;mso-height-percent:0;mso-width-percent:0;mso-height-percent:0" o:hralign="center" o:hrstd="t" o:hr="t" fillcolor="#a0a0a0" stroked="f"/>
        </w:pict>
      </w:r>
    </w:p>
    <w:p w14:paraId="2688B72F" w14:textId="77777777" w:rsidR="00D57BC8" w:rsidRPr="00D57BC8" w:rsidRDefault="00D57BC8" w:rsidP="00D57BC8">
      <w:pPr>
        <w:spacing w:before="100" w:beforeAutospacing="1" w:after="100" w:afterAutospacing="1" w:line="240" w:lineRule="auto"/>
        <w:rPr>
          <w:rFonts w:ascii="Times New Roman" w:eastAsia="Times New Roman" w:hAnsi="Times New Roman" w:cs="Times New Roman"/>
          <w:kern w:val="0"/>
          <w:lang w:eastAsia="en-GB"/>
          <w14:ligatures w14:val="none"/>
        </w:rPr>
      </w:pPr>
      <w:r w:rsidRPr="00D57BC8">
        <w:rPr>
          <w:rFonts w:ascii="Times New Roman" w:eastAsia="Times New Roman" w:hAnsi="Times New Roman" w:cs="Times New Roman"/>
          <w:kern w:val="0"/>
          <w:lang w:eastAsia="en-GB"/>
          <w14:ligatures w14:val="none"/>
        </w:rPr>
        <w:t>place, date</w:t>
      </w:r>
    </w:p>
    <w:tbl>
      <w:tblPr>
        <w:tblStyle w:val="TableGridLight"/>
        <w:tblW w:w="0" w:type="auto"/>
        <w:tblLook w:val="04A0" w:firstRow="1" w:lastRow="0" w:firstColumn="1" w:lastColumn="0" w:noHBand="0" w:noVBand="1"/>
      </w:tblPr>
      <w:tblGrid>
        <w:gridCol w:w="2874"/>
        <w:gridCol w:w="6142"/>
      </w:tblGrid>
      <w:tr w:rsidR="002E2738" w:rsidRPr="002E2738" w14:paraId="0804BA27" w14:textId="77777777" w:rsidTr="002E2738">
        <w:tc>
          <w:tcPr>
            <w:tcW w:w="0" w:type="auto"/>
            <w:hideMark/>
          </w:tcPr>
          <w:p w14:paraId="01F2ECBE" w14:textId="77777777" w:rsidR="002E2738" w:rsidRPr="002E2738" w:rsidRDefault="002E2738" w:rsidP="002E2738">
            <w:pPr>
              <w:jc w:val="center"/>
              <w:rPr>
                <w:rFonts w:ascii="Times New Roman" w:eastAsia="Times New Roman" w:hAnsi="Times New Roman" w:cs="Times New Roman"/>
                <w:b/>
                <w:bCs/>
                <w:kern w:val="0"/>
                <w:lang w:eastAsia="en-GB"/>
                <w14:ligatures w14:val="none"/>
              </w:rPr>
            </w:pPr>
            <w:r w:rsidRPr="002E2738">
              <w:rPr>
                <w:rFonts w:ascii="Times New Roman" w:eastAsia="Times New Roman" w:hAnsi="Times New Roman" w:cs="Times New Roman"/>
                <w:b/>
                <w:bCs/>
                <w:kern w:val="0"/>
                <w:lang w:eastAsia="en-GB"/>
                <w14:ligatures w14:val="none"/>
              </w:rPr>
              <w:t>Parameter</w:t>
            </w:r>
          </w:p>
        </w:tc>
        <w:tc>
          <w:tcPr>
            <w:tcW w:w="0" w:type="auto"/>
            <w:hideMark/>
          </w:tcPr>
          <w:p w14:paraId="5F70DE15" w14:textId="77777777" w:rsidR="002E2738" w:rsidRPr="002E2738" w:rsidRDefault="002E2738" w:rsidP="002E2738">
            <w:pPr>
              <w:jc w:val="center"/>
              <w:rPr>
                <w:rFonts w:ascii="Times New Roman" w:eastAsia="Times New Roman" w:hAnsi="Times New Roman" w:cs="Times New Roman"/>
                <w:b/>
                <w:bCs/>
                <w:kern w:val="0"/>
                <w:lang w:eastAsia="en-GB"/>
                <w14:ligatures w14:val="none"/>
              </w:rPr>
            </w:pPr>
            <w:r w:rsidRPr="002E2738">
              <w:rPr>
                <w:rFonts w:ascii="Times New Roman" w:eastAsia="Times New Roman" w:hAnsi="Times New Roman" w:cs="Times New Roman"/>
                <w:b/>
                <w:bCs/>
                <w:kern w:val="0"/>
                <w:lang w:eastAsia="en-GB"/>
                <w14:ligatures w14:val="none"/>
              </w:rPr>
              <w:t>Requirement</w:t>
            </w:r>
          </w:p>
        </w:tc>
      </w:tr>
      <w:tr w:rsidR="002E2738" w:rsidRPr="002E2738" w14:paraId="6E29AB57" w14:textId="77777777" w:rsidTr="002E2738">
        <w:tc>
          <w:tcPr>
            <w:tcW w:w="0" w:type="auto"/>
            <w:hideMark/>
          </w:tcPr>
          <w:p w14:paraId="38663193"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THE PARTICIPANT shall provide information or proof against each requirement.</w:t>
            </w:r>
          </w:p>
        </w:tc>
        <w:tc>
          <w:tcPr>
            <w:tcW w:w="0" w:type="auto"/>
            <w:hideMark/>
          </w:tcPr>
          <w:p w14:paraId="4388B236" w14:textId="77777777" w:rsidR="002E2738" w:rsidRPr="002E2738" w:rsidRDefault="002E2738" w:rsidP="002E2738">
            <w:pPr>
              <w:rPr>
                <w:rFonts w:ascii="Times New Roman" w:eastAsia="Times New Roman" w:hAnsi="Times New Roman" w:cs="Times New Roman"/>
                <w:kern w:val="0"/>
                <w:lang w:eastAsia="en-GB"/>
                <w14:ligatures w14:val="none"/>
              </w:rPr>
            </w:pPr>
          </w:p>
        </w:tc>
      </w:tr>
      <w:tr w:rsidR="002E2738" w:rsidRPr="002E2738" w14:paraId="571217DF" w14:textId="77777777" w:rsidTr="002E2738">
        <w:tc>
          <w:tcPr>
            <w:tcW w:w="0" w:type="auto"/>
            <w:hideMark/>
          </w:tcPr>
          <w:p w14:paraId="4F9F0DC2"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Quantity</w:t>
            </w:r>
          </w:p>
        </w:tc>
        <w:tc>
          <w:tcPr>
            <w:tcW w:w="0" w:type="auto"/>
            <w:hideMark/>
          </w:tcPr>
          <w:p w14:paraId="23DFAD8F"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2 pcs. – Electric deep bratt pan, non-pressure type, with working capacity in the 140–160 L range.</w:t>
            </w:r>
          </w:p>
        </w:tc>
      </w:tr>
      <w:tr w:rsidR="002E2738" w:rsidRPr="002E2738" w14:paraId="292A676B" w14:textId="77777777" w:rsidTr="002E2738">
        <w:tc>
          <w:tcPr>
            <w:tcW w:w="0" w:type="auto"/>
            <w:hideMark/>
          </w:tcPr>
          <w:p w14:paraId="6C2AA671"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Brand, model offered</w:t>
            </w:r>
          </w:p>
        </w:tc>
        <w:tc>
          <w:tcPr>
            <w:tcW w:w="0" w:type="auto"/>
            <w:hideMark/>
          </w:tcPr>
          <w:p w14:paraId="3B40347D"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Brand name (for identification purposes) and model name (for identification purposes). Reference model for comparison: Fagor SBE-150 M (electric).</w:t>
            </w:r>
          </w:p>
        </w:tc>
      </w:tr>
      <w:tr w:rsidR="002E2738" w:rsidRPr="002E2738" w14:paraId="31890998" w14:textId="77777777" w:rsidTr="002E2738">
        <w:tc>
          <w:tcPr>
            <w:tcW w:w="0" w:type="auto"/>
            <w:hideMark/>
          </w:tcPr>
          <w:p w14:paraId="5ACE3CB3"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Purpose</w:t>
            </w:r>
          </w:p>
        </w:tc>
        <w:tc>
          <w:tcPr>
            <w:tcW w:w="0" w:type="auto"/>
            <w:hideMark/>
          </w:tcPr>
          <w:p w14:paraId="34FB8E26"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Bratt pan intended for frying minced meat, sautéing vegetables, searing, reducing sauces, and finishing pasta dishes in industrial kitchen workflows.</w:t>
            </w:r>
          </w:p>
        </w:tc>
      </w:tr>
      <w:tr w:rsidR="002E2738" w:rsidRPr="002E2738" w14:paraId="44723ABC" w14:textId="77777777" w:rsidTr="002E2738">
        <w:tc>
          <w:tcPr>
            <w:tcW w:w="0" w:type="auto"/>
            <w:hideMark/>
          </w:tcPr>
          <w:p w14:paraId="7141D220"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Overall dimensions (W × D × H)</w:t>
            </w:r>
          </w:p>
        </w:tc>
        <w:tc>
          <w:tcPr>
            <w:tcW w:w="0" w:type="auto"/>
            <w:hideMark/>
          </w:tcPr>
          <w:p w14:paraId="327C6B12" w14:textId="77777777" w:rsid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 xml:space="preserve">Offered unit must fall within the following dimensional limits: </w:t>
            </w:r>
          </w:p>
          <w:p w14:paraId="10AB8BC3" w14:textId="77777777" w:rsid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 xml:space="preserve">width </w:t>
            </w:r>
            <w:r w:rsidRPr="002E2738">
              <w:rPr>
                <w:rFonts w:ascii="Times New Roman" w:eastAsia="Times New Roman" w:hAnsi="Times New Roman" w:cs="Times New Roman"/>
                <w:b/>
                <w:bCs/>
                <w:kern w:val="0"/>
                <w:lang w:eastAsia="en-GB"/>
                <w14:ligatures w14:val="none"/>
              </w:rPr>
              <w:t>1100–1300 mm</w:t>
            </w:r>
            <w:r w:rsidRPr="002E2738">
              <w:rPr>
                <w:rFonts w:ascii="Times New Roman" w:eastAsia="Times New Roman" w:hAnsi="Times New Roman" w:cs="Times New Roman"/>
                <w:kern w:val="0"/>
                <w:lang w:eastAsia="en-GB"/>
                <w14:ligatures w14:val="none"/>
              </w:rPr>
              <w:t xml:space="preserve">, </w:t>
            </w:r>
          </w:p>
          <w:p w14:paraId="2296E084" w14:textId="77777777" w:rsid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 xml:space="preserve">depth </w:t>
            </w:r>
            <w:r w:rsidRPr="002E2738">
              <w:rPr>
                <w:rFonts w:ascii="Times New Roman" w:eastAsia="Times New Roman" w:hAnsi="Times New Roman" w:cs="Times New Roman"/>
                <w:b/>
                <w:bCs/>
                <w:kern w:val="0"/>
                <w:lang w:eastAsia="en-GB"/>
                <w14:ligatures w14:val="none"/>
              </w:rPr>
              <w:t>800–950 mm</w:t>
            </w:r>
            <w:r w:rsidRPr="002E2738">
              <w:rPr>
                <w:rFonts w:ascii="Times New Roman" w:eastAsia="Times New Roman" w:hAnsi="Times New Roman" w:cs="Times New Roman"/>
                <w:kern w:val="0"/>
                <w:lang w:eastAsia="en-GB"/>
                <w14:ligatures w14:val="none"/>
              </w:rPr>
              <w:t xml:space="preserve">, </w:t>
            </w:r>
          </w:p>
          <w:p w14:paraId="75BC88B7" w14:textId="77777777" w:rsid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 xml:space="preserve">height </w:t>
            </w:r>
            <w:r w:rsidRPr="002E2738">
              <w:rPr>
                <w:rFonts w:ascii="Times New Roman" w:eastAsia="Times New Roman" w:hAnsi="Times New Roman" w:cs="Times New Roman"/>
                <w:b/>
                <w:bCs/>
                <w:kern w:val="0"/>
                <w:lang w:eastAsia="en-GB"/>
                <w14:ligatures w14:val="none"/>
              </w:rPr>
              <w:t>800–900 mm</w:t>
            </w:r>
            <w:r w:rsidRPr="002E2738">
              <w:rPr>
                <w:rFonts w:ascii="Times New Roman" w:eastAsia="Times New Roman" w:hAnsi="Times New Roman" w:cs="Times New Roman"/>
                <w:kern w:val="0"/>
                <w:lang w:eastAsia="en-GB"/>
                <w14:ligatures w14:val="none"/>
              </w:rPr>
              <w:t xml:space="preserve">. </w:t>
            </w:r>
          </w:p>
          <w:p w14:paraId="05270187" w14:textId="112FE6F9"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Exact offered dimensions must be provided.</w:t>
            </w:r>
          </w:p>
        </w:tc>
      </w:tr>
      <w:tr w:rsidR="002E2738" w:rsidRPr="002E2738" w14:paraId="0F416FDB" w14:textId="77777777" w:rsidTr="002E2738">
        <w:tc>
          <w:tcPr>
            <w:tcW w:w="0" w:type="auto"/>
            <w:hideMark/>
          </w:tcPr>
          <w:p w14:paraId="6D441BF4"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Usable capacity</w:t>
            </w:r>
          </w:p>
        </w:tc>
        <w:tc>
          <w:tcPr>
            <w:tcW w:w="0" w:type="auto"/>
            <w:hideMark/>
          </w:tcPr>
          <w:p w14:paraId="68F161CA"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 xml:space="preserve">Usable tank volume must be within </w:t>
            </w:r>
            <w:r w:rsidRPr="002E2738">
              <w:rPr>
                <w:rFonts w:ascii="Times New Roman" w:eastAsia="Times New Roman" w:hAnsi="Times New Roman" w:cs="Times New Roman"/>
                <w:b/>
                <w:bCs/>
                <w:kern w:val="0"/>
                <w:lang w:eastAsia="en-GB"/>
                <w14:ligatures w14:val="none"/>
              </w:rPr>
              <w:t>140–160 L</w:t>
            </w:r>
            <w:r w:rsidRPr="002E2738">
              <w:rPr>
                <w:rFonts w:ascii="Times New Roman" w:eastAsia="Times New Roman" w:hAnsi="Times New Roman" w:cs="Times New Roman"/>
                <w:kern w:val="0"/>
                <w:lang w:eastAsia="en-GB"/>
                <w14:ligatures w14:val="none"/>
              </w:rPr>
              <w:t>.</w:t>
            </w:r>
          </w:p>
        </w:tc>
      </w:tr>
      <w:tr w:rsidR="002E2738" w:rsidRPr="002E2738" w14:paraId="4195A5D7" w14:textId="77777777" w:rsidTr="002E2738">
        <w:tc>
          <w:tcPr>
            <w:tcW w:w="0" w:type="auto"/>
            <w:hideMark/>
          </w:tcPr>
          <w:p w14:paraId="5C6CE67E"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Construction</w:t>
            </w:r>
          </w:p>
        </w:tc>
        <w:tc>
          <w:tcPr>
            <w:tcW w:w="0" w:type="auto"/>
            <w:hideMark/>
          </w:tcPr>
          <w:p w14:paraId="58D369FB"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Stainless steel AISI 304 minimum; deep welded tank with rounded internal corners; hygienic Scotch-Brite or equivalent finish.</w:t>
            </w:r>
          </w:p>
        </w:tc>
      </w:tr>
      <w:tr w:rsidR="002E2738" w:rsidRPr="002E2738" w14:paraId="10FD0248" w14:textId="77777777" w:rsidTr="002E2738">
        <w:tc>
          <w:tcPr>
            <w:tcW w:w="0" w:type="auto"/>
            <w:hideMark/>
          </w:tcPr>
          <w:p w14:paraId="2507F2E9"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Bottom structure</w:t>
            </w:r>
          </w:p>
        </w:tc>
        <w:tc>
          <w:tcPr>
            <w:tcW w:w="0" w:type="auto"/>
            <w:hideMark/>
          </w:tcPr>
          <w:p w14:paraId="3CFEAB43"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 xml:space="preserve">Heavy-duty composite bottom with </w:t>
            </w:r>
            <w:r w:rsidRPr="002E2738">
              <w:rPr>
                <w:rFonts w:ascii="Times New Roman" w:eastAsia="Times New Roman" w:hAnsi="Times New Roman" w:cs="Times New Roman"/>
                <w:b/>
                <w:bCs/>
                <w:kern w:val="0"/>
                <w:lang w:eastAsia="en-GB"/>
                <w14:ligatures w14:val="none"/>
              </w:rPr>
              <w:t>minimum 10 mm total thickness</w:t>
            </w:r>
            <w:r w:rsidRPr="002E2738">
              <w:rPr>
                <w:rFonts w:ascii="Times New Roman" w:eastAsia="Times New Roman" w:hAnsi="Times New Roman" w:cs="Times New Roman"/>
                <w:kern w:val="0"/>
                <w:lang w:eastAsia="en-GB"/>
                <w14:ligatures w14:val="none"/>
              </w:rPr>
              <w:t xml:space="preserve">. Must include </w:t>
            </w:r>
            <w:r w:rsidRPr="002E2738">
              <w:rPr>
                <w:rFonts w:ascii="Times New Roman" w:eastAsia="Times New Roman" w:hAnsi="Times New Roman" w:cs="Times New Roman"/>
                <w:b/>
                <w:bCs/>
                <w:kern w:val="0"/>
                <w:lang w:eastAsia="en-GB"/>
                <w14:ligatures w14:val="none"/>
              </w:rPr>
              <w:t>12 mm laminated composite bottom (9 mm iron + 3 mm stainless steel)</w:t>
            </w:r>
            <w:r w:rsidRPr="002E2738">
              <w:rPr>
                <w:rFonts w:ascii="Times New Roman" w:eastAsia="Times New Roman" w:hAnsi="Times New Roman" w:cs="Times New Roman"/>
                <w:kern w:val="0"/>
                <w:lang w:eastAsia="en-GB"/>
                <w14:ligatures w14:val="none"/>
              </w:rPr>
              <w:t xml:space="preserve"> or an equivalent multilayer structure with equal or superior thermal characteristics. THE PARTICIPANT must provide documented proof of bottom composition and thickness.</w:t>
            </w:r>
          </w:p>
        </w:tc>
      </w:tr>
      <w:tr w:rsidR="002E2738" w:rsidRPr="002E2738" w14:paraId="74F07910" w14:textId="77777777" w:rsidTr="002E2738">
        <w:tc>
          <w:tcPr>
            <w:tcW w:w="0" w:type="auto"/>
            <w:hideMark/>
          </w:tcPr>
          <w:p w14:paraId="554D4EEF"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Heating system</w:t>
            </w:r>
          </w:p>
        </w:tc>
        <w:tc>
          <w:tcPr>
            <w:tcW w:w="0" w:type="auto"/>
            <w:hideMark/>
          </w:tcPr>
          <w:p w14:paraId="11DA0B4E"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 xml:space="preserve">Electric heating elements (Incoloy or equivalent). Adjustable temperature range </w:t>
            </w:r>
            <w:r w:rsidRPr="002E2738">
              <w:rPr>
                <w:rFonts w:ascii="Times New Roman" w:eastAsia="Times New Roman" w:hAnsi="Times New Roman" w:cs="Times New Roman"/>
                <w:b/>
                <w:bCs/>
                <w:kern w:val="0"/>
                <w:lang w:eastAsia="en-GB"/>
                <w14:ligatures w14:val="none"/>
              </w:rPr>
              <w:t>50–260 °C</w:t>
            </w:r>
            <w:r w:rsidRPr="002E2738">
              <w:rPr>
                <w:rFonts w:ascii="Times New Roman" w:eastAsia="Times New Roman" w:hAnsi="Times New Roman" w:cs="Times New Roman"/>
                <w:kern w:val="0"/>
                <w:lang w:eastAsia="en-GB"/>
                <w14:ligatures w14:val="none"/>
              </w:rPr>
              <w:t>. Uniform heat distribution required across the entire bottom surface.</w:t>
            </w:r>
          </w:p>
        </w:tc>
      </w:tr>
      <w:tr w:rsidR="002E2738" w:rsidRPr="002E2738" w14:paraId="710D95C1" w14:textId="77777777" w:rsidTr="002E2738">
        <w:tc>
          <w:tcPr>
            <w:tcW w:w="0" w:type="auto"/>
            <w:hideMark/>
          </w:tcPr>
          <w:p w14:paraId="486150D3"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Temperature control</w:t>
            </w:r>
          </w:p>
        </w:tc>
        <w:tc>
          <w:tcPr>
            <w:tcW w:w="0" w:type="auto"/>
            <w:hideMark/>
          </w:tcPr>
          <w:p w14:paraId="58668BC9"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 xml:space="preserve">Front-mounted thermostat adjustable </w:t>
            </w:r>
            <w:r w:rsidRPr="002E2738">
              <w:rPr>
                <w:rFonts w:ascii="Times New Roman" w:eastAsia="Times New Roman" w:hAnsi="Times New Roman" w:cs="Times New Roman"/>
                <w:b/>
                <w:bCs/>
                <w:kern w:val="0"/>
                <w:lang w:eastAsia="en-GB"/>
                <w14:ligatures w14:val="none"/>
              </w:rPr>
              <w:t>50–260 °C</w:t>
            </w:r>
            <w:r w:rsidRPr="002E2738">
              <w:rPr>
                <w:rFonts w:ascii="Times New Roman" w:eastAsia="Times New Roman" w:hAnsi="Times New Roman" w:cs="Times New Roman"/>
                <w:kern w:val="0"/>
                <w:lang w:eastAsia="en-GB"/>
                <w14:ligatures w14:val="none"/>
              </w:rPr>
              <w:t>, with integrated overheating protection.</w:t>
            </w:r>
          </w:p>
        </w:tc>
      </w:tr>
      <w:tr w:rsidR="002E2738" w:rsidRPr="002E2738" w14:paraId="4F5C53AC" w14:textId="77777777" w:rsidTr="002E2738">
        <w:tc>
          <w:tcPr>
            <w:tcW w:w="0" w:type="auto"/>
            <w:hideMark/>
          </w:tcPr>
          <w:p w14:paraId="3136F0FE"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Tilting mechanism</w:t>
            </w:r>
          </w:p>
        </w:tc>
        <w:tc>
          <w:tcPr>
            <w:tcW w:w="0" w:type="auto"/>
            <w:hideMark/>
          </w:tcPr>
          <w:p w14:paraId="23C81F0F"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Motorised tilting system</w:t>
            </w:r>
            <w:r w:rsidRPr="002E2738">
              <w:rPr>
                <w:rFonts w:ascii="Times New Roman" w:eastAsia="Times New Roman" w:hAnsi="Times New Roman" w:cs="Times New Roman"/>
                <w:kern w:val="0"/>
                <w:lang w:eastAsia="en-GB"/>
                <w14:ligatures w14:val="none"/>
              </w:rPr>
              <w:t xml:space="preserve"> providing smooth, controlled discharge. Emergency manual tilting must also be possible. Automatic stop at end-position is required.</w:t>
            </w:r>
          </w:p>
        </w:tc>
      </w:tr>
      <w:tr w:rsidR="002E2738" w:rsidRPr="002E2738" w14:paraId="18CAD1BB" w14:textId="77777777" w:rsidTr="002E2738">
        <w:tc>
          <w:tcPr>
            <w:tcW w:w="0" w:type="auto"/>
            <w:hideMark/>
          </w:tcPr>
          <w:p w14:paraId="2402C36E"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lastRenderedPageBreak/>
              <w:t>Lid</w:t>
            </w:r>
          </w:p>
        </w:tc>
        <w:tc>
          <w:tcPr>
            <w:tcW w:w="0" w:type="auto"/>
            <w:hideMark/>
          </w:tcPr>
          <w:p w14:paraId="1910138D"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Stainless-steel self-balancing lid, minimum thickness 1.0 mm, equipped with ergonomic handle.</w:t>
            </w:r>
          </w:p>
        </w:tc>
      </w:tr>
      <w:tr w:rsidR="002E2738" w:rsidRPr="002E2738" w14:paraId="16F3D9B6" w14:textId="77777777" w:rsidTr="002E2738">
        <w:tc>
          <w:tcPr>
            <w:tcW w:w="0" w:type="auto"/>
            <w:hideMark/>
          </w:tcPr>
          <w:p w14:paraId="37DCADAE"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Water filling</w:t>
            </w:r>
          </w:p>
        </w:tc>
        <w:tc>
          <w:tcPr>
            <w:tcW w:w="0" w:type="auto"/>
            <w:hideMark/>
          </w:tcPr>
          <w:p w14:paraId="27FFAF46"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Integrated tap or solenoid-controlled water feed directly into the cooking tank.</w:t>
            </w:r>
          </w:p>
        </w:tc>
      </w:tr>
      <w:tr w:rsidR="002E2738" w:rsidRPr="002E2738" w14:paraId="51F47A23" w14:textId="77777777" w:rsidTr="002E2738">
        <w:tc>
          <w:tcPr>
            <w:tcW w:w="0" w:type="auto"/>
            <w:hideMark/>
          </w:tcPr>
          <w:p w14:paraId="23F3E752"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Controls &amp; usability</w:t>
            </w:r>
          </w:p>
        </w:tc>
        <w:tc>
          <w:tcPr>
            <w:tcW w:w="0" w:type="auto"/>
            <w:hideMark/>
          </w:tcPr>
          <w:p w14:paraId="5EFE0436"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Front-mounted control panel; ergonomically designed; controls suitable for operation with gloves; smooth hygienic surface.</w:t>
            </w:r>
          </w:p>
        </w:tc>
      </w:tr>
      <w:tr w:rsidR="002E2738" w:rsidRPr="002E2738" w14:paraId="08EC16DA" w14:textId="77777777" w:rsidTr="002E2738">
        <w:tc>
          <w:tcPr>
            <w:tcW w:w="0" w:type="auto"/>
            <w:hideMark/>
          </w:tcPr>
          <w:p w14:paraId="2AFE677C"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Ingress protection</w:t>
            </w:r>
          </w:p>
        </w:tc>
        <w:tc>
          <w:tcPr>
            <w:tcW w:w="0" w:type="auto"/>
            <w:hideMark/>
          </w:tcPr>
          <w:p w14:paraId="7CD4C08F"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 xml:space="preserve">Minimum </w:t>
            </w:r>
            <w:r w:rsidRPr="002E2738">
              <w:rPr>
                <w:rFonts w:ascii="Times New Roman" w:eastAsia="Times New Roman" w:hAnsi="Times New Roman" w:cs="Times New Roman"/>
                <w:b/>
                <w:bCs/>
                <w:kern w:val="0"/>
                <w:lang w:eastAsia="en-GB"/>
                <w14:ligatures w14:val="none"/>
              </w:rPr>
              <w:t>IPX5</w:t>
            </w:r>
            <w:r w:rsidRPr="002E2738">
              <w:rPr>
                <w:rFonts w:ascii="Times New Roman" w:eastAsia="Times New Roman" w:hAnsi="Times New Roman" w:cs="Times New Roman"/>
                <w:kern w:val="0"/>
                <w:lang w:eastAsia="en-GB"/>
                <w14:ligatures w14:val="none"/>
              </w:rPr>
              <w:t xml:space="preserve"> protection rating, suitable for external wash-down of all allowed surfaces.</w:t>
            </w:r>
          </w:p>
        </w:tc>
      </w:tr>
      <w:tr w:rsidR="002E2738" w:rsidRPr="002E2738" w14:paraId="63482B4D" w14:textId="77777777" w:rsidTr="002E2738">
        <w:tc>
          <w:tcPr>
            <w:tcW w:w="0" w:type="auto"/>
            <w:hideMark/>
          </w:tcPr>
          <w:p w14:paraId="6435680F"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Safety</w:t>
            </w:r>
          </w:p>
        </w:tc>
        <w:tc>
          <w:tcPr>
            <w:tcW w:w="0" w:type="auto"/>
            <w:hideMark/>
          </w:tcPr>
          <w:p w14:paraId="6FE5F07F"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Must comply with EU safety regulations; overheating protection; emergency stop; tilting safety lock; conformity with the Low Voltage Directive.</w:t>
            </w:r>
          </w:p>
        </w:tc>
      </w:tr>
      <w:tr w:rsidR="002E2738" w:rsidRPr="002E2738" w14:paraId="66B733E8" w14:textId="77777777" w:rsidTr="002E2738">
        <w:tc>
          <w:tcPr>
            <w:tcW w:w="0" w:type="auto"/>
            <w:hideMark/>
          </w:tcPr>
          <w:p w14:paraId="62B209DA"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Cleaning &amp; hygiene</w:t>
            </w:r>
          </w:p>
        </w:tc>
        <w:tc>
          <w:tcPr>
            <w:tcW w:w="0" w:type="auto"/>
            <w:hideMark/>
          </w:tcPr>
          <w:p w14:paraId="6330EB13"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Welded internal tank with rounded corners; exterior surfaces fully washable; no dirt traps permitted.</w:t>
            </w:r>
          </w:p>
        </w:tc>
      </w:tr>
      <w:tr w:rsidR="002E2738" w:rsidRPr="002E2738" w14:paraId="4525E0C6" w14:textId="77777777" w:rsidTr="002E2738">
        <w:tc>
          <w:tcPr>
            <w:tcW w:w="0" w:type="auto"/>
            <w:hideMark/>
          </w:tcPr>
          <w:p w14:paraId="1D4F3CBA"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Power supply</w:t>
            </w:r>
          </w:p>
        </w:tc>
        <w:tc>
          <w:tcPr>
            <w:tcW w:w="0" w:type="auto"/>
            <w:hideMark/>
          </w:tcPr>
          <w:p w14:paraId="03D95F33"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400 V, 3~ (3N), 50/60 Hz</w:t>
            </w:r>
            <w:r w:rsidRPr="002E2738">
              <w:rPr>
                <w:rFonts w:ascii="Times New Roman" w:eastAsia="Times New Roman" w:hAnsi="Times New Roman" w:cs="Times New Roman"/>
                <w:kern w:val="0"/>
                <w:lang w:eastAsia="en-GB"/>
                <w14:ligatures w14:val="none"/>
              </w:rPr>
              <w:t xml:space="preserve">. Total electrical power per unit must be within </w:t>
            </w:r>
            <w:r w:rsidRPr="002E2738">
              <w:rPr>
                <w:rFonts w:ascii="Times New Roman" w:eastAsia="Times New Roman" w:hAnsi="Times New Roman" w:cs="Times New Roman"/>
                <w:b/>
                <w:bCs/>
                <w:kern w:val="0"/>
                <w:lang w:eastAsia="en-GB"/>
                <w14:ligatures w14:val="none"/>
              </w:rPr>
              <w:t>15–16 kW</w:t>
            </w:r>
            <w:r w:rsidRPr="002E2738">
              <w:rPr>
                <w:rFonts w:ascii="Times New Roman" w:eastAsia="Times New Roman" w:hAnsi="Times New Roman" w:cs="Times New Roman"/>
                <w:kern w:val="0"/>
                <w:lang w:eastAsia="en-GB"/>
                <w14:ligatures w14:val="none"/>
              </w:rPr>
              <w:t>, with exact value specified by THE PARTICIPANT.</w:t>
            </w:r>
          </w:p>
        </w:tc>
      </w:tr>
      <w:tr w:rsidR="002E2738" w:rsidRPr="002E2738" w14:paraId="4ECA6A3B" w14:textId="77777777" w:rsidTr="002E2738">
        <w:tc>
          <w:tcPr>
            <w:tcW w:w="0" w:type="auto"/>
            <w:hideMark/>
          </w:tcPr>
          <w:p w14:paraId="592CDD13"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Complete functional set (mandatory)</w:t>
            </w:r>
          </w:p>
        </w:tc>
        <w:tc>
          <w:tcPr>
            <w:tcW w:w="0" w:type="auto"/>
            <w:hideMark/>
          </w:tcPr>
          <w:p w14:paraId="292A173E"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Offer must include all components required for complete functionality: motorised tilting system, composite bottom, heating system, thermostat control, lid, water filling system, control panel, safety protections, and all accessories required for full operation. THE PARTICIPANT must offer such configuration and completeness that fully meets the purpose and technical task, including all necessary sub-components for full operation.</w:t>
            </w:r>
          </w:p>
        </w:tc>
      </w:tr>
      <w:tr w:rsidR="002E2738" w:rsidRPr="002E2738" w14:paraId="4739073C" w14:textId="77777777" w:rsidTr="002E2738">
        <w:tc>
          <w:tcPr>
            <w:tcW w:w="0" w:type="auto"/>
            <w:hideMark/>
          </w:tcPr>
          <w:p w14:paraId="465A48ED"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Documentation</w:t>
            </w:r>
          </w:p>
        </w:tc>
        <w:tc>
          <w:tcPr>
            <w:tcW w:w="0" w:type="auto"/>
            <w:hideMark/>
          </w:tcPr>
          <w:p w14:paraId="10AC90BB"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User manual, maintenance manual, electrical diagrams, declaration of conformity (LV or EN).</w:t>
            </w:r>
          </w:p>
        </w:tc>
      </w:tr>
      <w:tr w:rsidR="002E2738" w:rsidRPr="002E2738" w14:paraId="178A5CC6" w14:textId="77777777" w:rsidTr="002E2738">
        <w:tc>
          <w:tcPr>
            <w:tcW w:w="0" w:type="auto"/>
            <w:hideMark/>
          </w:tcPr>
          <w:p w14:paraId="71D77690"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Compliance and CE marking</w:t>
            </w:r>
          </w:p>
        </w:tc>
        <w:tc>
          <w:tcPr>
            <w:tcW w:w="0" w:type="auto"/>
            <w:hideMark/>
          </w:tcPr>
          <w:p w14:paraId="71EC767C"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Must comply with EU Machinery, EMC, and Low Voltage Directives; CE marking is mandatory.</w:t>
            </w:r>
          </w:p>
        </w:tc>
      </w:tr>
      <w:tr w:rsidR="002E2738" w:rsidRPr="002E2738" w14:paraId="0483E8EA" w14:textId="77777777" w:rsidTr="002E2738">
        <w:tc>
          <w:tcPr>
            <w:tcW w:w="0" w:type="auto"/>
            <w:hideMark/>
          </w:tcPr>
          <w:p w14:paraId="3215D6CC"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b/>
                <w:bCs/>
                <w:kern w:val="0"/>
                <w:lang w:eastAsia="en-GB"/>
                <w14:ligatures w14:val="none"/>
              </w:rPr>
              <w:t>Guarantee</w:t>
            </w:r>
          </w:p>
        </w:tc>
        <w:tc>
          <w:tcPr>
            <w:tcW w:w="0" w:type="auto"/>
            <w:hideMark/>
          </w:tcPr>
          <w:p w14:paraId="0ADE12CD" w14:textId="77777777" w:rsidR="002E2738" w:rsidRPr="002E2738" w:rsidRDefault="002E2738" w:rsidP="002E2738">
            <w:pPr>
              <w:rPr>
                <w:rFonts w:ascii="Times New Roman" w:eastAsia="Times New Roman" w:hAnsi="Times New Roman" w:cs="Times New Roman"/>
                <w:kern w:val="0"/>
                <w:lang w:eastAsia="en-GB"/>
                <w14:ligatures w14:val="none"/>
              </w:rPr>
            </w:pPr>
            <w:r w:rsidRPr="002E2738">
              <w:rPr>
                <w:rFonts w:ascii="Times New Roman" w:eastAsia="Times New Roman" w:hAnsi="Times New Roman" w:cs="Times New Roman"/>
                <w:kern w:val="0"/>
                <w:lang w:eastAsia="en-GB"/>
                <w14:ligatures w14:val="none"/>
              </w:rPr>
              <w:t xml:space="preserve">Minimum </w:t>
            </w:r>
            <w:r w:rsidRPr="002E2738">
              <w:rPr>
                <w:rFonts w:ascii="Times New Roman" w:eastAsia="Times New Roman" w:hAnsi="Times New Roman" w:cs="Times New Roman"/>
                <w:b/>
                <w:bCs/>
                <w:kern w:val="0"/>
                <w:lang w:eastAsia="en-GB"/>
                <w14:ligatures w14:val="none"/>
              </w:rPr>
              <w:t>24-month</w:t>
            </w:r>
            <w:r w:rsidRPr="002E2738">
              <w:rPr>
                <w:rFonts w:ascii="Times New Roman" w:eastAsia="Times New Roman" w:hAnsi="Times New Roman" w:cs="Times New Roman"/>
                <w:kern w:val="0"/>
                <w:lang w:eastAsia="en-GB"/>
                <w14:ligatures w14:val="none"/>
              </w:rPr>
              <w:t xml:space="preserve"> full warranty for the complete unit and all included components.</w:t>
            </w:r>
          </w:p>
        </w:tc>
      </w:tr>
    </w:tbl>
    <w:p w14:paraId="3E6F2ECC" w14:textId="77777777" w:rsidR="00D57BC8" w:rsidRDefault="00D57BC8"/>
    <w:p w14:paraId="753F721C" w14:textId="77777777" w:rsidR="00A32D80" w:rsidRPr="00432836" w:rsidRDefault="00A32D80" w:rsidP="00A32D80">
      <w:pPr>
        <w:spacing w:before="100" w:beforeAutospacing="1" w:after="100" w:afterAutospacing="1" w:line="240" w:lineRule="auto"/>
        <w:rPr>
          <w:rFonts w:ascii="Times New Roman" w:eastAsia="Times New Roman" w:hAnsi="Times New Roman" w:cs="Times New Roman"/>
          <w:kern w:val="0"/>
          <w:lang w:eastAsia="en-GB"/>
          <w14:ligatures w14:val="none"/>
        </w:rPr>
      </w:pPr>
      <w:r w:rsidRPr="00432836">
        <w:rPr>
          <w:rFonts w:ascii="Times New Roman" w:eastAsia="Times New Roman" w:hAnsi="Times New Roman" w:cs="Times New Roman"/>
          <w:kern w:val="0"/>
          <w:lang w:eastAsia="en-GB"/>
          <w14:ligatures w14:val="none"/>
        </w:rPr>
        <w:t>Name, surname, position</w:t>
      </w:r>
    </w:p>
    <w:p w14:paraId="1E09848D" w14:textId="77777777" w:rsidR="00A32D80" w:rsidRPr="00432836" w:rsidRDefault="003D12CB" w:rsidP="00A32D80">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DB3BCCD">
          <v:rect id="_x0000_i1025" alt="" style="width:451.3pt;height:.05pt;mso-width-percent:0;mso-height-percent:0;mso-width-percent:0;mso-height-percent:0" o:hralign="center" o:hrstd="t" o:hr="t" fillcolor="#a0a0a0" stroked="f"/>
        </w:pict>
      </w:r>
    </w:p>
    <w:p w14:paraId="6E2EC9BF" w14:textId="77777777" w:rsidR="00A32D80" w:rsidRPr="00432836" w:rsidRDefault="00A32D80" w:rsidP="00A32D80">
      <w:pPr>
        <w:spacing w:before="100" w:beforeAutospacing="1" w:after="100" w:afterAutospacing="1" w:line="240" w:lineRule="auto"/>
        <w:rPr>
          <w:rFonts w:ascii="Times New Roman" w:eastAsia="Times New Roman" w:hAnsi="Times New Roman" w:cs="Times New Roman"/>
          <w:kern w:val="0"/>
          <w:lang w:eastAsia="en-GB"/>
          <w14:ligatures w14:val="none"/>
        </w:rPr>
      </w:pPr>
      <w:r w:rsidRPr="00432836">
        <w:rPr>
          <w:rFonts w:ascii="Times New Roman" w:eastAsia="Times New Roman" w:hAnsi="Times New Roman" w:cs="Times New Roman"/>
          <w:kern w:val="0"/>
          <w:lang w:eastAsia="en-GB"/>
          <w14:ligatures w14:val="none"/>
        </w:rPr>
        <w:t>signature</w:t>
      </w:r>
    </w:p>
    <w:p w14:paraId="522875E3" w14:textId="77777777" w:rsidR="00A32D80" w:rsidRDefault="00A32D80"/>
    <w:sectPr w:rsidR="00A32D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41B11"/>
    <w:multiLevelType w:val="multilevel"/>
    <w:tmpl w:val="43B29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1010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BC8"/>
    <w:rsid w:val="0006106A"/>
    <w:rsid w:val="00130D67"/>
    <w:rsid w:val="002E2738"/>
    <w:rsid w:val="002E4ABA"/>
    <w:rsid w:val="003D12CB"/>
    <w:rsid w:val="00A32D80"/>
    <w:rsid w:val="00B36649"/>
    <w:rsid w:val="00C45EE0"/>
    <w:rsid w:val="00D210E5"/>
    <w:rsid w:val="00D57BC8"/>
    <w:rsid w:val="00D92A24"/>
  </w:rsids>
  <m:mathPr>
    <m:mathFont m:val="Cambria Math"/>
    <m:brkBin m:val="before"/>
    <m:brkBinSub m:val="--"/>
    <m:smallFrac m:val="0"/>
    <m:dispDef/>
    <m:lMargin m:val="0"/>
    <m:rMargin m:val="0"/>
    <m:defJc m:val="centerGroup"/>
    <m:wrapIndent m:val="1440"/>
    <m:intLim m:val="subSup"/>
    <m:naryLim m:val="undOvr"/>
  </m:mathPr>
  <w:themeFontLang w:val="en-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82A4E"/>
  <w15:chartTrackingRefBased/>
  <w15:docId w15:val="{2E3A4BC0-6B1E-9C4C-9E9E-10418962D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7B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7B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7B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7B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7B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7B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7B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7B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7B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B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7B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7B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7B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7B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7B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7B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7B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7BC8"/>
    <w:rPr>
      <w:rFonts w:eastAsiaTheme="majorEastAsia" w:cstheme="majorBidi"/>
      <w:color w:val="272727" w:themeColor="text1" w:themeTint="D8"/>
    </w:rPr>
  </w:style>
  <w:style w:type="paragraph" w:styleId="Title">
    <w:name w:val="Title"/>
    <w:basedOn w:val="Normal"/>
    <w:next w:val="Normal"/>
    <w:link w:val="TitleChar"/>
    <w:uiPriority w:val="10"/>
    <w:qFormat/>
    <w:rsid w:val="00D57B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7B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B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7B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7BC8"/>
    <w:pPr>
      <w:spacing w:before="160"/>
      <w:jc w:val="center"/>
    </w:pPr>
    <w:rPr>
      <w:i/>
      <w:iCs/>
      <w:color w:val="404040" w:themeColor="text1" w:themeTint="BF"/>
    </w:rPr>
  </w:style>
  <w:style w:type="character" w:customStyle="1" w:styleId="QuoteChar">
    <w:name w:val="Quote Char"/>
    <w:basedOn w:val="DefaultParagraphFont"/>
    <w:link w:val="Quote"/>
    <w:uiPriority w:val="29"/>
    <w:rsid w:val="00D57BC8"/>
    <w:rPr>
      <w:i/>
      <w:iCs/>
      <w:color w:val="404040" w:themeColor="text1" w:themeTint="BF"/>
    </w:rPr>
  </w:style>
  <w:style w:type="paragraph" w:styleId="ListParagraph">
    <w:name w:val="List Paragraph"/>
    <w:basedOn w:val="Normal"/>
    <w:uiPriority w:val="34"/>
    <w:qFormat/>
    <w:rsid w:val="00D57BC8"/>
    <w:pPr>
      <w:ind w:left="720"/>
      <w:contextualSpacing/>
    </w:pPr>
  </w:style>
  <w:style w:type="character" w:styleId="IntenseEmphasis">
    <w:name w:val="Intense Emphasis"/>
    <w:basedOn w:val="DefaultParagraphFont"/>
    <w:uiPriority w:val="21"/>
    <w:qFormat/>
    <w:rsid w:val="00D57BC8"/>
    <w:rPr>
      <w:i/>
      <w:iCs/>
      <w:color w:val="0F4761" w:themeColor="accent1" w:themeShade="BF"/>
    </w:rPr>
  </w:style>
  <w:style w:type="paragraph" w:styleId="IntenseQuote">
    <w:name w:val="Intense Quote"/>
    <w:basedOn w:val="Normal"/>
    <w:next w:val="Normal"/>
    <w:link w:val="IntenseQuoteChar"/>
    <w:uiPriority w:val="30"/>
    <w:qFormat/>
    <w:rsid w:val="00D57B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7BC8"/>
    <w:rPr>
      <w:i/>
      <w:iCs/>
      <w:color w:val="0F4761" w:themeColor="accent1" w:themeShade="BF"/>
    </w:rPr>
  </w:style>
  <w:style w:type="character" w:styleId="IntenseReference">
    <w:name w:val="Intense Reference"/>
    <w:basedOn w:val="DefaultParagraphFont"/>
    <w:uiPriority w:val="32"/>
    <w:qFormat/>
    <w:rsid w:val="00D57BC8"/>
    <w:rPr>
      <w:b/>
      <w:bCs/>
      <w:smallCaps/>
      <w:color w:val="0F4761" w:themeColor="accent1" w:themeShade="BF"/>
      <w:spacing w:val="5"/>
    </w:rPr>
  </w:style>
  <w:style w:type="paragraph" w:styleId="NormalWeb">
    <w:name w:val="Normal (Web)"/>
    <w:basedOn w:val="Normal"/>
    <w:uiPriority w:val="99"/>
    <w:semiHidden/>
    <w:unhideWhenUsed/>
    <w:rsid w:val="00D57BC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57BC8"/>
    <w:rPr>
      <w:b/>
      <w:bCs/>
    </w:rPr>
  </w:style>
  <w:style w:type="table" w:styleId="TableGridLight">
    <w:name w:val="Grid Table Light"/>
    <w:basedOn w:val="TableNormal"/>
    <w:uiPriority w:val="40"/>
    <w:rsid w:val="00D57BC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527</Words>
  <Characters>3004</Characters>
  <DocSecurity>0</DocSecurity>
  <Lines>25</Lines>
  <Paragraphs>7</Paragraphs>
  <ScaleCrop>false</ScaleCrop>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2025-11-17T22:14:00Z</dcterms:created>
  <dcterms:modified xsi:type="dcterms:W3CDTF">2025-11-18T07:13:00Z</dcterms:modified>
</cp:coreProperties>
</file>