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2CA0C" w14:textId="77777777" w:rsidR="00D73427" w:rsidRPr="00B8782D" w:rsidRDefault="00D7342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color w:val="000000"/>
          <w:lang w:val="lv-LV"/>
        </w:rPr>
      </w:pPr>
    </w:p>
    <w:p w14:paraId="29FDE582" w14:textId="77777777" w:rsidR="00D73427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2. pielikums</w:t>
      </w:r>
    </w:p>
    <w:p w14:paraId="0C5A7A15" w14:textId="77777777" w:rsidR="00D73427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Tehniskā specifikācija</w:t>
      </w:r>
    </w:p>
    <w:p w14:paraId="4D8F2EB7" w14:textId="2FF0127C" w:rsidR="00D73427" w:rsidRPr="00B8782D" w:rsidRDefault="00B8782D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Theme="minorHAnsi" w:eastAsia="Google Sans" w:hAnsiTheme="minorHAnsi" w:cs="Google Sans"/>
          <w:color w:val="1B1C1D"/>
          <w:lang w:val="lv-LV"/>
        </w:rPr>
      </w:pPr>
      <w:r w:rsidRPr="00B8782D">
        <w:rPr>
          <w:rFonts w:ascii="Google Sans" w:eastAsia="Google Sans" w:hAnsi="Google Sans" w:cs="Google Sans"/>
          <w:b/>
          <w:bCs/>
          <w:color w:val="1B1C1D"/>
          <w:sz w:val="28"/>
          <w:szCs w:val="28"/>
        </w:rPr>
        <w:t>RŪPNIECISKĀ AUTOMATIZĒTĀ APAĻO KREPU RAŽOŠANAS MAŠĪNA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73427" w14:paraId="7842BDB6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00017E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45FE89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D73427" w14:paraId="04F3AD56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74D732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70582E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D73427" w14:paraId="521A6B6A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4D80CE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531A08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Rūpnieciskā automātiskā krepu ražošanas iekārta, kas paredzēta apaļu krepu ražošanai.</w:t>
            </w:r>
          </w:p>
        </w:tc>
      </w:tr>
      <w:tr w:rsidR="00D73427" w14:paraId="3C3B1904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97986C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BF5C0D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Apaļo pankūku ar dažādu diametru ražošana lielos apjomos, nepārtraukti. Mašīnai jānodrošina nemainīga kvalitāte un biezums, kas piemērots profesionālai un laboratorijas mēroga lielai ražošanas jaudai.</w:t>
            </w:r>
          </w:p>
        </w:tc>
      </w:tr>
      <w:tr w:rsidR="00D73427" w14:paraId="39B5F10C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3B946E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Darbības specifikācijas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BA21F9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D73427" w14:paraId="68B30594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ED3DEB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Krepa forma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6D21B6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Jāveido apaļas pankūkas.</w:t>
            </w:r>
          </w:p>
        </w:tc>
      </w:tr>
      <w:tr w:rsidR="00D73427" w14:paraId="284F0A98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E9DD07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Krepa diametrs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D11C5A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Diametram jābūt regulējamam atbilstoši klienta vajadzībām, minimālajam diapazonam jābūt no 100 mm līdz 550 mm.</w:t>
            </w:r>
          </w:p>
          <w:p w14:paraId="25397520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73427" w14:paraId="72168174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562502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Ražošanas jauda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D6BBFB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Augsta stundas ražība (mērot pie Ø200 mm): 1200 gab./h – 2300 gab./h.</w:t>
            </w:r>
          </w:p>
          <w:p w14:paraId="72F66891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73427" w14:paraId="28541D45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7125DE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Mīklas trauka ietilpība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C690AF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Aprīkots ar mīklas tvertni ar tilpumu no 48 l līdz 52 l.</w:t>
            </w:r>
          </w:p>
          <w:p w14:paraId="53A97E03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73427" w14:paraId="18099DED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F3B449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Barošana ar mīklu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5834A7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Produkts jāpievada iekārtai, izmantojot dozēšanas sūkni.</w:t>
            </w:r>
          </w:p>
          <w:p w14:paraId="57E8C63B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73427" w14:paraId="43B55C34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FC546E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Gatavošanas temperatūra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3FD6CE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Temperatūrai jābūt regulējamai, maksimāli līdz 340 °C–360 °C.</w:t>
            </w:r>
          </w:p>
          <w:p w14:paraId="26206452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73427" w14:paraId="4D48D716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9F1C7F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Ātruma kontrole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14F34D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Gatavošanas veltnim jābūt aprīkotam ar ātruma regulētāju, ko kontrolē invertors, lai regulētu ražošanas ātrumu.</w:t>
            </w:r>
          </w:p>
          <w:p w14:paraId="5CC6AF88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73427" w14:paraId="61462E8B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70494B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Ventilācija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B8CE70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Mašīnai jābūt aprīkotai ar integrētu nosūkšanas pārsegu tvaika izvadīšanai</w:t>
            </w:r>
          </w:p>
          <w:p w14:paraId="30D472D5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73427" w14:paraId="7EE915DE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746A2E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Konstrukcija un 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1A3ED3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D73427" w14:paraId="5F49FAC9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F8D12C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Materiāls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7D51A3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Izgatavots galvenokārt no nerūsējošā tērauda un augstas kvalitātes alumīnija (piemēram, EN AW 6082 T6 vai līdzvērtīga)</w:t>
            </w:r>
          </w:p>
          <w:p w14:paraId="74B1AD15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73427" w14:paraId="0BC3EFDF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26CA1C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Elektriskais panelis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246CE3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Elektriskajam panelim jābūt droši uzstādītam uz mašīnas, ievērojot visus spēkā esošos negadījumu novēršanas noteikumus.</w:t>
            </w:r>
          </w:p>
          <w:p w14:paraId="43721CB4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73427" w14:paraId="2C74FECF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D6069D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Nominālais svars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C8B59E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DEC1630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370–390 kg</w:t>
            </w:r>
          </w:p>
          <w:p w14:paraId="551BF439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73427" w14:paraId="0F35B4C8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600559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garums (A)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B9D902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1C70BFA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1300 mm–1320 mm</w:t>
            </w:r>
          </w:p>
          <w:p w14:paraId="1C233F07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73427" w14:paraId="6ECD7D75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6509D7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dziļums (B)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3744E3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05A92C1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1180 mm–1200 mm</w:t>
            </w:r>
          </w:p>
          <w:p w14:paraId="1DBCCB3C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73427" w14:paraId="651A06B8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52E857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augstums (C)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A82EBD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6160066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1370 mm–1400 mm</w:t>
            </w:r>
          </w:p>
        </w:tc>
      </w:tr>
      <w:tr w:rsidR="00D73427" w14:paraId="619C05D5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80AD7E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Enerģija un jauda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8C7CCA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D73427" w14:paraId="25176A76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989BEA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Maks. uzstādītā jauda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A22A30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E394689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27 kW–30 kW</w:t>
            </w:r>
          </w:p>
          <w:p w14:paraId="1653BA1B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73427" w14:paraId="06771E29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5C03BE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Barošanas spriegums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083F73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3x400V, 50/60 Hz (vai saderīgs rūpnieciskais spriegums).</w:t>
            </w:r>
          </w:p>
        </w:tc>
      </w:tr>
      <w:tr w:rsidR="00D73427" w14:paraId="2F4E7C46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CCB648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79A227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Piegādātājam jānodrošina pilnībā funkcionējošas iekārtas piegāde ar visām nepieciešamajām sastāvdaļām, piederumiem un palīginstrumentiem, kas nepieciešami nepārtrauktai krepju ražošanai. Tas skaidri ietver:</w:t>
            </w:r>
          </w:p>
        </w:tc>
      </w:tr>
      <w:tr w:rsidR="00D73427" w14:paraId="6923BD22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02558E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991769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Dozēšanas sūknis un visi pārneses mehānismi.</w:t>
            </w:r>
          </w:p>
        </w:tc>
      </w:tr>
      <w:tr w:rsidR="00D73427" w14:paraId="7F48D06B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1B9EB7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A49DDD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Ar invertora vadību darbināms ātruma mainītājs.</w:t>
            </w:r>
          </w:p>
        </w:tc>
      </w:tr>
      <w:tr w:rsidR="00D73427" w14:paraId="69179D6D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708E5C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123212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Integrētais nosūces pārsegs.</w:t>
            </w:r>
          </w:p>
        </w:tc>
      </w:tr>
      <w:tr w:rsidR="00D73427" w14:paraId="7DCE3FF8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FF43FA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DF9E71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Visi nepieciešamie instrumenti darbībai, kalibrēšanai un tīrīšanai.</w:t>
            </w:r>
          </w:p>
        </w:tc>
      </w:tr>
      <w:tr w:rsidR="00D73427" w14:paraId="25BF741A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791503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28011B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Uzstādīšanas materiāli, galīgie komunālo pakalpojumu pieslēgumi, nodošana ekspluatācijā un visaptveroša personāla apmācība.</w:t>
            </w:r>
          </w:p>
        </w:tc>
      </w:tr>
      <w:tr w:rsidR="00D73427" w14:paraId="24D26890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D5D6B2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9A4EEA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 un CE atbilstības deklarācija latviešu vai angļu valodā.</w:t>
            </w:r>
          </w:p>
        </w:tc>
      </w:tr>
      <w:tr w:rsidR="00D73427" w14:paraId="32117D32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021209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7AC62C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63FCC0A0" w14:textId="77777777" w:rsidR="00D73427" w:rsidRDefault="00D734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D73427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ACE3DB9-455B-4512-BC55-A40BE58A7014}"/>
  </w:font>
  <w:font w:name="Google Sans">
    <w:charset w:val="00"/>
    <w:family w:val="auto"/>
    <w:pitch w:val="default"/>
    <w:embedRegular r:id="rId2" w:fontKey="{A8A257C9-463D-4C49-8093-23C1C4B2332F}"/>
    <w:embedBold r:id="rId3" w:fontKey="{8AFA962F-F66A-495B-A66F-ACAEE595273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F62ECB5-FE90-4539-9AF9-C02E98014748}"/>
  </w:font>
  <w:font w:name="Google Sans Text">
    <w:charset w:val="00"/>
    <w:family w:val="auto"/>
    <w:pitch w:val="default"/>
    <w:embedRegular r:id="rId5" w:fontKey="{197FE2DC-C9A5-488D-9472-090A722CE9A5}"/>
    <w:embedBold r:id="rId6" w:fontKey="{BFCB4C3C-0313-4E30-AB4E-2BB2680A4F7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307272C8-9DFE-4B0F-B311-25EBA5814A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427"/>
    <w:rsid w:val="001D618D"/>
    <w:rsid w:val="005850C7"/>
    <w:rsid w:val="00AF7F5C"/>
    <w:rsid w:val="00B8782D"/>
    <w:rsid w:val="00D210E5"/>
    <w:rsid w:val="00D7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0351D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2256</Characters>
  <DocSecurity>0</DocSecurity>
  <Lines>18</Lines>
  <Paragraphs>5</Paragraphs>
  <ScaleCrop>false</ScaleCrop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2025-11-18T22:26:00Z</dcterms:created>
  <dcterms:modified xsi:type="dcterms:W3CDTF">2025-11-21T11:21:00Z</dcterms:modified>
</cp:coreProperties>
</file>