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973DC" w14:textId="77777777" w:rsidR="003B0A9B" w:rsidRDefault="00C04A2B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noProof/>
        </w:rPr>
        <w:pict w14:anchorId="718FDDFF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01AE904C" w14:textId="77777777" w:rsidR="003B0A9B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Annex No. 2</w:t>
      </w:r>
    </w:p>
    <w:p w14:paraId="20E27121" w14:textId="77777777" w:rsidR="003B0A9B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Technical Specification</w:t>
      </w:r>
    </w:p>
    <w:p w14:paraId="2A1AB757" w14:textId="77777777" w:rsidR="003B0A9B" w:rsidRDefault="003B0A9B"/>
    <w:p w14:paraId="5DF83F7F" w14:textId="77777777" w:rsidR="003B0A9B" w:rsidRDefault="00000000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 xml:space="preserve">Purchase of Industrial Blast Chiller / Shock Freezer 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3B0A9B" w14:paraId="13A8C016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A8E280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06098A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Requirement</w:t>
            </w:r>
          </w:p>
        </w:tc>
      </w:tr>
      <w:tr w:rsidR="003B0A9B" w14:paraId="7E90E196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DDD45F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PARTICIPANT shall provide information or proof against each requirement.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292C30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3B0A9B" w14:paraId="754821DD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2B2185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B19FB0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 pc.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– Industrial Blast Chiller / Shock Freezer (Roll-In Cabinet Type).</w:t>
            </w:r>
          </w:p>
        </w:tc>
      </w:tr>
      <w:tr w:rsidR="003B0A9B" w14:paraId="3A777794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480FF2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Purpose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98B013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To ensure rapid chilling (blast chilling) and shock freezing (shock freezing) of cooked food products immediately after production to stop bacterial proliferation, preserve organoleptic properties, and ensure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HACCP compliance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 Suitable for large catering operations (Cook &amp; Chill system).</w:t>
            </w:r>
          </w:p>
          <w:p w14:paraId="6AA797CD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64AFC9F1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333605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External Dimensions (Max.)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AC1BB6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3B0A9B" w14:paraId="52F88A38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E2FE90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Total External Width (Length)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4CB641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1350 mm – 1360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3B0A9B" w14:paraId="5266A1DE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DB5F6F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Total External Depth (Closed Door)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E8FE0A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1230 mm – 1240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3B0A9B" w14:paraId="2509E774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5CB27E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Total External Height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385460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2190 mm – 2200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3B0A9B" w14:paraId="41DFF001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011B4B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Internal Capacity and Dimensions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80D108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3B0A9B" w14:paraId="275DAEAA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0736DF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Rack Capacity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D0E10D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accommodate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20 trays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of GN 1/1 or 600x400 mm size (max. tray height 65 mm).</w:t>
            </w:r>
          </w:p>
          <w:p w14:paraId="3A5699F9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6BDA4BD3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0274FE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Max. Trolley Dimensions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4F07D2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Maximum trolley dimensions: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720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(Width) x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900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(Depth) x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1880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(Height).</w:t>
            </w:r>
          </w:p>
          <w:p w14:paraId="37EBCB12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3D115DB6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9BD923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Operational Cycles (Production Capacity)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E5D460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3B0A9B" w14:paraId="0BF958E8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44EC1A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Positive Cycle (Chilling)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228B3F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From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+90C to +3C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(in less than 90 min.).</w:t>
            </w:r>
          </w:p>
          <w:p w14:paraId="6944B5A5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035AB205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D46736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Chilling Capacity (Max.)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8885E5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2855EA8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85 kg – 100 kg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per cycle.</w:t>
            </w:r>
          </w:p>
          <w:p w14:paraId="618D4346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0804687C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6C1846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Negative Cycle (Freezing)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EC0095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From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+90 to -18C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(in less than 240 min.).</w:t>
            </w:r>
          </w:p>
          <w:p w14:paraId="42DF3516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37835437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290835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Freezing Capacity (Max.)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2CA4B5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4B78A38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60 kg – 70 kg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per cycle.</w:t>
            </w:r>
          </w:p>
          <w:p w14:paraId="403E77B6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55E83823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428651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Technology and Control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279E14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3B0A9B" w14:paraId="44C5736D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BE6C82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Control Panel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55903E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Electronic LCD board (LCD Electronic Board) capable of automatic cycle calculation ("Chilly" system or equivalent).</w:t>
            </w:r>
          </w:p>
          <w:p w14:paraId="098B6C46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45FCC135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E9E6B3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Main Cycles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445384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Positive (Normal/Soft, Intensive/Hard) and Negative (Normal/Soft, Intensive/Hard).</w:t>
            </w:r>
          </w:p>
          <w:p w14:paraId="2D44DDC6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7E521ABD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8CE4A6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Special Functions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2C7858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Mandatory cycles include: Fish Sanitization (Sanificazione Pesce), Ice Cream Hardening (Indurimento Gelato), Slow Cooking (Lenta Cottura), Thawing (Scongelamento), and Proofing (Lievitazione).</w:t>
            </w:r>
          </w:p>
          <w:p w14:paraId="091178C0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3293F6CE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D8BF52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Probe Control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306D9A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Mandatory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heated core probe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as standard equipment.</w:t>
            </w:r>
          </w:p>
          <w:p w14:paraId="78E98B5A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646FF331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700118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Construction and Hygiene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E6E1C3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3B0A9B" w14:paraId="0206F2DD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D19AA8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Material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270289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Monobloc structure entirely built with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AISI 304 Stainless Steel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04992401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44C68836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9FBA1C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Insulation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B3BC5D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34DED63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80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thickness insulation with high density polyurethane foam.</w:t>
            </w:r>
          </w:p>
          <w:p w14:paraId="1F98D23F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3D9E11ED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646AD8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Hygiene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63912D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Chambers must have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rounded internal corners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for easier cleaning.</w:t>
            </w:r>
          </w:p>
          <w:p w14:paraId="78C5215E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127B553E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2297D2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Access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27549D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Easy accessibility to the evaporator for cleaning.</w:t>
            </w:r>
          </w:p>
          <w:p w14:paraId="75E5F881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6A1AF970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81E00D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Door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7D12DD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be equipped with a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removable magnetic seal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and micro door sensor to stop the fan when the door is open.</w:t>
            </w:r>
          </w:p>
          <w:p w14:paraId="26496E58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73D45168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E024DE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Refrigeration and Energy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F310B2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3B0A9B" w14:paraId="05639FED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43ED55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Refrigerant Type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F49498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R452A (GWP 2141) or equivalent modern refrigerant with low GWP.</w:t>
            </w:r>
          </w:p>
          <w:p w14:paraId="74F56654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2C0A4981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FB00DE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Defrost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5D2037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Automatic defrosting by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hot gas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48A9901B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30E4C9E4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B2B0B5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Supply Voltage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31D73C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61AFD94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3x400V, 50/60Hz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(or equivalent 3-phase industrial voltage).</w:t>
            </w:r>
          </w:p>
          <w:p w14:paraId="247ED602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5E1DC0B6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220E63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Internal Unit Power (Max.)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8ECEA5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Up to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550 W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369A7240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1EF333AE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77008D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Complete Functional Set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5CF36C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The Supplier must ensure the delivery of a fully operational unit, complete with the heat pump, control panel, heated core probe, all motors, fans, seals, and connecting materials. The offer must explicitly include: installation materials,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commissioning, and comprehensive staff training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3B0A9B" w14:paraId="4DF17A5C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124B96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Documentation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EAAE3C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To be supplied in Latvian or English: user manual, electric diagram, maintenance instructions, and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 Declaration of Conformity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092AE720" w14:textId="77777777" w:rsidR="003B0A9B" w:rsidRDefault="003B0A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B0A9B" w14:paraId="6DE69A1B" w14:textId="77777777" w:rsidTr="00515F3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EFFD0E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CBCF8F" w14:textId="77777777" w:rsidR="003B0A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24 months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full manufacturer or supplier warranty.</w:t>
            </w:r>
          </w:p>
        </w:tc>
      </w:tr>
    </w:tbl>
    <w:p w14:paraId="42B2F2FF" w14:textId="77777777" w:rsidR="003B0A9B" w:rsidRDefault="00C04A2B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noProof/>
        </w:rPr>
        <w:pict w14:anchorId="19363CFD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sectPr w:rsidR="003B0A9B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EC5D350E-7AFB-F243-9A98-E5367D7EF168}"/>
    <w:embedBold r:id="rId2" w:fontKey="{BEE9580B-11F4-5B46-959E-B7D27FF5205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640C1BEE-4545-4641-8B41-EFB1CD5C49B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4D402B8-CAD4-6741-8AF7-EC0789F8FFD2}"/>
  </w:font>
  <w:font w:name="Google Sans Text">
    <w:panose1 w:val="020B0604020202020204"/>
    <w:charset w:val="00"/>
    <w:family w:val="auto"/>
    <w:pitch w:val="default"/>
    <w:embedRegular r:id="rId5" w:fontKey="{0D13C7BE-57FE-C644-9230-920D473C37B4}"/>
    <w:embedBold r:id="rId6" w:fontKey="{6A7B873F-499E-144C-986E-663230F72C9B}"/>
  </w:font>
  <w:font w:name="Google Sans">
    <w:panose1 w:val="020B0604020202020204"/>
    <w:charset w:val="00"/>
    <w:family w:val="auto"/>
    <w:pitch w:val="default"/>
    <w:embedBold r:id="rId7" w:fontKey="{D57A57BD-D226-AD4B-A41C-58365024EE0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C9AE5F00-945F-BA41-93BB-D427B3FF0A8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A1826D63-16C4-214E-B5B7-F78511ED7C1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A9B"/>
    <w:rsid w:val="003B0A9B"/>
    <w:rsid w:val="00515F3F"/>
    <w:rsid w:val="00C04A2B"/>
    <w:rsid w:val="00D2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A21808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463</Words>
  <Characters>2642</Characters>
  <DocSecurity>0</DocSecurity>
  <Lines>22</Lines>
  <Paragraphs>6</Paragraphs>
  <ScaleCrop>false</ScaleCrop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2025-11-18T21:08:00Z</dcterms:created>
  <dcterms:modified xsi:type="dcterms:W3CDTF">2025-11-18T21:08:00Z</dcterms:modified>
</cp:coreProperties>
</file>