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18BB1" w14:textId="77777777" w:rsidR="00314EAB" w:rsidRDefault="00A368A7">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50D01742">
          <v:rect id="_x0000_i1026" alt="" style="width:451.3pt;height:.05pt;mso-width-percent:0;mso-height-percent:0;mso-width-percent:0;mso-height-percent:0" o:hralign="center" o:hrstd="t" o:hr="t" fillcolor="#a0a0a0" stroked="f"/>
        </w:pict>
      </w:r>
    </w:p>
    <w:p w14:paraId="5518CCDB" w14:textId="77777777" w:rsidR="00314EAB"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Annex No. 2 </w:t>
      </w:r>
    </w:p>
    <w:p w14:paraId="3377D94E" w14:textId="77777777" w:rsidR="00314EAB"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17D866D2" w14:textId="77777777" w:rsidR="00314EAB"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Cold System Pizza Dough Forming Machines</w:t>
      </w:r>
    </w:p>
    <w:p w14:paraId="63ED45D4" w14:textId="77777777" w:rsidR="00314EAB" w:rsidRPr="00E029BB" w:rsidRDefault="00314EAB">
      <w:pPr>
        <w:pBdr>
          <w:top w:val="nil"/>
          <w:left w:val="nil"/>
          <w:bottom w:val="nil"/>
          <w:right w:val="nil"/>
          <w:between w:val="nil"/>
        </w:pBdr>
        <w:spacing w:after="240" w:line="275" w:lineRule="auto"/>
        <w:rPr>
          <w:rFonts w:ascii="Google Sans" w:eastAsia="Google Sans" w:hAnsi="Google Sans" w:cs="Google Sans"/>
          <w:color w:val="1B1C1D"/>
          <w:lang w:val="en-US"/>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314EAB" w14:paraId="7E7AED12"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9CB10E"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641342A"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314EAB" w14:paraId="47CDC541"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E5C61F"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5EE7366" w14:textId="77777777" w:rsidR="00314EAB" w:rsidRDefault="00314EA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14EAB" w14:paraId="52E781EB"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15271B"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89FE25" w14:textId="67251C7C" w:rsidR="00314EAB" w:rsidRDefault="003A0F9D">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3A0F9D">
              <w:rPr>
                <w:highlight w:val="yellow"/>
              </w:rPr>
              <w:t xml:space="preserve">1 integrated system – Industrial Cold System Pizza Dough Forming Machine (Spinner type), consisting of two </w:t>
            </w:r>
            <w:r w:rsidRPr="003A0F9D">
              <w:rPr>
                <w:b/>
                <w:bCs/>
                <w:highlight w:val="yellow"/>
              </w:rPr>
              <w:t>(2 pcs)</w:t>
            </w:r>
            <w:r w:rsidRPr="003A0F9D">
              <w:rPr>
                <w:highlight w:val="yellow"/>
              </w:rPr>
              <w:t xml:space="preserve"> cold-forming double head spreading lines.</w:t>
            </w:r>
          </w:p>
        </w:tc>
      </w:tr>
      <w:tr w:rsidR="00314EAB" w14:paraId="0790B8CC"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700238"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11DCC2" w14:textId="05FAFD7F"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efficiently flatten and spread pizza dough portions </w:t>
            </w:r>
            <w:r>
              <w:rPr>
                <w:rFonts w:ascii="Google Sans Text" w:eastAsia="Google Sans Text" w:hAnsi="Google Sans Text" w:cs="Google Sans Text"/>
                <w:b/>
                <w:bCs/>
                <w:color w:val="1B1C1D"/>
              </w:rPr>
              <w:t>without altering the dough's temperature or elasticity</w:t>
            </w:r>
            <w:r>
              <w:rPr>
                <w:rFonts w:ascii="Google Sans Text" w:eastAsia="Google Sans Text" w:hAnsi="Google Sans Text" w:cs="Google Sans Text"/>
                <w:color w:val="1B1C1D"/>
              </w:rPr>
              <w:t>. The process must closely replicate the manual skills of an expert pizza maker, achieving an artisanal result.</w:t>
            </w:r>
          </w:p>
          <w:p w14:paraId="624EE414"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76FF94C2"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60E224E"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External Dimensions (Single Unit)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46ED03" w14:textId="77777777" w:rsidR="00314EAB" w:rsidRDefault="00314EA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14EAB" w14:paraId="6948D7D9"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FABC4E"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Total External Width (A)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BB3D60" w14:textId="77777777" w:rsidR="003A0F9D"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500 mm – 520 mm</w:t>
            </w:r>
            <w:r>
              <w:rPr>
                <w:rFonts w:ascii="Google Sans Text" w:eastAsia="Google Sans Text" w:hAnsi="Google Sans Text" w:cs="Google Sans Text"/>
                <w:color w:val="1B1C1D"/>
              </w:rPr>
              <w:t>.</w:t>
            </w:r>
            <w:r w:rsidR="003A0F9D">
              <w:rPr>
                <w:rFonts w:ascii="Google Sans Text" w:eastAsia="Google Sans Text" w:hAnsi="Google Sans Text" w:cs="Google Sans Text"/>
                <w:color w:val="1B1C1D"/>
              </w:rPr>
              <w:t xml:space="preserve"> </w:t>
            </w:r>
          </w:p>
          <w:p w14:paraId="3F16D07B" w14:textId="585A5AD0" w:rsidR="00314EAB" w:rsidRDefault="003A0F9D">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3A0F9D">
              <w:rPr>
                <w:highlight w:val="yellow"/>
              </w:rPr>
              <w:t xml:space="preserve">The above dimensions apply exclusively to a single functional forming module / forming head unit, which constitutes the measurable unit for compliance purposes. In case of an integrated industrial forming system, the system frame, conveyors, control panels, </w:t>
            </w:r>
            <w:r w:rsidRPr="003A0F9D">
              <w:rPr>
                <w:highlight w:val="yellow"/>
              </w:rPr>
              <w:lastRenderedPageBreak/>
              <w:t>infeed or outfeed sections are not subject to the above dimensional limits, provided that each individual forming module complies with the specified dimensional ranges.</w:t>
            </w:r>
          </w:p>
        </w:tc>
      </w:tr>
      <w:tr w:rsidR="00314EAB" w14:paraId="6E855464"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8D7F84"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Total External Depth (B)</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D56988F" w14:textId="77777777" w:rsidR="003A0F9D"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720 mm – 740 mm</w:t>
            </w:r>
            <w:r>
              <w:rPr>
                <w:rFonts w:ascii="Google Sans Text" w:eastAsia="Google Sans Text" w:hAnsi="Google Sans Text" w:cs="Google Sans Text"/>
                <w:color w:val="1B1C1D"/>
              </w:rPr>
              <w:t>.</w:t>
            </w:r>
            <w:r w:rsidR="003A0F9D">
              <w:rPr>
                <w:rFonts w:ascii="Google Sans Text" w:eastAsia="Google Sans Text" w:hAnsi="Google Sans Text" w:cs="Google Sans Text"/>
                <w:color w:val="1B1C1D"/>
              </w:rPr>
              <w:t xml:space="preserve"> </w:t>
            </w:r>
          </w:p>
          <w:p w14:paraId="1161C312" w14:textId="77519EDA" w:rsidR="00314EAB" w:rsidRDefault="003A0F9D">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3A0F9D">
              <w:rPr>
                <w:highlight w:val="yellow"/>
              </w:rPr>
              <w:t>The above dimensions apply exclusively to a single functional forming module / forming head unit, which constitutes the measurable unit for compliance purposes. In case of an integrated industrial forming system, the system frame, conveyors, control panels, infeed or outfeed sections are not subject to the above dimensional limits, provided that each individual forming module complies with the specified dimensional ranges.</w:t>
            </w:r>
          </w:p>
        </w:tc>
      </w:tr>
      <w:tr w:rsidR="00314EAB" w14:paraId="15C04BF2"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036BC7"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Total External Height (H)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077B67"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760 mm – 780 mm</w:t>
            </w:r>
            <w:r>
              <w:rPr>
                <w:rFonts w:ascii="Google Sans Text" w:eastAsia="Google Sans Text" w:hAnsi="Google Sans Text" w:cs="Google Sans Text"/>
                <w:color w:val="1B1C1D"/>
              </w:rPr>
              <w:t>.</w:t>
            </w:r>
          </w:p>
          <w:p w14:paraId="7A4A76E6" w14:textId="52798E4B" w:rsidR="003A0F9D" w:rsidRDefault="003A0F9D">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3A0F9D">
              <w:rPr>
                <w:highlight w:val="yellow"/>
              </w:rPr>
              <w:t>The above dimensions apply exclusively to a single functional forming module / forming head unit, which constitutes the measurable unit for compliance purposes. In case of an integrated industrial forming system, the system frame, conveyors, control panels, infeed or outfeed sections are not subject to the above dimensional limits, provided that each individual forming module complies with the specified dimensional ranges.</w:t>
            </w:r>
          </w:p>
        </w:tc>
      </w:tr>
      <w:tr w:rsidR="00314EAB" w14:paraId="1CC76DD4"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2E3618"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Operational Specifications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DDEC84" w14:textId="77777777" w:rsidR="00314EAB" w:rsidRDefault="00314EA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14EAB" w14:paraId="07289766"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CD2ABE" w14:textId="77777777" w:rsidR="00314EAB" w:rsidRPr="001E791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lang w:val="en-US"/>
              </w:rPr>
            </w:pPr>
            <w:r>
              <w:rPr>
                <w:rFonts w:ascii="Google Sans Text" w:eastAsia="Google Sans Text" w:hAnsi="Google Sans Text" w:cs="Google Sans Text"/>
                <w:color w:val="1B1C1D"/>
              </w:rPr>
              <w:t>* Working System</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ED94DD"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utilize a </w:t>
            </w:r>
            <w:r>
              <w:rPr>
                <w:rFonts w:ascii="Google Sans Text" w:eastAsia="Google Sans Text" w:hAnsi="Google Sans Text" w:cs="Google Sans Text"/>
                <w:b/>
                <w:bCs/>
                <w:color w:val="1B1C1D"/>
              </w:rPr>
              <w:t>Cold System</w:t>
            </w:r>
            <w:r>
              <w:rPr>
                <w:rFonts w:ascii="Google Sans Text" w:eastAsia="Google Sans Text" w:hAnsi="Google Sans Text" w:cs="Google Sans Text"/>
                <w:color w:val="1B1C1D"/>
              </w:rPr>
              <w:t xml:space="preserve"> (non-heating) for processing dough.</w:t>
            </w:r>
          </w:p>
          <w:p w14:paraId="3AC7727B" w14:textId="639DF090" w:rsidR="001E7911" w:rsidRDefault="001E7911">
            <w:pPr>
              <w:pBdr>
                <w:top w:val="nil"/>
                <w:left w:val="nil"/>
                <w:bottom w:val="nil"/>
                <w:right w:val="nil"/>
                <w:between w:val="nil"/>
              </w:pBdr>
              <w:spacing w:line="275" w:lineRule="auto"/>
              <w:rPr>
                <w:rFonts w:ascii="Google Sans Text" w:eastAsia="Google Sans Text" w:hAnsi="Google Sans Text" w:cs="Google Sans Text"/>
                <w:color w:val="1B1C1D"/>
              </w:rPr>
            </w:pPr>
            <w:r w:rsidRPr="001E7911">
              <w:rPr>
                <w:highlight w:val="yellow"/>
              </w:rPr>
              <w:t>The Cold System may be implemented through one or more synchronized cold-forming modules operating within a single integrated industrial forming system, provided that no active thermal energy is applied to the dough during the forming process.</w:t>
            </w:r>
          </w:p>
          <w:p w14:paraId="3B74B3F5"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4CCB21D4"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44CBEB"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Core Technology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4FC21F"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strike/>
                <w:color w:val="1B1C1D"/>
              </w:rPr>
            </w:pPr>
            <w:r w:rsidRPr="001E7911">
              <w:rPr>
                <w:rFonts w:ascii="Google Sans Text" w:eastAsia="Google Sans Text" w:hAnsi="Google Sans Text" w:cs="Google Sans Text"/>
                <w:strike/>
                <w:color w:val="1B1C1D"/>
                <w:highlight w:val="yellow"/>
              </w:rPr>
              <w:t xml:space="preserve">Must employ a </w:t>
            </w:r>
            <w:r w:rsidRPr="001E7911">
              <w:rPr>
                <w:rFonts w:ascii="Google Sans Text" w:eastAsia="Google Sans Text" w:hAnsi="Google Sans Text" w:cs="Google Sans Text"/>
                <w:b/>
                <w:bCs/>
                <w:strike/>
                <w:color w:val="1B1C1D"/>
                <w:highlight w:val="yellow"/>
              </w:rPr>
              <w:t>Patented Micro-Rolling System</w:t>
            </w:r>
            <w:r w:rsidRPr="001E7911">
              <w:rPr>
                <w:rFonts w:ascii="Google Sans Text" w:eastAsia="Google Sans Text" w:hAnsi="Google Sans Text" w:cs="Google Sans Text"/>
                <w:strike/>
                <w:color w:val="1B1C1D"/>
                <w:highlight w:val="yellow"/>
              </w:rPr>
              <w:t xml:space="preserve"> (or equivalent protected technology) to ensure gentle dough handling.</w:t>
            </w:r>
          </w:p>
          <w:p w14:paraId="2E640ECE" w14:textId="77777777" w:rsidR="001E7911" w:rsidRPr="001E7911" w:rsidRDefault="001E7911">
            <w:pPr>
              <w:pBdr>
                <w:top w:val="nil"/>
                <w:left w:val="nil"/>
                <w:bottom w:val="nil"/>
                <w:right w:val="nil"/>
                <w:between w:val="nil"/>
              </w:pBdr>
              <w:spacing w:line="275" w:lineRule="auto"/>
              <w:rPr>
                <w:rFonts w:ascii="Google Sans Text" w:eastAsia="Google Sans Text" w:hAnsi="Google Sans Text" w:cs="Google Sans Text"/>
                <w:strike/>
                <w:color w:val="1B1C1D"/>
                <w:lang w:val="en-US"/>
              </w:rPr>
            </w:pPr>
          </w:p>
          <w:p w14:paraId="63D7119A" w14:textId="6E8C0CE2" w:rsidR="00314EAB" w:rsidRDefault="001E7911">
            <w:pPr>
              <w:pBdr>
                <w:top w:val="nil"/>
                <w:left w:val="nil"/>
                <w:bottom w:val="nil"/>
                <w:right w:val="nil"/>
                <w:between w:val="nil"/>
              </w:pBdr>
              <w:spacing w:line="275" w:lineRule="auto"/>
              <w:rPr>
                <w:rFonts w:ascii="Google Sans Text" w:eastAsia="Google Sans Text" w:hAnsi="Google Sans Text" w:cs="Google Sans Text"/>
                <w:color w:val="1B1C1D"/>
              </w:rPr>
            </w:pPr>
            <w:r w:rsidRPr="001E7911">
              <w:rPr>
                <w:highlight w:val="yellow"/>
              </w:rPr>
              <w:t>Must employ a patented or otherwise legally protected cold-forming dough spreading or rolling technology, or an equivalent mechanical forming principle, designed to ensure gentle dough handling and preservation of dough structure.</w:t>
            </w:r>
          </w:p>
        </w:tc>
      </w:tr>
      <w:tr w:rsidR="00314EAB" w14:paraId="0E9B207C"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7DD9689"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Final Product Feature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E4DB69"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be capable of achieving the </w:t>
            </w:r>
            <w:r>
              <w:rPr>
                <w:rFonts w:ascii="Google Sans Text" w:eastAsia="Google Sans Text" w:hAnsi="Google Sans Text" w:cs="Google Sans Text"/>
                <w:b/>
                <w:bCs/>
                <w:color w:val="1B1C1D"/>
              </w:rPr>
              <w:t>pizza edge/crust execution</w:t>
            </w:r>
            <w:r>
              <w:rPr>
                <w:rFonts w:ascii="Google Sans Text" w:eastAsia="Google Sans Text" w:hAnsi="Google Sans Text" w:cs="Google Sans Text"/>
                <w:color w:val="1B1C1D"/>
              </w:rPr>
              <w:t xml:space="preserve"> (rim) typical of hand-made pizza.</w:t>
            </w:r>
          </w:p>
          <w:p w14:paraId="38C23C96" w14:textId="09AFB09E" w:rsidR="00314EAB" w:rsidRDefault="001E7911">
            <w:pPr>
              <w:pBdr>
                <w:top w:val="nil"/>
                <w:left w:val="nil"/>
                <w:bottom w:val="nil"/>
                <w:right w:val="nil"/>
                <w:between w:val="nil"/>
              </w:pBdr>
              <w:spacing w:line="275" w:lineRule="auto"/>
              <w:rPr>
                <w:rFonts w:ascii="Google Sans Text" w:eastAsia="Google Sans Text" w:hAnsi="Google Sans Text" w:cs="Google Sans Text"/>
                <w:color w:val="1B1C1D"/>
              </w:rPr>
            </w:pPr>
            <w:r w:rsidRPr="001E7911">
              <w:rPr>
                <w:highlight w:val="yellow"/>
              </w:rPr>
              <w:t>This requirement shall be considered fulfilled if the forming process preserves dough structure and thickness distribution in a manner that enables natural rim development during subsequent proofing and baking stages.</w:t>
            </w:r>
          </w:p>
        </w:tc>
      </w:tr>
      <w:tr w:rsidR="00314EAB" w14:paraId="316075C7"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39EE4A"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Adjustable Thickness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778464"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machine must allow for </w:t>
            </w:r>
            <w:r>
              <w:rPr>
                <w:rFonts w:ascii="Google Sans Text" w:eastAsia="Google Sans Text" w:hAnsi="Google Sans Text" w:cs="Google Sans Text"/>
                <w:b/>
                <w:bCs/>
                <w:color w:val="1B1C1D"/>
              </w:rPr>
              <w:t>adjustable pizza thickness</w:t>
            </w:r>
            <w:r>
              <w:rPr>
                <w:rFonts w:ascii="Google Sans Text" w:eastAsia="Google Sans Text" w:hAnsi="Google Sans Text" w:cs="Google Sans Text"/>
                <w:color w:val="1B1C1D"/>
              </w:rPr>
              <w:t>.</w:t>
            </w:r>
          </w:p>
          <w:p w14:paraId="791EE5BD" w14:textId="5D79B58D" w:rsidR="00314EAB" w:rsidRPr="00A3407E" w:rsidRDefault="001E7911">
            <w:pPr>
              <w:pBdr>
                <w:top w:val="nil"/>
                <w:left w:val="nil"/>
                <w:bottom w:val="nil"/>
                <w:right w:val="nil"/>
                <w:between w:val="nil"/>
              </w:pBdr>
              <w:spacing w:line="275" w:lineRule="auto"/>
              <w:rPr>
                <w:rFonts w:ascii="Google Sans Text" w:eastAsia="Google Sans Text" w:hAnsi="Google Sans Text" w:cs="Google Sans Text"/>
                <w:color w:val="1B1C1D"/>
                <w:lang w:val="en-US"/>
              </w:rPr>
            </w:pPr>
            <w:r w:rsidRPr="001E7911">
              <w:rPr>
                <w:highlight w:val="yellow"/>
              </w:rPr>
              <w:t>Thickness adjustment may be achieved through mechanical settings, forming parameters, or process-controlled regulation within an integrated forming system, including adjustment per forming module or per production line.</w:t>
            </w:r>
          </w:p>
        </w:tc>
      </w:tr>
      <w:tr w:rsidR="00314EAB" w14:paraId="4176FAB0"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931F58"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Maximum Pizza Diameter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265AD3"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Max. finished pizza diameter (with crust): </w:t>
            </w:r>
            <w:r>
              <w:rPr>
                <w:rFonts w:ascii="Google Sans Text" w:eastAsia="Google Sans Text" w:hAnsi="Google Sans Text" w:cs="Google Sans Text"/>
                <w:b/>
                <w:bCs/>
                <w:color w:val="1B1C1D"/>
              </w:rPr>
              <w:t>440 mm – 460 mm</w:t>
            </w:r>
            <w:r>
              <w:rPr>
                <w:rFonts w:ascii="Google Sans Text" w:eastAsia="Google Sans Text" w:hAnsi="Google Sans Text" w:cs="Google Sans Text"/>
                <w:color w:val="1B1C1D"/>
              </w:rPr>
              <w:t>.</w:t>
            </w:r>
          </w:p>
        </w:tc>
      </w:tr>
      <w:tr w:rsidR="00314EAB" w14:paraId="5E9DF425"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7C07F5"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Production Capacity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4A0990"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High hourly capacity: </w:t>
            </w:r>
            <w:r>
              <w:rPr>
                <w:rFonts w:ascii="Google Sans Text" w:eastAsia="Google Sans Text" w:hAnsi="Google Sans Text" w:cs="Google Sans Text"/>
                <w:b/>
                <w:bCs/>
                <w:color w:val="1B1C1D"/>
              </w:rPr>
              <w:t>200 – 250 pieces/hour</w:t>
            </w:r>
            <w:r>
              <w:rPr>
                <w:rFonts w:ascii="Google Sans Text" w:eastAsia="Google Sans Text" w:hAnsi="Google Sans Text" w:cs="Google Sans Text"/>
                <w:color w:val="1B1C1D"/>
              </w:rPr>
              <w:t>.</w:t>
            </w:r>
          </w:p>
          <w:p w14:paraId="6C5D9EB2" w14:textId="4FCB9000" w:rsidR="00314EAB" w:rsidRDefault="00A3407E">
            <w:pPr>
              <w:pBdr>
                <w:top w:val="nil"/>
                <w:left w:val="nil"/>
                <w:bottom w:val="nil"/>
                <w:right w:val="nil"/>
                <w:between w:val="nil"/>
              </w:pBdr>
              <w:spacing w:line="275" w:lineRule="auto"/>
              <w:rPr>
                <w:rFonts w:ascii="Google Sans Text" w:eastAsia="Google Sans Text" w:hAnsi="Google Sans Text" w:cs="Google Sans Text"/>
                <w:color w:val="1B1C1D"/>
              </w:rPr>
            </w:pPr>
            <w:r w:rsidRPr="00A3407E">
              <w:rPr>
                <w:highlight w:val="yellow"/>
              </w:rPr>
              <w:t xml:space="preserve">The stated production capacity shall apply per individual forming module or forming head unit. In case of an integrated industrial forming system consisting of multiple </w:t>
            </w:r>
            <w:r w:rsidRPr="00A3407E">
              <w:rPr>
                <w:highlight w:val="yellow"/>
              </w:rPr>
              <w:lastRenderedPageBreak/>
              <w:t>forming modules or lines operating in parallel, the total system capacity shall be the aggregated output of all active modules, depending on dough characteristics and process parameters.</w:t>
            </w:r>
          </w:p>
        </w:tc>
      </w:tr>
      <w:tr w:rsidR="00314EAB" w14:paraId="796C6ADA"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AC156B"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Operation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BE8BE1"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feature </w:t>
            </w:r>
            <w:r>
              <w:rPr>
                <w:rFonts w:ascii="Google Sans Text" w:eastAsia="Google Sans Text" w:hAnsi="Google Sans Text" w:cs="Google Sans Text"/>
                <w:b/>
                <w:bCs/>
                <w:color w:val="1B1C1D"/>
              </w:rPr>
              <w:t>Automatic Start and Stop</w:t>
            </w:r>
            <w:r>
              <w:rPr>
                <w:rFonts w:ascii="Google Sans Text" w:eastAsia="Google Sans Text" w:hAnsi="Google Sans Text" w:cs="Google Sans Text"/>
                <w:color w:val="1B1C1D"/>
              </w:rPr>
              <w:t xml:space="preserve"> functionality.</w:t>
            </w:r>
          </w:p>
          <w:p w14:paraId="490900B1"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25B6E92C"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4C2441" w14:textId="77777777" w:rsidR="00314EAB" w:rsidRPr="00A3407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lang w:val="en-US"/>
              </w:rPr>
            </w:pPr>
            <w:r>
              <w:rPr>
                <w:rFonts w:ascii="Google Sans Text" w:eastAsia="Google Sans Text" w:hAnsi="Google Sans Text" w:cs="Google Sans Text"/>
                <w:b/>
                <w:bCs/>
                <w:color w:val="1B1C1D"/>
              </w:rPr>
              <w:t>Technical &amp; Energy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17C395" w14:textId="77777777" w:rsidR="00314EAB" w:rsidRDefault="00314EA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14EAB" w14:paraId="7F71D937"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51BFFBE"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Motor Power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A61F82"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0.70 kW – 0.80 kW</w:t>
            </w:r>
            <w:r>
              <w:rPr>
                <w:rFonts w:ascii="Google Sans Text" w:eastAsia="Google Sans Text" w:hAnsi="Google Sans Text" w:cs="Google Sans Text"/>
                <w:color w:val="1B1C1D"/>
              </w:rPr>
              <w:t xml:space="preserve"> (for 220V/1/50Hz).</w:t>
            </w:r>
          </w:p>
          <w:p w14:paraId="4E2F1628" w14:textId="27640761" w:rsidR="00A3407E" w:rsidRDefault="00A3407E">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A3407E">
              <w:rPr>
                <w:highlight w:val="yellow"/>
              </w:rPr>
              <w:t>The stated motor power applies per individual forming module or forming head unit. In case of an integrated industrial forming system, the total installed power may be higher and shall correspond to the sum of all system components.</w:t>
            </w:r>
          </w:p>
        </w:tc>
      </w:tr>
      <w:tr w:rsidR="00314EAB" w14:paraId="64818B29"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A70745"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Weight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065104"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110 kg – 120 kg</w:t>
            </w:r>
            <w:r>
              <w:rPr>
                <w:rFonts w:ascii="Google Sans Text" w:eastAsia="Google Sans Text" w:hAnsi="Google Sans Text" w:cs="Google Sans Text"/>
                <w:color w:val="1B1C1D"/>
              </w:rPr>
              <w:t>.</w:t>
            </w:r>
          </w:p>
          <w:p w14:paraId="1BCEB850" w14:textId="466FE4DE" w:rsidR="00CB7E9A" w:rsidRDefault="00CB7E9A">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CB7E9A">
              <w:rPr>
                <w:highlight w:val="yellow"/>
              </w:rPr>
              <w:t>The stated weight applies to a single functional forming module. The total system weight of an integrated industrial forming line may exceed the above values.</w:t>
            </w:r>
          </w:p>
        </w:tc>
      </w:tr>
      <w:tr w:rsidR="00314EAB" w14:paraId="7A41BF46"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8C48347"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Voltage / Frequency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ED1D67" w14:textId="235655E5"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220V / 1-Phase / 50 Hz or as per technical requirement (Special Tensions optional).</w:t>
            </w:r>
            <w:r w:rsidR="00CB7E9A">
              <w:rPr>
                <w:rFonts w:ascii="Google Sans Text" w:eastAsia="Google Sans Text" w:hAnsi="Google Sans Text" w:cs="Google Sans Text"/>
                <w:color w:val="1B1C1D"/>
              </w:rPr>
              <w:t xml:space="preserve"> </w:t>
            </w:r>
            <w:r w:rsidR="00CB7E9A" w:rsidRPr="00CB7E9A">
              <w:rPr>
                <w:highlight w:val="yellow"/>
              </w:rPr>
              <w:t>Integrated forming systems may operate on single-phase or three-phase power supply, provided compliance with the customer’s electrical infrastructure and EU safety standards.</w:t>
            </w:r>
          </w:p>
          <w:p w14:paraId="748DAD64"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5FA9E807"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53DA7D"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Noise Level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F1C333"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Low noise level: </w:t>
            </w:r>
            <w:r>
              <w:rPr>
                <w:rFonts w:ascii="Google Sans Text" w:eastAsia="Google Sans Text" w:hAnsi="Google Sans Text" w:cs="Google Sans Text"/>
                <w:b/>
                <w:bCs/>
                <w:color w:val="1B1C1D"/>
              </w:rPr>
              <w:t>&lt; 70 dB(A)</w:t>
            </w:r>
            <w:r>
              <w:rPr>
                <w:rFonts w:ascii="Google Sans Text" w:eastAsia="Google Sans Text" w:hAnsi="Google Sans Text" w:cs="Google Sans Text"/>
                <w:color w:val="1B1C1D"/>
              </w:rPr>
              <w:t>.</w:t>
            </w:r>
          </w:p>
          <w:p w14:paraId="33DA7AE8"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4932F528"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3734E7"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Protection Degree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F54C06"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Motor and electrical devices must meet at least </w:t>
            </w:r>
            <w:r>
              <w:rPr>
                <w:rFonts w:ascii="Google Sans Text" w:eastAsia="Google Sans Text" w:hAnsi="Google Sans Text" w:cs="Google Sans Text"/>
                <w:b/>
                <w:bCs/>
                <w:color w:val="1B1C1D"/>
              </w:rPr>
              <w:t>IP55 standard</w:t>
            </w:r>
            <w:r>
              <w:rPr>
                <w:rFonts w:ascii="Google Sans Text" w:eastAsia="Google Sans Text" w:hAnsi="Google Sans Text" w:cs="Google Sans Text"/>
                <w:color w:val="1B1C1D"/>
              </w:rPr>
              <w:t>.</w:t>
            </w:r>
          </w:p>
          <w:p w14:paraId="71724E4E"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72674DF4"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F3CBE2"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Construction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DE17A77"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Standard construction material: Industrial grade exterior (Stainless Steel version optional).</w:t>
            </w:r>
          </w:p>
          <w:p w14:paraId="6E23E724"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25C63552"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268FD7"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Maintenance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68EADE" w14:textId="77777777" w:rsidR="00314EA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Designed for </w:t>
            </w:r>
            <w:r>
              <w:rPr>
                <w:rFonts w:ascii="Google Sans Text" w:eastAsia="Google Sans Text" w:hAnsi="Google Sans Text" w:cs="Google Sans Text"/>
                <w:b/>
                <w:bCs/>
                <w:color w:val="1B1C1D"/>
              </w:rPr>
              <w:t>low energy consumption and low maintenance costs</w:t>
            </w:r>
          </w:p>
          <w:p w14:paraId="6E073697"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6332DE6C"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F84502"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Compliance &amp; 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7C3CBD" w14:textId="77777777" w:rsidR="00314EAB" w:rsidRDefault="00314EA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14EAB" w14:paraId="6C47EAC9"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18BC52E"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Certificates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18376C" w14:textId="77777777" w:rsidR="00314EAB" w:rsidRPr="00474EEC" w:rsidRDefault="00000000">
            <w:pPr>
              <w:pBdr>
                <w:top w:val="nil"/>
                <w:left w:val="nil"/>
                <w:bottom w:val="nil"/>
                <w:right w:val="nil"/>
                <w:between w:val="nil"/>
              </w:pBdr>
              <w:spacing w:line="275" w:lineRule="auto"/>
              <w:rPr>
                <w:rFonts w:ascii="Google Sans Text" w:eastAsia="Google Sans Text" w:hAnsi="Google Sans Text" w:cs="Google Sans Text"/>
                <w:strike/>
                <w:color w:val="1B1C1D"/>
              </w:rPr>
            </w:pPr>
            <w:r>
              <w:rPr>
                <w:rFonts w:ascii="Google Sans Text" w:eastAsia="Google Sans Text" w:hAnsi="Google Sans Text" w:cs="Google Sans Text"/>
                <w:color w:val="1B1C1D"/>
              </w:rPr>
              <w:t xml:space="preserve">Equipment must comply with </w:t>
            </w:r>
            <w:r>
              <w:rPr>
                <w:rFonts w:ascii="Google Sans Text" w:eastAsia="Google Sans Text" w:hAnsi="Google Sans Text" w:cs="Google Sans Text"/>
                <w:b/>
                <w:bCs/>
                <w:color w:val="1B1C1D"/>
              </w:rPr>
              <w:t>CE rules</w:t>
            </w:r>
            <w:r>
              <w:rPr>
                <w:rFonts w:ascii="Google Sans Text" w:eastAsia="Google Sans Text" w:hAnsi="Google Sans Text" w:cs="Google Sans Text"/>
                <w:color w:val="1B1C1D"/>
              </w:rPr>
              <w:t xml:space="preserve"> (or equivalent EU Directives) </w:t>
            </w:r>
            <w:r w:rsidRPr="00474EEC">
              <w:rPr>
                <w:rFonts w:ascii="Google Sans Text" w:eastAsia="Google Sans Text" w:hAnsi="Google Sans Text" w:cs="Google Sans Text"/>
                <w:strike/>
                <w:color w:val="1B1C1D"/>
                <w:highlight w:val="yellow"/>
              </w:rPr>
              <w:t xml:space="preserve">and hold </w:t>
            </w:r>
            <w:r w:rsidRPr="00474EEC">
              <w:rPr>
                <w:rFonts w:ascii="Google Sans Text" w:eastAsia="Google Sans Text" w:hAnsi="Google Sans Text" w:cs="Google Sans Text"/>
                <w:b/>
                <w:bCs/>
                <w:strike/>
                <w:color w:val="1B1C1D"/>
                <w:highlight w:val="yellow"/>
              </w:rPr>
              <w:t>EAC certification</w:t>
            </w:r>
            <w:r w:rsidRPr="00474EEC">
              <w:rPr>
                <w:rFonts w:ascii="Google Sans Text" w:eastAsia="Google Sans Text" w:hAnsi="Google Sans Text" w:cs="Google Sans Text"/>
                <w:strike/>
                <w:color w:val="1B1C1D"/>
                <w:highlight w:val="yellow"/>
              </w:rPr>
              <w:t>.</w:t>
            </w:r>
          </w:p>
          <w:p w14:paraId="6E130F89" w14:textId="77777777" w:rsidR="00314EAB" w:rsidRDefault="00314EA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14EAB" w14:paraId="5CC8486D"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E071024"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02F6F1" w14:textId="0D7230BD"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Supplier must ensure the delivery of </w:t>
            </w:r>
            <w:r w:rsidRPr="00604F88">
              <w:rPr>
                <w:rFonts w:ascii="Google Sans Text" w:eastAsia="Google Sans Text" w:hAnsi="Google Sans Text" w:cs="Google Sans Text"/>
                <w:strike/>
                <w:color w:val="1B1C1D"/>
                <w:highlight w:val="yellow"/>
              </w:rPr>
              <w:t>two fully functional units</w:t>
            </w:r>
            <w:r w:rsidR="00604F88">
              <w:rPr>
                <w:rFonts w:ascii="Google Sans Text" w:eastAsia="Google Sans Text" w:hAnsi="Google Sans Text" w:cs="Google Sans Text"/>
                <w:strike/>
                <w:color w:val="1B1C1D"/>
              </w:rPr>
              <w:t xml:space="preserve"> </w:t>
            </w:r>
            <w:r w:rsidR="00604F88">
              <w:rPr>
                <w:rFonts w:ascii="Google Sans Text" w:eastAsia="Google Sans Text" w:hAnsi="Google Sans Text" w:cs="Google Sans Text"/>
                <w:color w:val="1B1C1D"/>
              </w:rPr>
              <w:t xml:space="preserve"> </w:t>
            </w:r>
            <w:r w:rsidR="00604F88" w:rsidRPr="00604F88">
              <w:rPr>
                <w:rStyle w:val="Strong"/>
                <w:highlight w:val="yellow"/>
              </w:rPr>
              <w:t>one fully functional integrated system</w:t>
            </w:r>
            <w:r w:rsidR="00604F88" w:rsidRPr="00604F88">
              <w:rPr>
                <w:highlight w:val="yellow"/>
              </w:rPr>
              <w:t>, consisting of two cold-forming modules / forming head units (double head spreading lines)</w:t>
            </w:r>
            <w:r>
              <w:rPr>
                <w:rFonts w:ascii="Google Sans Text" w:eastAsia="Google Sans Text" w:hAnsi="Google Sans Text" w:cs="Google Sans Text"/>
                <w:color w:val="1B1C1D"/>
              </w:rPr>
              <w:t xml:space="preserve"> ready for the specified task. The offer must explicitly include: installation materials,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314EAB" w14:paraId="7FA6D379" w14:textId="77777777" w:rsidTr="00206559">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8F6560"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A30DD4E" w14:textId="77777777" w:rsidR="00314EA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3E0BB681" w14:textId="77777777" w:rsidR="00314EAB" w:rsidRDefault="00A368A7">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0DE8D16F">
          <v:rect id="_x0000_i1025" alt="" style="width:451.3pt;height:.05pt;mso-width-percent:0;mso-height-percent:0;mso-width-percent:0;mso-height-percent:0" o:hralign="center" o:hrstd="t" o:hr="t" fillcolor="#a0a0a0" stroked="f"/>
        </w:pict>
      </w:r>
    </w:p>
    <w:sectPr w:rsidR="00314EA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65C9562-1DA2-6B46-8FF8-7109ED26198D}"/>
    <w:embedBold r:id="rId2" w:fontKey="{41C04CAB-7D0D-AA40-AD8B-674A6A45F05A}"/>
  </w:font>
  <w:font w:name="Times New Roman">
    <w:panose1 w:val="02020603050405020304"/>
    <w:charset w:val="00"/>
    <w:family w:val="roman"/>
    <w:pitch w:val="variable"/>
    <w:sig w:usb0="E0002EFF" w:usb1="C000785B" w:usb2="00000009" w:usb3="00000000" w:csb0="000001FF" w:csb1="00000000"/>
    <w:embedRegular r:id="rId3" w:fontKey="{DACAA814-0FE4-FE4C-AB15-4288303CDEBE}"/>
    <w:embedBold r:id="rId4" w:fontKey="{48F28205-03B3-B947-88DC-62676F208E0B}"/>
  </w:font>
  <w:font w:name="Georgia">
    <w:panose1 w:val="02040502050405020303"/>
    <w:charset w:val="00"/>
    <w:family w:val="roman"/>
    <w:pitch w:val="variable"/>
    <w:sig w:usb0="00000287" w:usb1="00000000" w:usb2="00000000" w:usb3="00000000" w:csb0="0000009F" w:csb1="00000000"/>
    <w:embedItalic r:id="rId5" w:fontKey="{92F4E55D-4EAD-2944-ADE2-8D6370675454}"/>
  </w:font>
  <w:font w:name="Google Sans Text">
    <w:altName w:val="Calibri"/>
    <w:panose1 w:val="020B0604020202020204"/>
    <w:charset w:val="00"/>
    <w:family w:val="auto"/>
    <w:pitch w:val="default"/>
    <w:embedBold r:id="rId7" w:fontKey="{88BFE595-5CA1-0A49-A2D4-A6245B5C3B72}"/>
  </w:font>
  <w:font w:name="Google Sans">
    <w:panose1 w:val="020B0604020202020204"/>
    <w:charset w:val="00"/>
    <w:family w:val="auto"/>
    <w:pitch w:val="default"/>
    <w:embedBold r:id="rId9" w:fontKey="{7DD7845B-3FA8-D341-8442-8BCABE94CFE1}"/>
  </w:font>
  <w:font w:name="Calibri">
    <w:panose1 w:val="020F0502020204030204"/>
    <w:charset w:val="00"/>
    <w:family w:val="swiss"/>
    <w:pitch w:val="variable"/>
    <w:sig w:usb0="E0002AFF" w:usb1="C000247B" w:usb2="00000009" w:usb3="00000000" w:csb0="000001FF" w:csb1="00000000"/>
    <w:embedRegular r:id="rId10" w:fontKey="{AF277DA7-F46E-BD40-B0BB-335B8F6C3E72}"/>
  </w:font>
  <w:font w:name="Cambria">
    <w:panose1 w:val="02040503050406030204"/>
    <w:charset w:val="00"/>
    <w:family w:val="roman"/>
    <w:pitch w:val="variable"/>
    <w:sig w:usb0="E00006FF" w:usb1="420024FF" w:usb2="02000000" w:usb3="00000000" w:csb0="0000019F" w:csb1="00000000"/>
    <w:embedRegular r:id="rId11" w:fontKey="{CFCF1F01-5422-6345-97EF-37549F8BBC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EAB"/>
    <w:rsid w:val="000715FA"/>
    <w:rsid w:val="001E7911"/>
    <w:rsid w:val="00206559"/>
    <w:rsid w:val="00314EAB"/>
    <w:rsid w:val="003A0F9D"/>
    <w:rsid w:val="00474EEC"/>
    <w:rsid w:val="0047600E"/>
    <w:rsid w:val="00604F88"/>
    <w:rsid w:val="006B3B66"/>
    <w:rsid w:val="00A3407E"/>
    <w:rsid w:val="00A368A7"/>
    <w:rsid w:val="00CB7E9A"/>
    <w:rsid w:val="00D210E5"/>
    <w:rsid w:val="00E029BB"/>
    <w:rsid w:val="00F75BB4"/>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45B8E"/>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character" w:styleId="Strong">
    <w:name w:val="Strong"/>
    <w:basedOn w:val="DefaultParagraphFont"/>
    <w:uiPriority w:val="22"/>
    <w:qFormat/>
    <w:rsid w:val="00604F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819</Words>
  <Characters>4861</Characters>
  <Application>Microsoft Office Word</Application>
  <DocSecurity>0</DocSecurity>
  <Lines>194</Lines>
  <Paragraphs>76</Paragraphs>
  <ScaleCrop>false</ScaleCrop>
  <HeadingPairs>
    <vt:vector size="2" baseType="variant">
      <vt:variant>
        <vt:lpstr>Title</vt:lpstr>
      </vt:variant>
      <vt:variant>
        <vt:i4>1</vt:i4>
      </vt:variant>
    </vt:vector>
  </HeadingPairs>
  <TitlesOfParts>
    <vt:vector size="1" baseType="lpstr">
      <vt:lpstr/>
    </vt:vector>
  </TitlesOfParts>
  <Company>RB Premiere Capital Holding SIA</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Renaldas Borunovas</cp:lastModifiedBy>
  <cp:revision>8</cp:revision>
  <cp:lastPrinted>2025-12-15T07:06:00Z</cp:lastPrinted>
  <dcterms:created xsi:type="dcterms:W3CDTF">2025-12-15T06:16:00Z</dcterms:created>
  <dcterms:modified xsi:type="dcterms:W3CDTF">2025-12-15T07:10:00Z</dcterms:modified>
</cp:coreProperties>
</file>