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0492C" w14:textId="77777777" w:rsidR="00DD750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2583C3A6" w14:textId="77777777" w:rsidR="00DD750E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22D66173" w14:textId="77777777" w:rsidR="000C6C72" w:rsidRPr="000C6C72" w:rsidRDefault="000C6C72" w:rsidP="000C6C72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  <w:lang w:val="en-GB"/>
        </w:rPr>
      </w:pPr>
      <w:r w:rsidRPr="000C6C72">
        <w:rPr>
          <w:rFonts w:ascii="Google Sans" w:eastAsia="Google Sans" w:hAnsi="Google Sans" w:cs="Google Sans"/>
          <w:color w:val="1B1C1D"/>
          <w:lang w:val="en-GB"/>
        </w:rPr>
        <w:t>RŪPNIECISKIE ELEKTRISKIE VANNU PASTERIZATORI PUDELĒM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D750E" w14:paraId="36211CF0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3B9C38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4EB3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D750E" w14:paraId="189C2F3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FE93F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3E95C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4F57592F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CEF35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0198FF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Rūpnieciskie vannas pasterizatori, kas paredzēti pudelēm, burkām vai līdzīgiem noslēgtiem traukiem.</w:t>
            </w:r>
          </w:p>
        </w:tc>
      </w:tr>
      <w:tr w:rsidR="00DD750E" w14:paraId="6788D333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5452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3AC44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Lai panāktu precīzu un kontrolētu pildītu un noslēgtu produktu pasterizāciju, izmantojot iegremdēšanas sistēmu (ūdens vannu), nodrošinot pārtikas nekaitīgumu un pagarinot uzglabāšanas laiku. Paredzēts pusautomātiskai partiju apstrādei.</w:t>
            </w:r>
          </w:p>
        </w:tc>
      </w:tr>
      <w:tr w:rsidR="00DD750E" w14:paraId="6CB19E9A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1B2B9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63EE16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545A0AD4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E674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Nominālā izejas jauda (uz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C762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DFD2636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190 pudeles/h – 220 pudeles/h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(Pamatojoties uz 1,0 l tilpumu vai līdzvērtīgu).</w:t>
            </w:r>
          </w:p>
          <w:p w14:paraId="13AFA502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662EB6F6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5E3D56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Apkures avots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3C94F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Elektrisks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3BB10660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2DDE5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apkures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7D425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Spēj sasniegt un uzturēt maksimālo ūdens temperatūru 88–95 °C.</w:t>
            </w:r>
          </w:p>
          <w:p w14:paraId="2A528B26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3C766E5F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4E54F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Process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1F25A9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Sistēmai jābūt projektētai tā, lai pudeles/burkas varētu ievietot paplātēs, kuras pēc tam ielādē vannā. Pirms procesa sākuma ūdens līmenim jāsasniedz pudeles kakliņš.</w:t>
            </w:r>
          </w:p>
          <w:p w14:paraId="16F47D4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1B0B83CC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51618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DD598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Integrēts vadības panelis vēlamās pasterizācijas temperatūras un turēšanas laika iestatīšanai.</w:t>
            </w:r>
          </w:p>
          <w:p w14:paraId="6AC17752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5BF09E29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CBD80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Ūdens apsaimniekošana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2AE00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Jābūt aprīkotam ar izeju vai mehānismu ūdens izlaišanai no vannas taimera cikla beigās.</w:t>
            </w:r>
          </w:p>
          <w:p w14:paraId="2DE24151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1BF1A97A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F06DA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Ārējie izmēri (uz vienību)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AB6293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130AB6A0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F5B6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garums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24D1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93460EA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1470 mm–1490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976F10F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47B7391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0CDA5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platums (P)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21EB25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D46973F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860 mm–880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8253D8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4B838887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7072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Kopējais ārējais augstums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79E8B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8E178E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920 mm–940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CE79673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462E2FA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19793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Tehniskā un enerģētiskā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4BE21C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2B20C45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7E21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D8F81F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B3BBF7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kg–120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(tukšs).</w:t>
            </w:r>
          </w:p>
          <w:p w14:paraId="5E3ED290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736B5D69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1A0CC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685AA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 Hz (vai saderīgs rūpnieciskais spriegums).</w:t>
            </w:r>
          </w:p>
        </w:tc>
      </w:tr>
      <w:tr w:rsidR="00DD750E" w14:paraId="1623CD0D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EB78AE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pievienotā slodze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81AF02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10 kW–16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DD750E" w14:paraId="34240231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E1FCB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higiēna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96B82A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D750E" w14:paraId="207D02E1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4F0F5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4CDB11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Visai konstrukcijai un vannai jābūt izgatavotai no nerūsējošā tērauda (AISI 304 vai līdzvērtīga).</w:t>
            </w:r>
          </w:p>
        </w:tc>
      </w:tr>
      <w:tr w:rsidR="00DD750E" w14:paraId="39AE55F8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43432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Paplāšu sistēma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366CA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Jāiekļauj vannas izmēram saderīga ielādējamu paplāšu sistēma (ātrākai apmaiņai).</w:t>
            </w:r>
          </w:p>
          <w:p w14:paraId="1C7B1A58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05622840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24E72E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5B29E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divu pilnībā funkcionējošu iekārtu piegāde, kas aprīkotas ar visiem nepieciešamajiem sildelementiem, vadības paneli, sūkņiem un drošības sistēmām. Piedāvājumā skaidri jāiekļauj:</w:t>
            </w:r>
          </w:p>
        </w:tc>
      </w:tr>
      <w:tr w:rsidR="00DD750E" w14:paraId="0D114177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AED25A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C89BE3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Visas nepieciešamās iekšējās sastāvdaļas.</w:t>
            </w:r>
          </w:p>
        </w:tc>
      </w:tr>
      <w:tr w:rsidR="00DD750E" w14:paraId="796254AA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091838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F2F9B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Nepieciešamās paplātes/statīvi pudeļu novietošanai procesa laikā.</w:t>
            </w:r>
          </w:p>
        </w:tc>
      </w:tr>
      <w:tr w:rsidR="00DD750E" w14:paraId="5BED082C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56FBB6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035BFE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 un galīgie inženierkomunikāciju pieslēgumi.</w:t>
            </w:r>
          </w:p>
        </w:tc>
      </w:tr>
      <w:tr w:rsidR="00DD750E" w14:paraId="236F739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F6537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BAB1AA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Nodošana ekspluatācijā un visaptveroša personāla apmācība par pareizu pasterizācijas procesu un kodola temperatūras uzraudzību.</w:t>
            </w:r>
          </w:p>
          <w:p w14:paraId="0A3EB9ED" w14:textId="77777777" w:rsidR="00DD750E" w:rsidRDefault="00DD75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D750E" w14:paraId="2B5BA588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B348EC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01350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DD750E" w14:paraId="67E9A11E" w14:textId="77777777" w:rsidTr="00E644C2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EA2C64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B5FE4D" w14:textId="77777777" w:rsidR="00DD750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08D6F13D" w14:textId="77777777" w:rsidR="00DD750E" w:rsidRDefault="00DD75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D750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A80CD13-9BA7-46D3-8A37-8464E9FD63D1}"/>
  </w:font>
  <w:font w:name="Google Sans">
    <w:altName w:val="Calibri"/>
    <w:charset w:val="00"/>
    <w:family w:val="auto"/>
    <w:pitch w:val="default"/>
  </w:font>
  <w:font w:name="Google Sans Text">
    <w:charset w:val="00"/>
    <w:family w:val="auto"/>
    <w:pitch w:val="default"/>
    <w:embedRegular r:id="rId2" w:fontKey="{BD70B1A9-2685-426A-BBA0-FB34AEEAFBD7}"/>
    <w:embedBold r:id="rId3" w:fontKey="{212A426F-ED87-4826-9B70-51A4EBEAC2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35F356-2810-49BB-B2B9-42DECEE617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B595EA7-2C8C-4034-B38F-3CCF28F468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50E"/>
    <w:rsid w:val="000C6C72"/>
    <w:rsid w:val="00255DA3"/>
    <w:rsid w:val="002925FE"/>
    <w:rsid w:val="00BE41C7"/>
    <w:rsid w:val="00D210E5"/>
    <w:rsid w:val="00DD750E"/>
    <w:rsid w:val="00E64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16421A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386</Words>
  <Characters>2202</Characters>
  <DocSecurity>0</DocSecurity>
  <Lines>18</Lines>
  <Paragraphs>5</Paragraphs>
  <ScaleCrop>false</ScaleCrop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2025-11-18T21:58:00Z</dcterms:created>
  <dcterms:modified xsi:type="dcterms:W3CDTF">2025-11-21T11:51:00Z</dcterms:modified>
</cp:coreProperties>
</file>