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Verdana" w:cs="Verdana" w:eastAsia="Verdana" w:hAnsi="Verdana"/>
          <w:b w:val="1"/>
          <w:bCs w:val="1"/>
          <w:sz w:val="18"/>
          <w:szCs w:val="18"/>
        </w:rPr>
      </w:pPr>
      <w:bookmarkStart w:colFirst="0" w:colLast="0" w:name="_heading=h.gjdgxs" w:id="0"/>
      <w:bookmarkEnd w:id="0"/>
      <w:r w:rsidDel="00000000" w:rsidR="00000000" w:rsidRPr="00000000">
        <w:rPr>
          <w:rFonts w:ascii="Verdana" w:cs="Verdana" w:eastAsia="Verdana" w:hAnsi="Verdana"/>
          <w:b w:val="1"/>
          <w:bCs w:val="1"/>
          <w:sz w:val="20"/>
          <w:szCs w:val="20"/>
          <w:rtl w:val="0"/>
        </w:rPr>
        <w:t xml:space="preserve">Iepirkuma ID. Nr. </w:t>
      </w:r>
      <w:r w:rsidDel="00000000" w:rsidR="00000000" w:rsidRPr="00000000">
        <w:rPr>
          <w:rFonts w:ascii="Verdana" w:cs="Verdana" w:eastAsia="Verdana" w:hAnsi="Verdana"/>
          <w:b w:val="1"/>
          <w:bCs w:val="1"/>
          <w:sz w:val="18"/>
          <w:szCs w:val="18"/>
          <w:rtl w:val="0"/>
        </w:rPr>
        <w:t xml:space="preserve">IFT-2025-01</w:t>
      </w:r>
    </w:p>
    <w:p w:rsidR="00000000" w:rsidDel="00000000" w:rsidP="00000000" w:rsidRDefault="00000000" w:rsidRPr="00000000" w14:paraId="00000002">
      <w:pPr>
        <w:spacing w:after="0" w:lineRule="auto"/>
        <w:jc w:val="center"/>
        <w:rPr>
          <w:rFonts w:ascii="Verdana" w:cs="Verdana" w:eastAsia="Verdana" w:hAnsi="Verdana"/>
          <w:b w:val="1"/>
          <w:bCs w:val="1"/>
          <w:sz w:val="18"/>
          <w:szCs w:val="18"/>
        </w:rPr>
      </w:pPr>
      <w:bookmarkStart w:colFirst="0" w:colLast="0" w:name="_heading=h.yqbybzdl3x36" w:id="1"/>
      <w:bookmarkEnd w:id="1"/>
      <w:r w:rsidDel="00000000" w:rsidR="00000000" w:rsidRPr="00000000">
        <w:rPr>
          <w:rtl w:val="0"/>
        </w:rPr>
      </w:r>
    </w:p>
    <w:tbl>
      <w:tblPr>
        <w:tblStyle w:val="Table1"/>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ff2cc" w:val="clear"/>
            <w:tcMar>
              <w:top w:w="100.0" w:type="dxa"/>
              <w:left w:w="100.0" w:type="dxa"/>
              <w:bottom w:w="100.0" w:type="dxa"/>
              <w:right w:w="100.0" w:type="dxa"/>
            </w:tcMar>
          </w:tcPr>
          <w:p w:rsidR="00000000" w:rsidDel="00000000" w:rsidP="00000000" w:rsidRDefault="00000000" w:rsidRPr="00000000" w14:paraId="00000003">
            <w:pPr>
              <w:spacing w:after="0" w:lineRule="auto"/>
              <w:jc w:val="center"/>
              <w:rPr>
                <w:rFonts w:ascii="Verdana" w:cs="Verdana" w:eastAsia="Verdana" w:hAnsi="Verdana"/>
                <w:b w:val="1"/>
                <w:bCs w:val="1"/>
                <w:i w:val="1"/>
                <w:iCs w:val="1"/>
                <w:color w:val="1155cc"/>
                <w:sz w:val="20"/>
                <w:szCs w:val="20"/>
              </w:rPr>
            </w:pPr>
            <w:r w:rsidDel="00000000" w:rsidR="00000000" w:rsidRPr="00000000">
              <w:rPr>
                <w:rFonts w:ascii="Verdana" w:cs="Verdana" w:eastAsia="Verdana" w:hAnsi="Verdana"/>
                <w:b w:val="1"/>
                <w:bCs w:val="1"/>
                <w:sz w:val="20"/>
                <w:szCs w:val="20"/>
                <w:rtl w:val="0"/>
              </w:rPr>
              <w:t xml:space="preserve">PIETEIKUMS DALĪBAI IEPIRKUMĀ</w:t>
            </w:r>
            <w:r w:rsidDel="00000000" w:rsidR="00000000" w:rsidRPr="00000000">
              <w:rPr>
                <w:rtl w:val="0"/>
              </w:rPr>
            </w:r>
          </w:p>
        </w:tc>
      </w:tr>
    </w:tbl>
    <w:p w:rsidR="00000000" w:rsidDel="00000000" w:rsidP="00000000" w:rsidRDefault="00000000" w:rsidRPr="00000000" w14:paraId="0000000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numPr>
          <w:ilvl w:val="0"/>
          <w:numId w:val="11"/>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18"/>
          <w:szCs w:val="18"/>
        </w:rPr>
      </w:pPr>
      <w:r w:rsidDel="00000000" w:rsidR="00000000" w:rsidRPr="00000000">
        <w:rPr>
          <w:rFonts w:ascii="Verdana" w:cs="Verdana" w:eastAsia="Verdana" w:hAnsi="Verdana"/>
          <w:b w:val="1"/>
          <w:bCs w:val="1"/>
          <w:color w:val="000000"/>
          <w:sz w:val="18"/>
          <w:szCs w:val="18"/>
          <w:rtl w:val="0"/>
        </w:rPr>
        <w:t xml:space="preserve">Informācija par </w:t>
      </w:r>
      <w:r w:rsidDel="00000000" w:rsidR="00000000" w:rsidRPr="00000000">
        <w:rPr>
          <w:rFonts w:ascii="Verdana" w:cs="Verdana" w:eastAsia="Verdana" w:hAnsi="Verdana"/>
          <w:b w:val="1"/>
          <w:bCs w:val="1"/>
          <w:sz w:val="18"/>
          <w:szCs w:val="18"/>
          <w:rtl w:val="0"/>
        </w:rPr>
        <w:t xml:space="preserve">P</w:t>
      </w:r>
      <w:r w:rsidDel="00000000" w:rsidR="00000000" w:rsidRPr="00000000">
        <w:rPr>
          <w:rFonts w:ascii="Verdana" w:cs="Verdana" w:eastAsia="Verdana" w:hAnsi="Verdana"/>
          <w:b w:val="1"/>
          <w:bCs w:val="1"/>
          <w:color w:val="000000"/>
          <w:sz w:val="18"/>
          <w:szCs w:val="18"/>
          <w:rtl w:val="0"/>
        </w:rPr>
        <w:t xml:space="preserve">retendentu</w:t>
      </w:r>
      <w:r w:rsidDel="00000000" w:rsidR="00000000" w:rsidRPr="00000000">
        <w:rPr>
          <w:rtl w:val="0"/>
        </w:rPr>
      </w:r>
    </w:p>
    <w:tbl>
      <w:tblPr>
        <w:tblStyle w:val="Table2"/>
        <w:tblW w:w="1552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
        <w:gridCol w:w="6765"/>
        <w:gridCol w:w="7995"/>
        <w:tblGridChange w:id="0">
          <w:tblGrid>
            <w:gridCol w:w="765"/>
            <w:gridCol w:w="6765"/>
            <w:gridCol w:w="7995"/>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1.1</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Nosaukums</w:t>
              <w:br w:type="textWrapping"/>
            </w:r>
          </w:p>
        </w:tc>
        <w:tc>
          <w:tcPr>
            <w:shd w:fill="cfe2f3"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1.2</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Reģistrācijas numurs</w:t>
              <w:br w:type="textWrapping"/>
            </w:r>
          </w:p>
        </w:tc>
        <w:tc>
          <w:tcPr>
            <w:shd w:fill="cfe2f3"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1.3</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8.00000000000006" w:lineRule="auto"/>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Juridiskā adrese</w:t>
            </w:r>
            <w:r w:rsidDel="00000000" w:rsidR="00000000" w:rsidRPr="00000000">
              <w:rPr>
                <w:rFonts w:ascii="Verdana" w:cs="Verdana" w:eastAsia="Verdana" w:hAnsi="Verdana"/>
                <w:sz w:val="18"/>
                <w:szCs w:val="18"/>
                <w:rtl w:val="0"/>
              </w:rPr>
              <w:br w:type="textWrapping"/>
            </w:r>
          </w:p>
        </w:tc>
        <w:tc>
          <w:tcPr>
            <w:shd w:fill="cfe2f3"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1.4</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Pasta adrese (ja atšķiras)</w:t>
              <w:br w:type="textWrapping"/>
            </w:r>
          </w:p>
        </w:tc>
        <w:tc>
          <w:tcPr>
            <w:shd w:fill="cfe2f3"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1.5</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Tālruņa numurs</w:t>
              <w:br w:type="textWrapping"/>
            </w:r>
          </w:p>
        </w:tc>
        <w:tc>
          <w:tcPr>
            <w:shd w:fill="cfe2f3"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1.6</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8.00000000000006" w:lineRule="auto"/>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E-pasts</w:t>
            </w:r>
            <w:r w:rsidDel="00000000" w:rsidR="00000000" w:rsidRPr="00000000">
              <w:rPr>
                <w:rFonts w:ascii="Verdana" w:cs="Verdana" w:eastAsia="Verdana" w:hAnsi="Verdana"/>
                <w:sz w:val="18"/>
                <w:szCs w:val="18"/>
                <w:rtl w:val="0"/>
              </w:rPr>
              <w:br w:type="textWrapping"/>
            </w:r>
          </w:p>
        </w:tc>
        <w:tc>
          <w:tcPr>
            <w:shd w:fill="cfe2f3"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1.7</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8.00000000000006"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Personas, kura tiesīga pārstāvēt Pretendentu (vai pilnvarotās personas) vārds, uzvārds, amats, te</w:t>
            </w:r>
            <w:r w:rsidDel="00000000" w:rsidR="00000000" w:rsidRPr="00000000">
              <w:rPr>
                <w:rFonts w:ascii="Verdana" w:cs="Verdana" w:eastAsia="Verdana" w:hAnsi="Verdana"/>
                <w:sz w:val="18"/>
                <w:szCs w:val="18"/>
                <w:rtl w:val="0"/>
              </w:rPr>
              <w:t xml:space="preserve">lefons, e-pasts.</w:t>
            </w:r>
            <w:r w:rsidDel="00000000" w:rsidR="00000000" w:rsidRPr="00000000">
              <w:rPr>
                <w:rtl w:val="0"/>
              </w:rPr>
            </w:r>
          </w:p>
        </w:tc>
        <w:tc>
          <w:tcPr>
            <w:shd w:fill="cfe2f3"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60" w:line="278.00000000000006" w:lineRule="auto"/>
              <w:jc w:val="both"/>
              <w:rPr>
                <w:rFonts w:ascii="Verdana" w:cs="Verdana" w:eastAsia="Verdana" w:hAnsi="Verdana"/>
                <w:color w:val="000000"/>
                <w:sz w:val="18"/>
                <w:szCs w:val="18"/>
              </w:rPr>
            </w:pPr>
            <w:r w:rsidDel="00000000" w:rsidR="00000000" w:rsidRPr="00000000">
              <w:rPr>
                <w:rtl w:val="0"/>
              </w:rPr>
            </w:r>
          </w:p>
        </w:tc>
      </w:tr>
    </w:tbl>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numPr>
          <w:ilvl w:val="0"/>
          <w:numId w:val="11"/>
        </w:numPr>
        <w:pBdr>
          <w:top w:space="0" w:sz="0" w:val="nil"/>
          <w:left w:space="0" w:sz="0" w:val="nil"/>
          <w:bottom w:space="0" w:sz="0" w:val="nil"/>
          <w:right w:space="0" w:sz="0" w:val="nil"/>
          <w:between w:space="0" w:sz="0" w:val="nil"/>
        </w:pBdr>
        <w:spacing w:after="0" w:line="259" w:lineRule="auto"/>
        <w:ind w:left="720" w:hanging="360"/>
        <w:jc w:val="both"/>
        <w:rPr>
          <w:rFonts w:ascii="Verdana" w:cs="Verdana" w:eastAsia="Verdana" w:hAnsi="Verdana"/>
          <w:color w:val="000000"/>
          <w:sz w:val="18"/>
          <w:szCs w:val="18"/>
        </w:rPr>
      </w:pPr>
      <w:r w:rsidDel="00000000" w:rsidR="00000000" w:rsidRPr="00000000">
        <w:rPr>
          <w:rFonts w:ascii="Verdana" w:cs="Verdana" w:eastAsia="Verdana" w:hAnsi="Verdana"/>
          <w:b w:val="1"/>
          <w:bCs w:val="1"/>
          <w:color w:val="000000"/>
          <w:sz w:val="18"/>
          <w:szCs w:val="18"/>
          <w:rtl w:val="0"/>
        </w:rPr>
        <w:t xml:space="preserve">Ar šī </w:t>
      </w:r>
      <w:r w:rsidDel="00000000" w:rsidR="00000000" w:rsidRPr="00000000">
        <w:rPr>
          <w:rFonts w:ascii="Verdana" w:cs="Verdana" w:eastAsia="Verdana" w:hAnsi="Verdana"/>
          <w:b w:val="1"/>
          <w:bCs w:val="1"/>
          <w:sz w:val="18"/>
          <w:szCs w:val="18"/>
          <w:rtl w:val="0"/>
        </w:rPr>
        <w:t xml:space="preserve">Pieteikuma</w:t>
      </w:r>
      <w:r w:rsidDel="00000000" w:rsidR="00000000" w:rsidRPr="00000000">
        <w:rPr>
          <w:rFonts w:ascii="Verdana" w:cs="Verdana" w:eastAsia="Verdana" w:hAnsi="Verdana"/>
          <w:b w:val="1"/>
          <w:bCs w:val="1"/>
          <w:color w:val="000000"/>
          <w:sz w:val="18"/>
          <w:szCs w:val="18"/>
          <w:rtl w:val="0"/>
        </w:rPr>
        <w:t xml:space="preserve"> iesniegšanu </w:t>
      </w:r>
      <w:r w:rsidDel="00000000" w:rsidR="00000000" w:rsidRPr="00000000">
        <w:rPr>
          <w:rFonts w:ascii="Verdana" w:cs="Verdana" w:eastAsia="Verdana" w:hAnsi="Verdana"/>
          <w:b w:val="1"/>
          <w:bCs w:val="1"/>
          <w:sz w:val="18"/>
          <w:szCs w:val="18"/>
          <w:rtl w:val="0"/>
        </w:rPr>
        <w:t xml:space="preserve">P</w:t>
      </w:r>
      <w:r w:rsidDel="00000000" w:rsidR="00000000" w:rsidRPr="00000000">
        <w:rPr>
          <w:rFonts w:ascii="Verdana" w:cs="Verdana" w:eastAsia="Verdana" w:hAnsi="Verdana"/>
          <w:b w:val="1"/>
          <w:bCs w:val="1"/>
          <w:color w:val="000000"/>
          <w:sz w:val="18"/>
          <w:szCs w:val="18"/>
          <w:rtl w:val="0"/>
        </w:rPr>
        <w:t xml:space="preserve">retendents:</w:t>
      </w:r>
      <w:r w:rsidDel="00000000" w:rsidR="00000000" w:rsidRPr="00000000">
        <w:rPr>
          <w:rtl w:val="0"/>
        </w:rPr>
      </w:r>
    </w:p>
    <w:p w:rsidR="00000000" w:rsidDel="00000000" w:rsidP="00000000" w:rsidRDefault="00000000" w:rsidRPr="00000000" w14:paraId="0000001E">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piesakās piedalīties Iepirkumā;</w:t>
      </w:r>
    </w:p>
    <w:p w:rsidR="00000000" w:rsidDel="00000000" w:rsidP="00000000" w:rsidRDefault="00000000" w:rsidRPr="00000000" w14:paraId="0000001F">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piedāvā </w:t>
      </w:r>
      <w:r w:rsidDel="00000000" w:rsidR="00000000" w:rsidRPr="00000000">
        <w:rPr>
          <w:rFonts w:ascii="Verdana" w:cs="Verdana" w:eastAsia="Verdana" w:hAnsi="Verdana"/>
          <w:b w:val="1"/>
          <w:bCs w:val="1"/>
          <w:sz w:val="18"/>
          <w:szCs w:val="18"/>
          <w:rtl w:val="0"/>
        </w:rPr>
        <w:t xml:space="preserve">Mākslīgā intelekta platforma datu un procesu vadībai</w:t>
      </w:r>
      <w:r w:rsidDel="00000000" w:rsidR="00000000" w:rsidRPr="00000000">
        <w:rPr>
          <w:rFonts w:ascii="Verdana" w:cs="Verdana" w:eastAsia="Verdana" w:hAnsi="Verdana"/>
          <w:sz w:val="18"/>
          <w:szCs w:val="18"/>
          <w:rtl w:val="0"/>
        </w:rPr>
        <w:t xml:space="preserve">,</w:t>
      </w:r>
      <w:r w:rsidDel="00000000" w:rsidR="00000000" w:rsidRPr="00000000">
        <w:rPr>
          <w:rFonts w:ascii="Verdana" w:cs="Verdana" w:eastAsia="Verdana" w:hAnsi="Verdana"/>
          <w:color w:val="000000"/>
          <w:sz w:val="18"/>
          <w:szCs w:val="18"/>
          <w:rtl w:val="0"/>
        </w:rPr>
        <w:t xml:space="preserve"> kas atbilst Tehniskā specifikācijā un </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color w:val="000000"/>
          <w:sz w:val="18"/>
          <w:szCs w:val="18"/>
          <w:rtl w:val="0"/>
        </w:rPr>
        <w:t xml:space="preserve">epirkuma </w:t>
      </w:r>
      <w:r w:rsidDel="00000000" w:rsidR="00000000" w:rsidRPr="00000000">
        <w:rPr>
          <w:rFonts w:ascii="Verdana" w:cs="Verdana" w:eastAsia="Verdana" w:hAnsi="Verdana"/>
          <w:sz w:val="18"/>
          <w:szCs w:val="18"/>
          <w:rtl w:val="0"/>
        </w:rPr>
        <w:t xml:space="preserve">N</w:t>
      </w:r>
      <w:r w:rsidDel="00000000" w:rsidR="00000000" w:rsidRPr="00000000">
        <w:rPr>
          <w:rFonts w:ascii="Verdana" w:cs="Verdana" w:eastAsia="Verdana" w:hAnsi="Verdana"/>
          <w:color w:val="000000"/>
          <w:sz w:val="18"/>
          <w:szCs w:val="18"/>
          <w:rtl w:val="0"/>
        </w:rPr>
        <w:t xml:space="preserve">olikumā noteiktajām prasībām;</w:t>
      </w:r>
    </w:p>
    <w:p w:rsidR="00000000" w:rsidDel="00000000" w:rsidP="00000000" w:rsidRDefault="00000000" w:rsidRPr="00000000" w14:paraId="00000020">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apliecina, ka ir iepazinies un pārbaudījis visus Iepirkuma dokumentus un piekrīt Iepirkuma Nolikumā noteiktajām prasībām un garantē Nolikuma izpildi, ka Nolikuma noteikumi ir skaidri un saprotami;</w:t>
      </w:r>
    </w:p>
    <w:p w:rsidR="00000000" w:rsidDel="00000000" w:rsidP="00000000" w:rsidRDefault="00000000" w:rsidRPr="00000000" w14:paraId="00000021">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apliecina, ka, ja šis piedāvājums tiks pieņemts, </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color w:val="000000"/>
          <w:sz w:val="18"/>
          <w:szCs w:val="18"/>
          <w:rtl w:val="0"/>
        </w:rPr>
        <w:t xml:space="preserve">epirkuma līguma ietvaros paredzētais tiks uzsākts un izpildīts Iepirkuma dokumentācijā noteiktajos termiņos;</w:t>
      </w:r>
    </w:p>
    <w:p w:rsidR="00000000" w:rsidDel="00000000" w:rsidP="00000000" w:rsidRDefault="00000000" w:rsidRPr="00000000" w14:paraId="00000022">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apliecina, ka līguma slēgšanas tiesības piešķiršanas gadījumā slēgs līgumu ar Pasūtītāju, saskaņā ar </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color w:val="000000"/>
          <w:sz w:val="18"/>
          <w:szCs w:val="18"/>
          <w:rtl w:val="0"/>
        </w:rPr>
        <w:t xml:space="preserve">epirkuma </w:t>
      </w:r>
      <w:r w:rsidDel="00000000" w:rsidR="00000000" w:rsidRPr="00000000">
        <w:rPr>
          <w:rFonts w:ascii="Verdana" w:cs="Verdana" w:eastAsia="Verdana" w:hAnsi="Verdana"/>
          <w:sz w:val="18"/>
          <w:szCs w:val="18"/>
          <w:rtl w:val="0"/>
        </w:rPr>
        <w:t xml:space="preserve">N</w:t>
      </w:r>
      <w:r w:rsidDel="00000000" w:rsidR="00000000" w:rsidRPr="00000000">
        <w:rPr>
          <w:rFonts w:ascii="Verdana" w:cs="Verdana" w:eastAsia="Verdana" w:hAnsi="Verdana"/>
          <w:color w:val="000000"/>
          <w:sz w:val="18"/>
          <w:szCs w:val="18"/>
          <w:rtl w:val="0"/>
        </w:rPr>
        <w:t xml:space="preserve">olikuma pielikumu</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23">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apliecina, ka nav Krievijas valstspiederīgais vai fiziska vai juridiska persona, vienība vai struktūra, kas veic uzņēmējdarbību Krievijā;</w:t>
      </w:r>
    </w:p>
    <w:p w:rsidR="00000000" w:rsidDel="00000000" w:rsidP="00000000" w:rsidRDefault="00000000" w:rsidRPr="00000000" w14:paraId="00000024">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apliecina, ka nepast</w:t>
      </w:r>
      <w:r w:rsidDel="00000000" w:rsidR="00000000" w:rsidRPr="00000000">
        <w:rPr>
          <w:rFonts w:ascii="Verdana" w:cs="Verdana" w:eastAsia="Verdana" w:hAnsi="Verdana"/>
          <w:sz w:val="18"/>
          <w:szCs w:val="18"/>
          <w:rtl w:val="0"/>
        </w:rPr>
        <w:t xml:space="preserve">āv sekojšas saistības ar Krieviju: Pretendenta amatpersonas, dalībnieki, akcionāri, prokūristi vai patiesie labuma guvēji nav Krievijas pilsoņi; tāpat minētajām personām nekādā apmērā nepieder neviens Krievijas uzņēmums;</w:t>
      </w:r>
      <w:r w:rsidDel="00000000" w:rsidR="00000000" w:rsidRPr="00000000">
        <w:rPr>
          <w:rtl w:val="0"/>
        </w:rPr>
      </w:r>
    </w:p>
    <w:p w:rsidR="00000000" w:rsidDel="00000000" w:rsidP="00000000" w:rsidRDefault="00000000" w:rsidRPr="00000000" w14:paraId="00000025">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color w:val="000000"/>
          <w:sz w:val="18"/>
          <w:szCs w:val="18"/>
        </w:rPr>
      </w:pPr>
      <w:r w:rsidDel="00000000" w:rsidR="00000000" w:rsidRPr="00000000">
        <w:rPr>
          <w:rFonts w:ascii="Verdana" w:cs="Verdana" w:eastAsia="Verdana" w:hAnsi="Verdana"/>
          <w:sz w:val="18"/>
          <w:szCs w:val="18"/>
          <w:rtl w:val="0"/>
        </w:rPr>
        <w:t xml:space="preserve">apliecina, ka </w:t>
      </w:r>
      <w:r w:rsidDel="00000000" w:rsidR="00000000" w:rsidRPr="00000000">
        <w:rPr>
          <w:rFonts w:ascii="Verdana" w:cs="Verdana" w:eastAsia="Verdana" w:hAnsi="Verdana"/>
          <w:color w:val="000000"/>
          <w:sz w:val="18"/>
          <w:szCs w:val="18"/>
          <w:rtl w:val="0"/>
        </w:rPr>
        <w:t xml:space="preserve">ir iesniedzis piedāvājumu neatkarīgi no konkurentiem un bez konsultācijām, līgumiem vai vienošanām, vai cita veida saziņas ar konkurentiem; </w:t>
      </w:r>
    </w:p>
    <w:p w:rsidR="00000000" w:rsidDel="00000000" w:rsidP="00000000" w:rsidRDefault="00000000" w:rsidRPr="00000000" w14:paraId="00000026">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color w:val="000000"/>
          <w:sz w:val="18"/>
          <w:szCs w:val="18"/>
        </w:rPr>
      </w:pPr>
      <w:r w:rsidDel="00000000" w:rsidR="00000000" w:rsidRPr="00000000">
        <w:rPr>
          <w:rFonts w:ascii="Verdana" w:cs="Verdana" w:eastAsia="Verdana" w:hAnsi="Verdana"/>
          <w:sz w:val="18"/>
          <w:szCs w:val="18"/>
          <w:rtl w:val="0"/>
        </w:rPr>
        <w:t xml:space="preserve">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6.d.ii. punktu; </w:t>
      </w:r>
      <w:r w:rsidDel="00000000" w:rsidR="00000000" w:rsidRPr="00000000">
        <w:rPr>
          <w:rtl w:val="0"/>
        </w:rPr>
      </w:r>
    </w:p>
    <w:p w:rsidR="00000000" w:rsidDel="00000000" w:rsidP="00000000" w:rsidRDefault="00000000" w:rsidRPr="00000000" w14:paraId="00000027">
      <w:pPr>
        <w:numPr>
          <w:ilvl w:val="1"/>
          <w:numId w:val="11"/>
        </w:numPr>
        <w:pBdr>
          <w:top w:space="0" w:sz="0" w:val="nil"/>
          <w:left w:space="0" w:sz="0" w:val="nil"/>
          <w:bottom w:space="0" w:sz="0" w:val="nil"/>
          <w:right w:space="0" w:sz="0" w:val="nil"/>
          <w:between w:space="0" w:sz="0" w:val="nil"/>
        </w:pBdr>
        <w:spacing w:after="0" w:line="259" w:lineRule="auto"/>
        <w:ind w:left="1134"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Saprot, ka tā kā Iepirkums tiek rīkots Eiropas Savienības fondu līdzfinansēta projekta ietvaros, Pasūtītājs var izsludināt un pabeigt iepirkuma procedūru pirms lēmuma par atbalsta piešķiršanu. Pasūtītājs Iepirkuma līgumu ar uzvarētāju slēgs tikai pēc pozitīva lēmuma saņemšanas no finansējuma sniedzēja. Gadījumā, ja atbalsta sniedzējs pieņem lēmumu par atteikumu finansējuma piešķiršanai, Pasūtītājs ir tiesīgs atteikties no Iepirkuma līguma slēgšanas bez jebkādām saistībām pret Pretendentu.</w:t>
      </w:r>
    </w:p>
    <w:p w:rsidR="00000000" w:rsidDel="00000000" w:rsidP="00000000" w:rsidRDefault="00000000" w:rsidRPr="00000000" w14:paraId="00000028">
      <w:pPr>
        <w:jc w:val="center"/>
        <w:rPr>
          <w:rFonts w:ascii="Verdana" w:cs="Verdana" w:eastAsia="Verdana" w:hAnsi="Verdana"/>
          <w:b w:val="1"/>
          <w:bCs w:val="1"/>
          <w:i w:val="1"/>
          <w:iCs w:val="1"/>
          <w:color w:val="1155cc"/>
          <w:sz w:val="20"/>
          <w:szCs w:val="20"/>
        </w:rPr>
      </w:pPr>
      <w:r w:rsidDel="00000000" w:rsidR="00000000" w:rsidRPr="00000000">
        <w:rPr>
          <w:rtl w:val="0"/>
        </w:rPr>
      </w:r>
    </w:p>
    <w:tbl>
      <w:tblPr>
        <w:tblStyle w:val="Table3"/>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ff2cc" w:val="clear"/>
            <w:tcMar>
              <w:top w:w="100.0" w:type="dxa"/>
              <w:left w:w="100.0" w:type="dxa"/>
              <w:bottom w:w="100.0" w:type="dxa"/>
              <w:right w:w="100.0" w:type="dxa"/>
            </w:tcMar>
          </w:tcPr>
          <w:p w:rsidR="00000000" w:rsidDel="00000000" w:rsidP="00000000" w:rsidRDefault="00000000" w:rsidRPr="00000000" w14:paraId="00000029">
            <w:pPr>
              <w:spacing w:after="0" w:lineRule="auto"/>
              <w:jc w:val="center"/>
              <w:rPr>
                <w:rFonts w:ascii="Verdana" w:cs="Verdana" w:eastAsia="Verdana" w:hAnsi="Verdana"/>
                <w:b w:val="1"/>
                <w:bCs w:val="1"/>
                <w:i w:val="1"/>
                <w:iCs w:val="1"/>
                <w:color w:val="1155cc"/>
                <w:sz w:val="20"/>
                <w:szCs w:val="20"/>
              </w:rPr>
            </w:pPr>
            <w:r w:rsidDel="00000000" w:rsidR="00000000" w:rsidRPr="00000000">
              <w:rPr>
                <w:rFonts w:ascii="Verdana" w:cs="Verdana" w:eastAsia="Verdana" w:hAnsi="Verdana"/>
                <w:b w:val="1"/>
                <w:bCs w:val="1"/>
                <w:sz w:val="20"/>
                <w:szCs w:val="20"/>
                <w:rtl w:val="0"/>
              </w:rPr>
              <w:t xml:space="preserve">FINANŠU PIEDĀVĀJUMS</w:t>
            </w:r>
            <w:r w:rsidDel="00000000" w:rsidR="00000000" w:rsidRPr="00000000">
              <w:rPr>
                <w:rtl w:val="0"/>
              </w:rPr>
            </w:r>
          </w:p>
        </w:tc>
      </w:tr>
    </w:tbl>
    <w:p w:rsidR="00000000" w:rsidDel="00000000" w:rsidP="00000000" w:rsidRDefault="00000000" w:rsidRPr="00000000" w14:paraId="0000002A">
      <w:pPr>
        <w:ind w:left="283" w:right="-749" w:firstLine="0"/>
        <w:jc w:val="both"/>
        <w:rPr>
          <w:rFonts w:ascii="Verdana" w:cs="Verdana" w:eastAsia="Verdana" w:hAnsi="Verdana"/>
          <w:sz w:val="18"/>
          <w:szCs w:val="18"/>
        </w:rPr>
      </w:pPr>
      <w:r w:rsidDel="00000000" w:rsidR="00000000" w:rsidRPr="00000000">
        <w:rPr>
          <w:rtl w:val="0"/>
        </w:rPr>
      </w:r>
    </w:p>
    <w:tbl>
      <w:tblPr>
        <w:tblStyle w:val="Table4"/>
        <w:tblW w:w="15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4740"/>
        <w:gridCol w:w="2100"/>
        <w:gridCol w:w="2295"/>
        <w:gridCol w:w="5940"/>
        <w:tblGridChange w:id="0">
          <w:tblGrid>
            <w:gridCol w:w="570"/>
            <w:gridCol w:w="4740"/>
            <w:gridCol w:w="2100"/>
            <w:gridCol w:w="2295"/>
            <w:gridCol w:w="5940"/>
          </w:tblGrid>
        </w:tblGridChange>
      </w:tblGrid>
      <w:tr>
        <w:trPr>
          <w:cantSplit w:val="0"/>
          <w:tblHeader w:val="0"/>
        </w:trPr>
        <w:tc>
          <w:tcPr/>
          <w:p w:rsidR="00000000" w:rsidDel="00000000" w:rsidP="00000000" w:rsidRDefault="00000000" w:rsidRPr="00000000" w14:paraId="0000002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Nr.</w:t>
            </w:r>
          </w:p>
        </w:tc>
        <w:tc>
          <w:tcPr/>
          <w:p w:rsidR="00000000" w:rsidDel="00000000" w:rsidP="00000000" w:rsidRDefault="00000000" w:rsidRPr="00000000" w14:paraId="0000002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Pozīcija</w:t>
              <w:br w:type="textWrapping"/>
            </w:r>
          </w:p>
        </w:tc>
        <w:tc>
          <w:tcPr/>
          <w:p w:rsidR="00000000" w:rsidDel="00000000" w:rsidP="00000000" w:rsidRDefault="00000000" w:rsidRPr="00000000" w14:paraId="0000002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Mērvienība</w:t>
              <w:br w:type="textWrapping"/>
            </w:r>
          </w:p>
        </w:tc>
        <w:tc>
          <w:tcPr/>
          <w:p w:rsidR="00000000" w:rsidDel="00000000" w:rsidP="00000000" w:rsidRDefault="00000000" w:rsidRPr="00000000" w14:paraId="0000002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Apjoms</w:t>
              <w:br w:type="textWrapping"/>
            </w:r>
          </w:p>
        </w:tc>
        <w:tc>
          <w:tcPr/>
          <w:p w:rsidR="00000000" w:rsidDel="00000000" w:rsidP="00000000" w:rsidRDefault="00000000" w:rsidRPr="00000000" w14:paraId="0000002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Cena par mērvienību, EUR bez PVN</w:t>
            </w:r>
          </w:p>
        </w:tc>
      </w:tr>
      <w:tr>
        <w:trPr>
          <w:cantSplit w:val="0"/>
          <w:tblHeader w:val="0"/>
        </w:trPr>
        <w:tc>
          <w:tcPr/>
          <w:p w:rsidR="00000000" w:rsidDel="00000000" w:rsidP="00000000" w:rsidRDefault="00000000" w:rsidRPr="00000000" w14:paraId="00000030">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r>
          </w:p>
        </w:tc>
        <w:tc>
          <w:tcPr>
            <w:shd w:fill="cfe2f3" w:val="clear"/>
          </w:tcPr>
          <w:p w:rsidR="00000000" w:rsidDel="00000000" w:rsidP="00000000" w:rsidRDefault="00000000" w:rsidRPr="00000000" w14:paraId="0000003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3">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4">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5">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r>
          </w:p>
        </w:tc>
        <w:tc>
          <w:tcPr>
            <w:shd w:fill="cfe2f3" w:val="clear"/>
          </w:tcPr>
          <w:p w:rsidR="00000000" w:rsidDel="00000000" w:rsidP="00000000" w:rsidRDefault="00000000" w:rsidRPr="00000000" w14:paraId="0000003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7">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8">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9">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A">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r>
          </w:p>
        </w:tc>
        <w:tc>
          <w:tcPr>
            <w:shd w:fill="cfe2f3" w:val="clear"/>
          </w:tcPr>
          <w:p w:rsidR="00000000" w:rsidDel="00000000" w:rsidP="00000000" w:rsidRDefault="00000000" w:rsidRPr="00000000" w14:paraId="0000003B">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C">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D">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E">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F">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r>
          </w:p>
        </w:tc>
        <w:tc>
          <w:tcPr>
            <w:shd w:fill="cfe2f3" w:val="clear"/>
          </w:tcPr>
          <w:p w:rsidR="00000000" w:rsidDel="00000000" w:rsidP="00000000" w:rsidRDefault="00000000" w:rsidRPr="00000000" w14:paraId="00000040">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3">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4">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r>
          </w:p>
        </w:tc>
        <w:tc>
          <w:tcPr>
            <w:shd w:fill="cfe2f3" w:val="clear"/>
          </w:tcPr>
          <w:p w:rsidR="00000000" w:rsidDel="00000000" w:rsidP="00000000" w:rsidRDefault="00000000" w:rsidRPr="00000000" w14:paraId="00000045">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7">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8">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9">
            <w:pPr>
              <w:jc w:val="right"/>
              <w:rPr>
                <w:rFonts w:ascii="Verdana" w:cs="Verdana" w:eastAsia="Verdana" w:hAnsi="Verdana"/>
                <w:b w:val="1"/>
                <w:bCs w:val="1"/>
                <w:i w:val="1"/>
                <w:iCs w:val="1"/>
                <w:color w:val="1155cc"/>
                <w:sz w:val="18"/>
                <w:szCs w:val="18"/>
              </w:rPr>
            </w:pPr>
            <w:r w:rsidDel="00000000" w:rsidR="00000000" w:rsidRPr="00000000">
              <w:rPr>
                <w:rFonts w:ascii="Verdana" w:cs="Verdana" w:eastAsia="Verdana" w:hAnsi="Verdana"/>
                <w:b w:val="1"/>
                <w:bCs w:val="1"/>
                <w:sz w:val="18"/>
                <w:szCs w:val="18"/>
                <w:rtl w:val="0"/>
              </w:rPr>
              <w:t xml:space="preserve">Summa kopā (bez PVN)</w:t>
              <w:br w:type="textWrapping"/>
            </w:r>
            <w:r w:rsidDel="00000000" w:rsidR="00000000" w:rsidRPr="00000000">
              <w:rPr>
                <w:rtl w:val="0"/>
              </w:rPr>
            </w:r>
          </w:p>
        </w:tc>
        <w:tc>
          <w:tcPr>
            <w:shd w:fill="cfe2f3" w:val="clear"/>
          </w:tcPr>
          <w:p w:rsidR="00000000" w:rsidDel="00000000" w:rsidP="00000000" w:rsidRDefault="00000000" w:rsidRPr="00000000" w14:paraId="0000004D">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E">
            <w:pPr>
              <w:jc w:val="right"/>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PVN</w:t>
              <w:br w:type="textWrapping"/>
            </w:r>
          </w:p>
        </w:tc>
        <w:tc>
          <w:tcPr>
            <w:shd w:fill="cfe2f3" w:val="clear"/>
          </w:tcPr>
          <w:p w:rsidR="00000000" w:rsidDel="00000000" w:rsidP="00000000" w:rsidRDefault="00000000" w:rsidRPr="00000000" w14:paraId="00000052">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3">
            <w:pPr>
              <w:jc w:val="right"/>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Summa kopā ar PVN</w:t>
              <w:br w:type="textWrapping"/>
            </w:r>
          </w:p>
        </w:tc>
        <w:tc>
          <w:tcPr>
            <w:shd w:fill="cfe2f3" w:val="clear"/>
          </w:tcPr>
          <w:p w:rsidR="00000000" w:rsidDel="00000000" w:rsidP="00000000" w:rsidRDefault="00000000" w:rsidRPr="00000000" w14:paraId="00000057">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5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rPr>
          <w:rFonts w:ascii="Verdana" w:cs="Verdana" w:eastAsia="Verdana" w:hAnsi="Verdana"/>
          <w:b w:val="1"/>
          <w:bCs w:val="1"/>
          <w:i w:val="1"/>
          <w:iCs w:val="1"/>
          <w:color w:val="1155cc"/>
          <w:sz w:val="20"/>
          <w:szCs w:val="20"/>
        </w:rPr>
      </w:pPr>
      <w:r w:rsidDel="00000000" w:rsidR="00000000" w:rsidRPr="00000000">
        <w:rPr>
          <w:rFonts w:ascii="Verdana" w:cs="Verdana" w:eastAsia="Verdana" w:hAnsi="Verdana"/>
          <w:sz w:val="18"/>
          <w:szCs w:val="18"/>
          <w:rtl w:val="0"/>
        </w:rPr>
        <w:t xml:space="preserve">Ja PVN nav aprēķināts, norādīt iemeslu: </w:t>
      </w:r>
      <w:r w:rsidDel="00000000" w:rsidR="00000000" w:rsidRPr="00000000">
        <w:rPr>
          <w:rFonts w:ascii="Verdana" w:cs="Verdana" w:eastAsia="Verdana" w:hAnsi="Verdana"/>
          <w:i w:val="1"/>
          <w:iCs w:val="1"/>
          <w:color w:val="1155cc"/>
          <w:sz w:val="18"/>
          <w:szCs w:val="18"/>
          <w:rtl w:val="0"/>
        </w:rPr>
        <w:br w:type="textWrapping"/>
      </w:r>
      <w:r w:rsidDel="00000000" w:rsidR="00000000" w:rsidRPr="00000000">
        <w:rPr>
          <w:rtl w:val="0"/>
        </w:rPr>
      </w:r>
    </w:p>
    <w:tbl>
      <w:tblPr>
        <w:tblStyle w:val="Table5"/>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ff2cc" w:val="clear"/>
            <w:tcMar>
              <w:top w:w="100.0" w:type="dxa"/>
              <w:left w:w="100.0" w:type="dxa"/>
              <w:bottom w:w="100.0" w:type="dxa"/>
              <w:right w:w="100.0" w:type="dxa"/>
            </w:tcMar>
          </w:tcPr>
          <w:p w:rsidR="00000000" w:rsidDel="00000000" w:rsidP="00000000" w:rsidRDefault="00000000" w:rsidRPr="00000000" w14:paraId="0000005A">
            <w:pPr>
              <w:spacing w:after="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TEHNISKAIS PIEDĀVĀJUMS</w:t>
            </w:r>
          </w:p>
        </w:tc>
      </w:tr>
    </w:tbl>
    <w:p w:rsidR="00000000" w:rsidDel="00000000" w:rsidP="00000000" w:rsidRDefault="00000000" w:rsidRPr="00000000" w14:paraId="0000005B">
      <w:pPr>
        <w:rPr>
          <w:rFonts w:ascii="Verdana" w:cs="Verdana" w:eastAsia="Verdana" w:hAnsi="Verdana"/>
          <w:i w:val="1"/>
          <w:iCs w:val="1"/>
          <w:color w:val="1155cc"/>
          <w:sz w:val="18"/>
          <w:szCs w:val="18"/>
        </w:rPr>
      </w:pPr>
      <w:r w:rsidDel="00000000" w:rsidR="00000000" w:rsidRPr="00000000">
        <w:rPr>
          <w:rtl w:val="0"/>
        </w:rPr>
      </w:r>
    </w:p>
    <w:p w:rsidR="00000000" w:rsidDel="00000000" w:rsidP="00000000" w:rsidRDefault="00000000" w:rsidRPr="00000000" w14:paraId="0000005C">
      <w:pPr>
        <w:rPr>
          <w:rFonts w:ascii="Verdana" w:cs="Verdana" w:eastAsia="Verdana" w:hAnsi="Verdana"/>
          <w:sz w:val="20"/>
          <w:szCs w:val="20"/>
        </w:rPr>
      </w:pPr>
      <w:r w:rsidDel="00000000" w:rsidR="00000000" w:rsidRPr="00000000">
        <w:rPr>
          <w:rFonts w:ascii="Verdana" w:cs="Verdana" w:eastAsia="Verdana" w:hAnsi="Verdana"/>
          <w:sz w:val="20"/>
          <w:szCs w:val="20"/>
          <w:highlight w:val="yellow"/>
          <w:rtl w:val="0"/>
        </w:rPr>
        <w:t xml:space="preserve">⃞ Pretendents apliecina, ka piegādātā programmatūra būs jauna un speciāli pielāgota Pasūtītāja vajadzībām. </w:t>
      </w:r>
      <w:r w:rsidDel="00000000" w:rsidR="00000000" w:rsidRPr="00000000">
        <w:rPr>
          <w:rtl w:val="0"/>
        </w:rPr>
      </w:r>
    </w:p>
    <w:tbl>
      <w:tblPr>
        <w:tblStyle w:val="Table6"/>
        <w:tblW w:w="146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2160"/>
        <w:gridCol w:w="5520"/>
        <w:gridCol w:w="2385"/>
        <w:gridCol w:w="3900"/>
        <w:tblGridChange w:id="0">
          <w:tblGrid>
            <w:gridCol w:w="660"/>
            <w:gridCol w:w="2160"/>
            <w:gridCol w:w="5520"/>
            <w:gridCol w:w="2385"/>
            <w:gridCol w:w="3900"/>
          </w:tblGrid>
        </w:tblGridChange>
      </w:tblGrid>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05D">
            <w:pPr>
              <w:spacing w:line="240" w:lineRule="auto"/>
              <w:rPr>
                <w:rFonts w:ascii="Verdana" w:cs="Verdana" w:eastAsia="Verdana" w:hAnsi="Verdana"/>
                <w:b w:val="1"/>
                <w:bCs w:val="1"/>
                <w:i w:val="1"/>
                <w:iCs w:val="1"/>
                <w:sz w:val="18"/>
                <w:szCs w:val="18"/>
              </w:rPr>
            </w:pPr>
            <w:r w:rsidDel="00000000" w:rsidR="00000000" w:rsidRPr="00000000">
              <w:rPr>
                <w:rFonts w:ascii="Verdana" w:cs="Verdana" w:eastAsia="Verdana" w:hAnsi="Verdana"/>
                <w:b w:val="1"/>
                <w:bCs w:val="1"/>
                <w:sz w:val="18"/>
                <w:szCs w:val="18"/>
                <w:rtl w:val="0"/>
              </w:rPr>
              <w:t xml:space="preserve">Nr.</w:t>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05E">
            <w:pPr>
              <w:spacing w:line="240"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Tehniskās specifikācijas prasības</w:t>
            </w:r>
          </w:p>
        </w:tc>
        <w:tc>
          <w:tcPr>
            <w:shd w:fill="fff2cc" w:val="clear"/>
          </w:tcPr>
          <w:p w:rsidR="00000000" w:rsidDel="00000000" w:rsidP="00000000" w:rsidRDefault="00000000" w:rsidRPr="00000000" w14:paraId="0000005F">
            <w:pPr>
              <w:spacing w:after="120" w:before="120"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Tehniskās specifikācijas apraksts</w:t>
              <w:br w:type="textWrapping"/>
            </w:r>
          </w:p>
        </w:tc>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060">
            <w:pPr>
              <w:spacing w:line="240"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Apstiprinu / daļēji apstiprinu / neapstiprinu</w:t>
              <w:br w:type="textWrapping"/>
            </w:r>
          </w:p>
        </w:tc>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061">
            <w:pPr>
              <w:spacing w:line="276"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Apraksts / atbilstības pamatojums</w:t>
              <w:br w:type="textWrapping"/>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063">
            <w:pPr>
              <w:widowControl w:val="0"/>
              <w:spacing w:after="5" w:line="259" w:lineRule="auto"/>
              <w:ind w:left="10" w:firstLine="0"/>
              <w:rPr>
                <w:rFonts w:ascii="Verdana" w:cs="Verdana" w:eastAsia="Verdana" w:hAnsi="Verdana"/>
                <w:sz w:val="18"/>
                <w:szCs w:val="18"/>
              </w:rPr>
            </w:pPr>
            <w:bookmarkStart w:colFirst="0" w:colLast="0" w:name="_heading=h.30j0zll" w:id="2"/>
            <w:bookmarkEnd w:id="2"/>
            <w:r w:rsidDel="00000000" w:rsidR="00000000" w:rsidRPr="00000000">
              <w:rPr>
                <w:rFonts w:ascii="Verdana" w:cs="Verdana" w:eastAsia="Verdana" w:hAnsi="Verdana"/>
                <w:sz w:val="18"/>
                <w:szCs w:val="18"/>
                <w:rtl w:val="0"/>
              </w:rPr>
              <w:t xml:space="preserve">(1 punkts) Programmatūra</w:t>
            </w:r>
          </w:p>
        </w:tc>
        <w:tc>
          <w:tcPr>
            <w:tcMar>
              <w:top w:w="100.0" w:type="dxa"/>
              <w:left w:w="100.0" w:type="dxa"/>
              <w:bottom w:w="100.0" w:type="dxa"/>
              <w:right w:w="100.0" w:type="dxa"/>
            </w:tcMar>
          </w:tcPr>
          <w:p w:rsidR="00000000" w:rsidDel="00000000" w:rsidP="00000000" w:rsidRDefault="00000000" w:rsidRPr="00000000" w14:paraId="00000064">
            <w:pPr>
              <w:widowControl w:val="0"/>
              <w:spacing w:after="5" w:line="259" w:lineRule="auto"/>
              <w:ind w:left="1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Individuāli izstrādāta Mākslīgā intelekta platforma datu un procesu vadībai</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65">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66">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068">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punkts) Izpildes termiņš</w:t>
            </w:r>
          </w:p>
        </w:tc>
        <w:tc>
          <w:tcPr>
            <w:tcMar>
              <w:top w:w="100.0" w:type="dxa"/>
              <w:left w:w="100.0" w:type="dxa"/>
              <w:bottom w:w="100.0" w:type="dxa"/>
              <w:right w:w="100.0" w:type="dxa"/>
            </w:tcMar>
          </w:tcPr>
          <w:p w:rsidR="00000000" w:rsidDel="00000000" w:rsidP="00000000" w:rsidRDefault="00000000" w:rsidRPr="00000000" w14:paraId="00000069">
            <w:pPr>
              <w:widowControl w:val="0"/>
              <w:spacing w:after="5" w:line="259" w:lineRule="auto"/>
              <w:ind w:left="1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12-15 mēneši </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6A">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6B">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06D">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Vispārīgās prasības</w:t>
            </w:r>
          </w:p>
        </w:tc>
        <w:tc>
          <w:tcPr>
            <w:tcMar>
              <w:top w:w="100.0" w:type="dxa"/>
              <w:left w:w="100.0" w:type="dxa"/>
              <w:bottom w:w="100.0" w:type="dxa"/>
              <w:right w:w="100.0" w:type="dxa"/>
            </w:tcMar>
          </w:tcPr>
          <w:p w:rsidR="00000000" w:rsidDel="00000000" w:rsidP="00000000" w:rsidRDefault="00000000" w:rsidRPr="00000000" w14:paraId="0000006E">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Valodas: latviešu, angļu</w:t>
            </w:r>
          </w:p>
          <w:p w:rsidR="00000000" w:rsidDel="00000000" w:rsidP="00000000" w:rsidRDefault="00000000" w:rsidRPr="00000000" w14:paraId="0000006F">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Valūta: EUR</w:t>
            </w:r>
          </w:p>
          <w:p w:rsidR="00000000" w:rsidDel="00000000" w:rsidP="00000000" w:rsidRDefault="00000000" w:rsidRPr="00000000" w14:paraId="00000070">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Pieejamība: 99.9%</w:t>
            </w:r>
          </w:p>
          <w:p w:rsidR="00000000" w:rsidDel="00000000" w:rsidP="00000000" w:rsidRDefault="00000000" w:rsidRPr="00000000" w14:paraId="00000071">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Drošība: Datu glabāšana ES teritorijā; Tiek ievērotas personas datu aizsardzības prasības; Lietotāju darbības tiek žurnalētas; Sensitīvi dati tiek šifrēti tranzītā un glabāšanā.</w:t>
            </w:r>
          </w:p>
          <w:p w:rsidR="00000000" w:rsidDel="00000000" w:rsidP="00000000" w:rsidRDefault="00000000" w:rsidRPr="00000000" w14:paraId="00000072">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Datu migrācija no esošā kravu pārvadājumu pārvaldības rīka OZOLS </w:t>
            </w:r>
          </w:p>
          <w:p w:rsidR="00000000" w:rsidDel="00000000" w:rsidP="00000000" w:rsidRDefault="00000000" w:rsidRPr="00000000" w14:paraId="00000073">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Integrācijas: API-first pieeja (LocTracker, grāmatvedība, banka)</w:t>
            </w:r>
          </w:p>
          <w:p w:rsidR="00000000" w:rsidDel="00000000" w:rsidP="00000000" w:rsidRDefault="00000000" w:rsidRPr="00000000" w14:paraId="00000074">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UI/UX: mobilajām ierīcēm pielāgota dispečeru un vadības saskarne</w:t>
            </w:r>
          </w:p>
          <w:p w:rsidR="00000000" w:rsidDel="00000000" w:rsidP="00000000" w:rsidRDefault="00000000" w:rsidRPr="00000000" w14:paraId="00000075">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Auditācijas pēda: katra datu izmaiņa tiek reģistrēta ar lietotāju un laiku</w:t>
            </w:r>
          </w:p>
          <w:p w:rsidR="00000000" w:rsidDel="00000000" w:rsidP="00000000" w:rsidRDefault="00000000" w:rsidRPr="00000000" w14:paraId="00000076">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Vadošo IFT ekspertu apmācības un minimāla lietotāju dokumentācija</w:t>
            </w:r>
          </w:p>
          <w:p w:rsidR="00000000" w:rsidDel="00000000" w:rsidP="00000000" w:rsidRDefault="00000000" w:rsidRPr="00000000" w14:paraId="00000077">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Programmatūras kvalitātes pārbaudes un to automatizēšana</w:t>
            </w:r>
          </w:p>
          <w:p w:rsidR="00000000" w:rsidDel="00000000" w:rsidP="00000000" w:rsidRDefault="00000000" w:rsidRPr="00000000" w14:paraId="00000078">
            <w:pPr>
              <w:widowControl w:val="0"/>
              <w:numPr>
                <w:ilvl w:val="0"/>
                <w:numId w:val="9"/>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“Garantija” veiktajiem darbiem - 6 mēneši pēc nodošanas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79">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7A">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07C">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w:t>
            </w:r>
            <w:r w:rsidDel="00000000" w:rsidR="00000000" w:rsidRPr="00000000">
              <w:rPr>
                <w:rFonts w:ascii="Verdana" w:cs="Verdana" w:eastAsia="Verdana" w:hAnsi="Verdana"/>
                <w:b w:val="1"/>
                <w:bCs w:val="1"/>
                <w:sz w:val="18"/>
                <w:szCs w:val="18"/>
                <w:rtl w:val="0"/>
              </w:rPr>
              <w:t xml:space="preserve">Modulis</w:t>
            </w:r>
            <w:r w:rsidDel="00000000" w:rsidR="00000000" w:rsidRPr="00000000">
              <w:rPr>
                <w:rFonts w:ascii="Verdana" w:cs="Verdana" w:eastAsia="Verdana" w:hAnsi="Verdana"/>
                <w:sz w:val="18"/>
                <w:szCs w:val="18"/>
                <w:rtl w:val="0"/>
              </w:rPr>
              <w:t xml:space="preserve">: Klientu pieprasījumu apstrāde</w:t>
            </w:r>
          </w:p>
          <w:p w:rsidR="00000000" w:rsidDel="00000000" w:rsidP="00000000" w:rsidRDefault="00000000" w:rsidRPr="00000000" w14:paraId="0000007D">
            <w:pPr>
              <w:widowControl w:val="0"/>
              <w:spacing w:after="5" w:line="259" w:lineRule="auto"/>
              <w:ind w:left="10" w:firstLine="0"/>
              <w:rPr>
                <w:rFonts w:ascii="Verdana" w:cs="Verdana" w:eastAsia="Verdana" w:hAnsi="Verdana"/>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E">
            <w:pPr>
              <w:widowControl w:val="0"/>
              <w:numPr>
                <w:ilvl w:val="0"/>
                <w:numId w:val="5"/>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Sistēma uzrauga kopīgo un operatoru e-pasta pastkastes.</w:t>
            </w:r>
          </w:p>
          <w:p w:rsidR="00000000" w:rsidDel="00000000" w:rsidP="00000000" w:rsidRDefault="00000000" w:rsidRPr="00000000" w14:paraId="0000007F">
            <w:pPr>
              <w:widowControl w:val="0"/>
              <w:numPr>
                <w:ilvl w:val="0"/>
                <w:numId w:val="5"/>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 atpazīst e-pasta saturu un pielikumus, automātiski izvelk pasūtījuma datus (nosūtītājs, saņēmējs, maršruts, km, kravnesība, termiņi).</w:t>
            </w:r>
          </w:p>
          <w:p w:rsidR="00000000" w:rsidDel="00000000" w:rsidP="00000000" w:rsidRDefault="00000000" w:rsidRPr="00000000" w14:paraId="00000080">
            <w:pPr>
              <w:widowControl w:val="0"/>
              <w:numPr>
                <w:ilvl w:val="0"/>
                <w:numId w:val="5"/>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Izveido pasūtījuma melnrakstu, kuru operators pārskata un apstiprina.</w:t>
            </w:r>
          </w:p>
          <w:p w:rsidR="00000000" w:rsidDel="00000000" w:rsidP="00000000" w:rsidRDefault="00000000" w:rsidRPr="00000000" w14:paraId="00000081">
            <w:pPr>
              <w:widowControl w:val="0"/>
              <w:numPr>
                <w:ilvl w:val="0"/>
                <w:numId w:val="5"/>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Automātiski sagatavo klientam atbildes e-pasta melnrakstu ar pasūtījuma numuru.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82">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83">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r>
          </w:p>
        </w:tc>
        <w:tc>
          <w:tcPr>
            <w:tcMar>
              <w:top w:w="100.0" w:type="dxa"/>
              <w:left w:w="100.0" w:type="dxa"/>
              <w:bottom w:w="100.0" w:type="dxa"/>
              <w:right w:w="100.0" w:type="dxa"/>
            </w:tcMar>
          </w:tcPr>
          <w:p w:rsidR="00000000" w:rsidDel="00000000" w:rsidP="00000000" w:rsidRDefault="00000000" w:rsidRPr="00000000" w14:paraId="00000085">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w:t>
            </w:r>
            <w:r w:rsidDel="00000000" w:rsidR="00000000" w:rsidRPr="00000000">
              <w:rPr>
                <w:rFonts w:ascii="Verdana" w:cs="Verdana" w:eastAsia="Verdana" w:hAnsi="Verdana"/>
                <w:b w:val="1"/>
                <w:bCs w:val="1"/>
                <w:sz w:val="18"/>
                <w:szCs w:val="18"/>
                <w:rtl w:val="0"/>
              </w:rPr>
              <w:t xml:space="preserve">Modulis</w:t>
            </w:r>
            <w:r w:rsidDel="00000000" w:rsidR="00000000" w:rsidRPr="00000000">
              <w:rPr>
                <w:rFonts w:ascii="Verdana" w:cs="Verdana" w:eastAsia="Verdana" w:hAnsi="Verdana"/>
                <w:sz w:val="18"/>
                <w:szCs w:val="18"/>
                <w:rtl w:val="0"/>
              </w:rPr>
              <w:t xml:space="preserve">: Dokumentu konvertēšana uz pasūtījumiem un uzdevumiem</w:t>
            </w:r>
          </w:p>
        </w:tc>
        <w:tc>
          <w:tcPr>
            <w:tcMar>
              <w:top w:w="100.0" w:type="dxa"/>
              <w:left w:w="100.0" w:type="dxa"/>
              <w:bottom w:w="100.0" w:type="dxa"/>
              <w:right w:w="100.0" w:type="dxa"/>
            </w:tcMar>
          </w:tcPr>
          <w:p w:rsidR="00000000" w:rsidDel="00000000" w:rsidP="00000000" w:rsidRDefault="00000000" w:rsidRPr="00000000" w14:paraId="00000086">
            <w:pPr>
              <w:widowControl w:val="0"/>
              <w:numPr>
                <w:ilvl w:val="0"/>
                <w:numId w:val="6"/>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 pārvērš klientu pielikumus (PDF, instrukcijas, CMR (pārvadājuma līgums un preču pārvadājuma dokuments) veidlapas) strukturētos datos.</w:t>
            </w:r>
          </w:p>
          <w:p w:rsidR="00000000" w:rsidDel="00000000" w:rsidP="00000000" w:rsidRDefault="00000000" w:rsidRPr="00000000" w14:paraId="00000087">
            <w:pPr>
              <w:widowControl w:val="0"/>
              <w:numPr>
                <w:ilvl w:val="0"/>
                <w:numId w:val="6"/>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Izveido darba uzdevumus LocTracker sinhronizācijai.</w:t>
            </w:r>
          </w:p>
          <w:p w:rsidR="00000000" w:rsidDel="00000000" w:rsidP="00000000" w:rsidRDefault="00000000" w:rsidRPr="00000000" w14:paraId="00000088">
            <w:pPr>
              <w:widowControl w:val="0"/>
              <w:numPr>
                <w:ilvl w:val="0"/>
                <w:numId w:val="6"/>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Atpazīst bīstamās kravas (ADR), prāmja posmus, piegādes logus, kravas veidus u.c.</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89">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8A">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r>
          </w:p>
        </w:tc>
        <w:tc>
          <w:tcPr>
            <w:tcMar>
              <w:top w:w="100.0" w:type="dxa"/>
              <w:left w:w="100.0" w:type="dxa"/>
              <w:bottom w:w="100.0" w:type="dxa"/>
              <w:right w:w="100.0" w:type="dxa"/>
            </w:tcMar>
          </w:tcPr>
          <w:p w:rsidR="00000000" w:rsidDel="00000000" w:rsidP="00000000" w:rsidRDefault="00000000" w:rsidRPr="00000000" w14:paraId="0000008C">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w:t>
            </w:r>
            <w:r w:rsidDel="00000000" w:rsidR="00000000" w:rsidRPr="00000000">
              <w:rPr>
                <w:rFonts w:ascii="Verdana" w:cs="Verdana" w:eastAsia="Verdana" w:hAnsi="Verdana"/>
                <w:b w:val="1"/>
                <w:bCs w:val="1"/>
                <w:sz w:val="18"/>
                <w:szCs w:val="18"/>
                <w:rtl w:val="0"/>
              </w:rPr>
              <w:t xml:space="preserve">Modulis</w:t>
            </w:r>
            <w:r w:rsidDel="00000000" w:rsidR="00000000" w:rsidRPr="00000000">
              <w:rPr>
                <w:rFonts w:ascii="Verdana" w:cs="Verdana" w:eastAsia="Verdana" w:hAnsi="Verdana"/>
                <w:sz w:val="18"/>
                <w:szCs w:val="18"/>
                <w:rtl w:val="0"/>
              </w:rPr>
              <w:t xml:space="preserve">: Šoferu darba uzdevumu vadība un atsekošana</w:t>
            </w:r>
          </w:p>
        </w:tc>
        <w:tc>
          <w:tcPr>
            <w:tcMar>
              <w:top w:w="100.0" w:type="dxa"/>
              <w:left w:w="100.0" w:type="dxa"/>
              <w:bottom w:w="100.0" w:type="dxa"/>
              <w:right w:w="100.0" w:type="dxa"/>
            </w:tcMar>
          </w:tcPr>
          <w:p w:rsidR="00000000" w:rsidDel="00000000" w:rsidP="00000000" w:rsidRDefault="00000000" w:rsidRPr="00000000" w14:paraId="0000008D">
            <w:pPr>
              <w:widowControl w:val="0"/>
              <w:numPr>
                <w:ilvl w:val="0"/>
                <w:numId w:val="1"/>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Reāllaika datu sinhronizācija ar LocTracker par maršrutiem, uzdevumiem un izpildes statusu.</w:t>
            </w:r>
          </w:p>
          <w:p w:rsidR="00000000" w:rsidDel="00000000" w:rsidP="00000000" w:rsidRDefault="00000000" w:rsidRPr="00000000" w14:paraId="0000008E">
            <w:pPr>
              <w:widowControl w:val="0"/>
              <w:numPr>
                <w:ilvl w:val="0"/>
                <w:numId w:val="1"/>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Dispečeri redz katra šofera progresu, nobrauktos km un kavējumus.</w:t>
            </w:r>
          </w:p>
          <w:p w:rsidR="00000000" w:rsidDel="00000000" w:rsidP="00000000" w:rsidRDefault="00000000" w:rsidRPr="00000000" w14:paraId="0000008F">
            <w:pPr>
              <w:widowControl w:val="0"/>
              <w:numPr>
                <w:ilvl w:val="0"/>
                <w:numId w:val="1"/>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 analizē novirzes un sniedz ieteikumus – piemēram, “POD (kravas pavaddokuments “Proof of Delivery”) nav augšupielādēts 24h laikā”, “Maršruts novirzās no plāna”.</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90">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91">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w:t>
            </w:r>
          </w:p>
        </w:tc>
        <w:tc>
          <w:tcPr>
            <w:tcMar>
              <w:top w:w="100.0" w:type="dxa"/>
              <w:left w:w="100.0" w:type="dxa"/>
              <w:bottom w:w="100.0" w:type="dxa"/>
              <w:right w:w="100.0" w:type="dxa"/>
            </w:tcMar>
          </w:tcPr>
          <w:p w:rsidR="00000000" w:rsidDel="00000000" w:rsidP="00000000" w:rsidRDefault="00000000" w:rsidRPr="00000000" w14:paraId="00000093">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w:t>
            </w:r>
            <w:r w:rsidDel="00000000" w:rsidR="00000000" w:rsidRPr="00000000">
              <w:rPr>
                <w:rFonts w:ascii="Verdana" w:cs="Verdana" w:eastAsia="Verdana" w:hAnsi="Verdana"/>
                <w:b w:val="1"/>
                <w:bCs w:val="1"/>
                <w:sz w:val="18"/>
                <w:szCs w:val="18"/>
                <w:rtl w:val="0"/>
              </w:rPr>
              <w:t xml:space="preserve">Modulis</w:t>
            </w:r>
            <w:r w:rsidDel="00000000" w:rsidR="00000000" w:rsidRPr="00000000">
              <w:rPr>
                <w:rFonts w:ascii="Verdana" w:cs="Verdana" w:eastAsia="Verdana" w:hAnsi="Verdana"/>
                <w:sz w:val="18"/>
                <w:szCs w:val="18"/>
                <w:rtl w:val="0"/>
              </w:rPr>
              <w:t xml:space="preserve">: Darba izpildes optimizācijas rekomendācijas un brīdinājumi</w:t>
            </w:r>
          </w:p>
        </w:tc>
        <w:tc>
          <w:tcPr>
            <w:tcMar>
              <w:top w:w="100.0" w:type="dxa"/>
              <w:left w:w="100.0" w:type="dxa"/>
              <w:bottom w:w="100.0" w:type="dxa"/>
              <w:right w:w="100.0" w:type="dxa"/>
            </w:tcMar>
          </w:tcPr>
          <w:p w:rsidR="00000000" w:rsidDel="00000000" w:rsidP="00000000" w:rsidRDefault="00000000" w:rsidRPr="00000000" w14:paraId="00000094">
            <w:pPr>
              <w:widowControl w:val="0"/>
              <w:numPr>
                <w:ilvl w:val="0"/>
                <w:numId w:val="4"/>
              </w:numPr>
              <w:spacing w:after="5" w:line="259"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 analizē LocTracker datus, sniedz brīdinājumus un optimizācijas padomus:</w:t>
            </w:r>
          </w:p>
          <w:p w:rsidR="00000000" w:rsidDel="00000000" w:rsidP="00000000" w:rsidRDefault="00000000" w:rsidRPr="00000000" w14:paraId="00000095">
            <w:pPr>
              <w:widowControl w:val="0"/>
              <w:spacing w:after="5" w:line="259" w:lineRule="auto"/>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potenciālie kavējumi;</w:t>
            </w:r>
          </w:p>
          <w:p w:rsidR="00000000" w:rsidDel="00000000" w:rsidP="00000000" w:rsidRDefault="00000000" w:rsidRPr="00000000" w14:paraId="00000096">
            <w:pPr>
              <w:widowControl w:val="0"/>
              <w:spacing w:after="5" w:line="259" w:lineRule="auto"/>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neefektīvi braucieni vai tukšie km;</w:t>
            </w:r>
          </w:p>
          <w:p w:rsidR="00000000" w:rsidDel="00000000" w:rsidP="00000000" w:rsidRDefault="00000000" w:rsidRPr="00000000" w14:paraId="00000097">
            <w:pPr>
              <w:widowControl w:val="0"/>
              <w:spacing w:after="5" w:line="259" w:lineRule="auto"/>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zema eco-braukšanas atzīme;</w:t>
            </w:r>
          </w:p>
          <w:p w:rsidR="00000000" w:rsidDel="00000000" w:rsidP="00000000" w:rsidRDefault="00000000" w:rsidRPr="00000000" w14:paraId="00000098">
            <w:pPr>
              <w:widowControl w:val="0"/>
              <w:spacing w:after="5" w:line="259" w:lineRule="auto"/>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nepilnīgi dokumenti.</w:t>
            </w:r>
          </w:p>
          <w:p w:rsidR="00000000" w:rsidDel="00000000" w:rsidP="00000000" w:rsidRDefault="00000000" w:rsidRPr="00000000" w14:paraId="00000099">
            <w:pPr>
              <w:widowControl w:val="0"/>
              <w:numPr>
                <w:ilvl w:val="0"/>
                <w:numId w:val="4"/>
              </w:numPr>
              <w:spacing w:after="5" w:line="259"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Dispečers saņem ieteikumus, nevis tikai izejas datus.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9A">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9B">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w:t>
            </w:r>
          </w:p>
        </w:tc>
        <w:tc>
          <w:tcPr>
            <w:tcMar>
              <w:top w:w="100.0" w:type="dxa"/>
              <w:left w:w="100.0" w:type="dxa"/>
              <w:bottom w:w="100.0" w:type="dxa"/>
              <w:right w:w="100.0" w:type="dxa"/>
            </w:tcMar>
          </w:tcPr>
          <w:p w:rsidR="00000000" w:rsidDel="00000000" w:rsidP="00000000" w:rsidRDefault="00000000" w:rsidRPr="00000000" w14:paraId="0000009D">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w:t>
            </w:r>
            <w:r w:rsidDel="00000000" w:rsidR="00000000" w:rsidRPr="00000000">
              <w:rPr>
                <w:rFonts w:ascii="Verdana" w:cs="Verdana" w:eastAsia="Verdana" w:hAnsi="Verdana"/>
                <w:b w:val="1"/>
                <w:bCs w:val="1"/>
                <w:sz w:val="18"/>
                <w:szCs w:val="18"/>
                <w:rtl w:val="0"/>
              </w:rPr>
              <w:t xml:space="preserve">Modulis</w:t>
            </w:r>
            <w:r w:rsidDel="00000000" w:rsidR="00000000" w:rsidRPr="00000000">
              <w:rPr>
                <w:rFonts w:ascii="Verdana" w:cs="Verdana" w:eastAsia="Verdana" w:hAnsi="Verdana"/>
                <w:sz w:val="18"/>
                <w:szCs w:val="18"/>
                <w:rtl w:val="0"/>
              </w:rPr>
              <w:t xml:space="preserve">: Dokumentu pārvaldība</w:t>
            </w:r>
          </w:p>
        </w:tc>
        <w:tc>
          <w:tcPr>
            <w:tcMar>
              <w:top w:w="100.0" w:type="dxa"/>
              <w:left w:w="100.0" w:type="dxa"/>
              <w:bottom w:w="100.0" w:type="dxa"/>
              <w:right w:w="100.0" w:type="dxa"/>
            </w:tcMar>
          </w:tcPr>
          <w:p w:rsidR="00000000" w:rsidDel="00000000" w:rsidP="00000000" w:rsidRDefault="00000000" w:rsidRPr="00000000" w14:paraId="0000009E">
            <w:pPr>
              <w:widowControl w:val="0"/>
              <w:numPr>
                <w:ilvl w:val="0"/>
                <w:numId w:val="10"/>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Visi CMR, POD (kravas piegādes apstiprinājuma dokuments) un instrukciju faili glabājas centrāli.</w:t>
            </w:r>
          </w:p>
          <w:p w:rsidR="00000000" w:rsidDel="00000000" w:rsidP="00000000" w:rsidRDefault="00000000" w:rsidRPr="00000000" w14:paraId="0000009F">
            <w:pPr>
              <w:widowControl w:val="0"/>
              <w:numPr>
                <w:ilvl w:val="0"/>
                <w:numId w:val="10"/>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Meklējami pēc klienta, automašīnas vai reisa numura.</w:t>
            </w:r>
          </w:p>
          <w:p w:rsidR="00000000" w:rsidDel="00000000" w:rsidP="00000000" w:rsidRDefault="00000000" w:rsidRPr="00000000" w14:paraId="000000A0">
            <w:pPr>
              <w:widowControl w:val="0"/>
              <w:numPr>
                <w:ilvl w:val="0"/>
                <w:numId w:val="10"/>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Sistēma automātiski atgādina par trūkstošiem dokumentiem.</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A1">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A2">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9.</w:t>
            </w:r>
          </w:p>
        </w:tc>
        <w:tc>
          <w:tcPr>
            <w:tcMar>
              <w:top w:w="100.0" w:type="dxa"/>
              <w:left w:w="100.0" w:type="dxa"/>
              <w:bottom w:w="100.0" w:type="dxa"/>
              <w:right w:w="100.0" w:type="dxa"/>
            </w:tcMar>
          </w:tcPr>
          <w:p w:rsidR="00000000" w:rsidDel="00000000" w:rsidP="00000000" w:rsidRDefault="00000000" w:rsidRPr="00000000" w14:paraId="000000A4">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w:t>
            </w:r>
            <w:r w:rsidDel="00000000" w:rsidR="00000000" w:rsidRPr="00000000">
              <w:rPr>
                <w:rFonts w:ascii="Verdana" w:cs="Verdana" w:eastAsia="Verdana" w:hAnsi="Verdana"/>
                <w:b w:val="1"/>
                <w:bCs w:val="1"/>
                <w:sz w:val="18"/>
                <w:szCs w:val="18"/>
                <w:rtl w:val="0"/>
              </w:rPr>
              <w:t xml:space="preserve">Modulis</w:t>
            </w:r>
            <w:r w:rsidDel="00000000" w:rsidR="00000000" w:rsidRPr="00000000">
              <w:rPr>
                <w:rFonts w:ascii="Verdana" w:cs="Verdana" w:eastAsia="Verdana" w:hAnsi="Verdana"/>
                <w:sz w:val="18"/>
                <w:szCs w:val="18"/>
                <w:rtl w:val="0"/>
              </w:rPr>
              <w:t xml:space="preserve">: Finanšu datu sinhronizācija un analītika</w:t>
            </w:r>
          </w:p>
        </w:tc>
        <w:tc>
          <w:tcPr>
            <w:tcMar>
              <w:top w:w="100.0" w:type="dxa"/>
              <w:left w:w="100.0" w:type="dxa"/>
              <w:bottom w:w="100.0" w:type="dxa"/>
              <w:right w:w="100.0" w:type="dxa"/>
            </w:tcMar>
          </w:tcPr>
          <w:p w:rsidR="00000000" w:rsidDel="00000000" w:rsidP="00000000" w:rsidRDefault="00000000" w:rsidRPr="00000000" w14:paraId="000000A5">
            <w:pPr>
              <w:widowControl w:val="0"/>
              <w:numPr>
                <w:ilvl w:val="0"/>
                <w:numId w:val="3"/>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Integrācija ar esošo grāmatvedības sistēmu.</w:t>
            </w:r>
          </w:p>
          <w:p w:rsidR="00000000" w:rsidDel="00000000" w:rsidP="00000000" w:rsidRDefault="00000000" w:rsidRPr="00000000" w14:paraId="000000A6">
            <w:pPr>
              <w:widowControl w:val="0"/>
              <w:numPr>
                <w:ilvl w:val="0"/>
                <w:numId w:val="3"/>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Automātiska datu apmaiņa:</w:t>
            </w:r>
          </w:p>
          <w:p w:rsidR="00000000" w:rsidDel="00000000" w:rsidP="00000000" w:rsidRDefault="00000000" w:rsidRPr="00000000" w14:paraId="000000A7">
            <w:pPr>
              <w:widowControl w:val="0"/>
              <w:numPr>
                <w:ilvl w:val="1"/>
                <w:numId w:val="3"/>
              </w:numPr>
              <w:spacing w:after="5" w:line="259" w:lineRule="auto"/>
              <w:ind w:left="432"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 platformas → uz grāmatvedību (rēķinu dati);</w:t>
            </w:r>
          </w:p>
          <w:p w:rsidR="00000000" w:rsidDel="00000000" w:rsidP="00000000" w:rsidRDefault="00000000" w:rsidRPr="00000000" w14:paraId="000000A8">
            <w:pPr>
              <w:widowControl w:val="0"/>
              <w:numPr>
                <w:ilvl w:val="1"/>
                <w:numId w:val="3"/>
              </w:numPr>
              <w:spacing w:after="5" w:line="259" w:lineRule="auto"/>
              <w:ind w:left="432"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 grāmatvedības un bankas sistēmas → uz platformu (izmaksu un ieņēmumu dati).</w:t>
            </w:r>
          </w:p>
          <w:p w:rsidR="00000000" w:rsidDel="00000000" w:rsidP="00000000" w:rsidRDefault="00000000" w:rsidRPr="00000000" w14:paraId="000000A9">
            <w:pPr>
              <w:widowControl w:val="0"/>
              <w:numPr>
                <w:ilvl w:val="0"/>
                <w:numId w:val="3"/>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Reāllaika pārskati par ieņēmumiem, izmaksām un automatizācijas rādītājiem.</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AA">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AB">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10.</w:t>
            </w:r>
          </w:p>
        </w:tc>
        <w:tc>
          <w:tcPr>
            <w:tcMar>
              <w:top w:w="100.0" w:type="dxa"/>
              <w:left w:w="100.0" w:type="dxa"/>
              <w:bottom w:w="100.0" w:type="dxa"/>
              <w:right w:w="100.0" w:type="dxa"/>
            </w:tcMar>
          </w:tcPr>
          <w:p w:rsidR="00000000" w:rsidDel="00000000" w:rsidP="00000000" w:rsidRDefault="00000000" w:rsidRPr="00000000" w14:paraId="000000AD">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w:t>
            </w:r>
            <w:r w:rsidDel="00000000" w:rsidR="00000000" w:rsidRPr="00000000">
              <w:rPr>
                <w:rFonts w:ascii="Verdana" w:cs="Verdana" w:eastAsia="Verdana" w:hAnsi="Verdana"/>
                <w:b w:val="1"/>
                <w:bCs w:val="1"/>
                <w:sz w:val="18"/>
                <w:szCs w:val="18"/>
                <w:rtl w:val="0"/>
              </w:rPr>
              <w:t xml:space="preserve">Modulis</w:t>
            </w:r>
            <w:r w:rsidDel="00000000" w:rsidR="00000000" w:rsidRPr="00000000">
              <w:rPr>
                <w:rFonts w:ascii="Verdana" w:cs="Verdana" w:eastAsia="Verdana" w:hAnsi="Verdana"/>
                <w:sz w:val="18"/>
                <w:szCs w:val="18"/>
                <w:rtl w:val="0"/>
              </w:rPr>
              <w:t xml:space="preserve">: MI komunikācijas palīgs</w:t>
            </w:r>
          </w:p>
          <w:p w:rsidR="00000000" w:rsidDel="00000000" w:rsidP="00000000" w:rsidRDefault="00000000" w:rsidRPr="00000000" w14:paraId="000000AE">
            <w:pPr>
              <w:widowControl w:val="0"/>
              <w:spacing w:after="5" w:line="259" w:lineRule="auto"/>
              <w:rPr>
                <w:rFonts w:ascii="Verdana" w:cs="Verdana" w:eastAsia="Verdana" w:hAnsi="Verdana"/>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F">
            <w:pPr>
              <w:widowControl w:val="0"/>
              <w:numPr>
                <w:ilvl w:val="0"/>
                <w:numId w:val="7"/>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Sagatavo dispečeru e-pasta melnrakstus (klientiem, šoferiem).</w:t>
            </w:r>
          </w:p>
          <w:p w:rsidR="00000000" w:rsidDel="00000000" w:rsidP="00000000" w:rsidRDefault="00000000" w:rsidRPr="00000000" w14:paraId="000000B0">
            <w:pPr>
              <w:widowControl w:val="0"/>
              <w:numPr>
                <w:ilvl w:val="0"/>
                <w:numId w:val="7"/>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Nodrošina konsekventu toni un satura struktūru.</w:t>
            </w:r>
          </w:p>
          <w:p w:rsidR="00000000" w:rsidDel="00000000" w:rsidP="00000000" w:rsidRDefault="00000000" w:rsidRPr="00000000" w14:paraId="000000B1">
            <w:pPr>
              <w:widowControl w:val="0"/>
              <w:numPr>
                <w:ilvl w:val="0"/>
                <w:numId w:val="7"/>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Operatori pārskata un apstiprina pirms nosūtīšanas.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B2">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B3">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w:t>
            </w:r>
          </w:p>
        </w:tc>
        <w:tc>
          <w:tcPr>
            <w:tcMar>
              <w:top w:w="100.0" w:type="dxa"/>
              <w:left w:w="100.0" w:type="dxa"/>
              <w:bottom w:w="100.0" w:type="dxa"/>
              <w:right w:w="100.0" w:type="dxa"/>
            </w:tcMar>
          </w:tcPr>
          <w:p w:rsidR="00000000" w:rsidDel="00000000" w:rsidP="00000000" w:rsidRDefault="00000000" w:rsidRPr="00000000" w14:paraId="000000B5">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Integrācijas</w:t>
            </w:r>
          </w:p>
        </w:tc>
        <w:tc>
          <w:tcPr>
            <w:tcMar>
              <w:top w:w="100.0" w:type="dxa"/>
              <w:left w:w="100.0" w:type="dxa"/>
              <w:bottom w:w="100.0" w:type="dxa"/>
              <w:right w:w="100.0" w:type="dxa"/>
            </w:tcMar>
          </w:tcPr>
          <w:p w:rsidR="00000000" w:rsidDel="00000000" w:rsidP="00000000" w:rsidRDefault="00000000" w:rsidRPr="00000000" w14:paraId="000000B6">
            <w:pPr>
              <w:widowControl w:val="0"/>
              <w:numPr>
                <w:ilvl w:val="0"/>
                <w:numId w:val="8"/>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E-pastu sistēma (Nano)</w:t>
            </w:r>
          </w:p>
          <w:p w:rsidR="00000000" w:rsidDel="00000000" w:rsidP="00000000" w:rsidRDefault="00000000" w:rsidRPr="00000000" w14:paraId="000000B7">
            <w:pPr>
              <w:widowControl w:val="0"/>
              <w:numPr>
                <w:ilvl w:val="0"/>
                <w:numId w:val="8"/>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LocTracker </w:t>
            </w:r>
          </w:p>
          <w:p w:rsidR="00000000" w:rsidDel="00000000" w:rsidP="00000000" w:rsidRDefault="00000000" w:rsidRPr="00000000" w14:paraId="000000B8">
            <w:pPr>
              <w:widowControl w:val="0"/>
              <w:numPr>
                <w:ilvl w:val="0"/>
                <w:numId w:val="8"/>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Darba uzdevumu reāllaika sinhronizācija</w:t>
            </w:r>
          </w:p>
          <w:p w:rsidR="00000000" w:rsidDel="00000000" w:rsidP="00000000" w:rsidRDefault="00000000" w:rsidRPr="00000000" w14:paraId="000000B9">
            <w:pPr>
              <w:widowControl w:val="0"/>
              <w:numPr>
                <w:ilvl w:val="0"/>
                <w:numId w:val="8"/>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Maršrutu, uzdevumu un transportlīdzekļu datu sinhronizācija</w:t>
            </w:r>
          </w:p>
          <w:p w:rsidR="00000000" w:rsidDel="00000000" w:rsidP="00000000" w:rsidRDefault="00000000" w:rsidRPr="00000000" w14:paraId="000000BA">
            <w:pPr>
              <w:widowControl w:val="0"/>
              <w:numPr>
                <w:ilvl w:val="0"/>
                <w:numId w:val="8"/>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Grāmatvedības sistēmas integrācija</w:t>
            </w:r>
          </w:p>
          <w:p w:rsidR="00000000" w:rsidDel="00000000" w:rsidP="00000000" w:rsidRDefault="00000000" w:rsidRPr="00000000" w14:paraId="000000BB">
            <w:pPr>
              <w:widowControl w:val="0"/>
              <w:numPr>
                <w:ilvl w:val="0"/>
                <w:numId w:val="8"/>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Rēķinu datu sinhronizācija</w:t>
            </w:r>
          </w:p>
          <w:p w:rsidR="00000000" w:rsidDel="00000000" w:rsidP="00000000" w:rsidRDefault="00000000" w:rsidRPr="00000000" w14:paraId="000000BC">
            <w:pPr>
              <w:widowControl w:val="0"/>
              <w:numPr>
                <w:ilvl w:val="0"/>
                <w:numId w:val="8"/>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Izmaksu un ieņēmumu datu sinhronizācija</w:t>
            </w:r>
          </w:p>
          <w:p w:rsidR="00000000" w:rsidDel="00000000" w:rsidP="00000000" w:rsidRDefault="00000000" w:rsidRPr="00000000" w14:paraId="000000BD">
            <w:pPr>
              <w:widowControl w:val="0"/>
              <w:numPr>
                <w:ilvl w:val="0"/>
                <w:numId w:val="8"/>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Bankas sistēmas integrācija (Swedbank pašlaik)</w:t>
            </w:r>
          </w:p>
          <w:p w:rsidR="00000000" w:rsidDel="00000000" w:rsidP="00000000" w:rsidRDefault="00000000" w:rsidRPr="00000000" w14:paraId="000000BE">
            <w:pPr>
              <w:widowControl w:val="0"/>
              <w:numPr>
                <w:ilvl w:val="0"/>
                <w:numId w:val="8"/>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Transakciju imports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BF">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C0">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12.</w:t>
            </w:r>
          </w:p>
        </w:tc>
        <w:tc>
          <w:tcPr>
            <w:tcMar>
              <w:top w:w="100.0" w:type="dxa"/>
              <w:left w:w="100.0" w:type="dxa"/>
              <w:bottom w:w="100.0" w:type="dxa"/>
              <w:right w:w="100.0" w:type="dxa"/>
            </w:tcMar>
          </w:tcPr>
          <w:p w:rsidR="00000000" w:rsidDel="00000000" w:rsidP="00000000" w:rsidRDefault="00000000" w:rsidRPr="00000000" w14:paraId="000000C2">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Mākslīgais intelekts</w:t>
            </w:r>
          </w:p>
        </w:tc>
        <w:tc>
          <w:tcPr>
            <w:tcMar>
              <w:top w:w="100.0" w:type="dxa"/>
              <w:left w:w="100.0" w:type="dxa"/>
              <w:bottom w:w="100.0" w:type="dxa"/>
              <w:right w:w="100.0" w:type="dxa"/>
            </w:tcMar>
          </w:tcPr>
          <w:p w:rsidR="00000000" w:rsidDel="00000000" w:rsidP="00000000" w:rsidRDefault="00000000" w:rsidRPr="00000000" w14:paraId="000000C3">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Atbilžu ģenerēšanas stilistika</w:t>
            </w:r>
          </w:p>
          <w:p w:rsidR="00000000" w:rsidDel="00000000" w:rsidP="00000000" w:rsidRDefault="00000000" w:rsidRPr="00000000" w14:paraId="000000C4">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Klientu pieprasījumu apstrāde</w:t>
            </w:r>
          </w:p>
          <w:p w:rsidR="00000000" w:rsidDel="00000000" w:rsidP="00000000" w:rsidRDefault="00000000" w:rsidRPr="00000000" w14:paraId="000000C5">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E-pastu analīze un datu ekstrakcija</w:t>
            </w:r>
          </w:p>
          <w:p w:rsidR="00000000" w:rsidDel="00000000" w:rsidP="00000000" w:rsidRDefault="00000000" w:rsidRPr="00000000" w14:paraId="000000C6">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Pasūtījuma melnraksta izveide</w:t>
            </w:r>
          </w:p>
          <w:p w:rsidR="00000000" w:rsidDel="00000000" w:rsidP="00000000" w:rsidRDefault="00000000" w:rsidRPr="00000000" w14:paraId="000000C7">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Komunikācijas sagatavošana</w:t>
            </w:r>
          </w:p>
          <w:p w:rsidR="00000000" w:rsidDel="00000000" w:rsidP="00000000" w:rsidRDefault="00000000" w:rsidRPr="00000000" w14:paraId="000000C8">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Automatizēta E-pasta melnrakstu sagatavošana</w:t>
            </w:r>
          </w:p>
          <w:p w:rsidR="00000000" w:rsidDel="00000000" w:rsidP="00000000" w:rsidRDefault="00000000" w:rsidRPr="00000000" w14:paraId="000000C9">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Dokumentu interpretācija un informācijas ekstraktēšana</w:t>
            </w:r>
          </w:p>
          <w:p w:rsidR="00000000" w:rsidDel="00000000" w:rsidP="00000000" w:rsidRDefault="00000000" w:rsidRPr="00000000" w14:paraId="000000CA">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Robežgadījumu identificēšana un lietotāju saskarne datu pārskatīšanai un labošanai</w:t>
            </w:r>
          </w:p>
          <w:p w:rsidR="00000000" w:rsidDel="00000000" w:rsidP="00000000" w:rsidRDefault="00000000" w:rsidRPr="00000000" w14:paraId="000000CB">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Pielikumu konvertācija strukturētā datu formātā</w:t>
            </w:r>
          </w:p>
          <w:p w:rsidR="00000000" w:rsidDel="00000000" w:rsidP="00000000" w:rsidRDefault="00000000" w:rsidRPr="00000000" w14:paraId="000000CC">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Darba optimizācijas brīdinājumi un rekomendācijas</w:t>
            </w:r>
          </w:p>
          <w:p w:rsidR="00000000" w:rsidDel="00000000" w:rsidP="00000000" w:rsidRDefault="00000000" w:rsidRPr="00000000" w14:paraId="000000CD">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Kavējumu un efektivitātes atklāšana</w:t>
            </w:r>
          </w:p>
          <w:p w:rsidR="00000000" w:rsidDel="00000000" w:rsidP="00000000" w:rsidRDefault="00000000" w:rsidRPr="00000000" w14:paraId="000000CE">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Reāllaika datu analīze</w:t>
            </w:r>
          </w:p>
          <w:p w:rsidR="00000000" w:rsidDel="00000000" w:rsidP="00000000" w:rsidRDefault="00000000" w:rsidRPr="00000000" w14:paraId="000000CF">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Datu analītika</w:t>
            </w:r>
          </w:p>
          <w:p w:rsidR="00000000" w:rsidDel="00000000" w:rsidP="00000000" w:rsidRDefault="00000000" w:rsidRPr="00000000" w14:paraId="000000D0">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Klientu apstrādes SLA pārskats</w:t>
            </w:r>
          </w:p>
          <w:p w:rsidR="00000000" w:rsidDel="00000000" w:rsidP="00000000" w:rsidRDefault="00000000" w:rsidRPr="00000000" w14:paraId="000000D1">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Šoferu veiktspējas pārskats</w:t>
            </w:r>
          </w:p>
          <w:p w:rsidR="00000000" w:rsidDel="00000000" w:rsidP="00000000" w:rsidRDefault="00000000" w:rsidRPr="00000000" w14:paraId="000000D2">
            <w:pPr>
              <w:widowControl w:val="0"/>
              <w:numPr>
                <w:ilvl w:val="0"/>
                <w:numId w:val="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Finanšu pārskats</w:t>
            </w:r>
          </w:p>
          <w:p w:rsidR="00000000" w:rsidDel="00000000" w:rsidP="00000000" w:rsidRDefault="00000000" w:rsidRPr="00000000" w14:paraId="000000D3">
            <w:pPr>
              <w:widowControl w:val="0"/>
              <w:numPr>
                <w:ilvl w:val="0"/>
                <w:numId w:val="2"/>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Pasūtījumu izpildes pārskats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D4">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D5">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13.</w:t>
            </w:r>
          </w:p>
        </w:tc>
        <w:tc>
          <w:tcPr>
            <w:tcMar>
              <w:top w:w="100.0" w:type="dxa"/>
              <w:left w:w="100.0" w:type="dxa"/>
              <w:bottom w:w="100.0" w:type="dxa"/>
              <w:right w:w="100.0" w:type="dxa"/>
            </w:tcMar>
          </w:tcPr>
          <w:p w:rsidR="00000000" w:rsidDel="00000000" w:rsidP="00000000" w:rsidRDefault="00000000" w:rsidRPr="00000000" w14:paraId="000000D7">
            <w:pPr>
              <w:widowControl w:val="0"/>
              <w:spacing w:after="5" w:line="259" w:lineRule="auto"/>
              <w:ind w:left="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punkti) Funkcionālās prasības</w:t>
            </w:r>
          </w:p>
        </w:tc>
        <w:tc>
          <w:tcPr>
            <w:tcMar>
              <w:top w:w="100.0" w:type="dxa"/>
              <w:left w:w="100.0" w:type="dxa"/>
              <w:bottom w:w="100.0" w:type="dxa"/>
              <w:right w:w="100.0" w:type="dxa"/>
            </w:tcMar>
          </w:tcPr>
          <w:p w:rsidR="00000000" w:rsidDel="00000000" w:rsidP="00000000" w:rsidRDefault="00000000" w:rsidRPr="00000000" w14:paraId="000000D8">
            <w:pPr>
              <w:widowControl w:val="0"/>
              <w:numPr>
                <w:ilvl w:val="0"/>
                <w:numId w:val="1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Automatizēta ienākošo e-pastu nolasīšana un pasūtījumu datu izvilkšana.</w:t>
            </w:r>
          </w:p>
          <w:p w:rsidR="00000000" w:rsidDel="00000000" w:rsidP="00000000" w:rsidRDefault="00000000" w:rsidRPr="00000000" w14:paraId="000000D9">
            <w:pPr>
              <w:widowControl w:val="0"/>
              <w:numPr>
                <w:ilvl w:val="0"/>
                <w:numId w:val="1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Klientu iesūtīto failu interpretācija - Klientu pielikumu (piem., Pasūtījumi, CMR, instrukcijas) pārveide strukturētos datos.</w:t>
            </w:r>
          </w:p>
          <w:p w:rsidR="00000000" w:rsidDel="00000000" w:rsidP="00000000" w:rsidRDefault="00000000" w:rsidRPr="00000000" w14:paraId="000000DA">
            <w:pPr>
              <w:widowControl w:val="0"/>
              <w:numPr>
                <w:ilvl w:val="0"/>
                <w:numId w:val="1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LocTracker integrācija - Lasīšana (maršruti, km, uzdevumi, eko dati); rakstīšana (reisu ID, statusi).</w:t>
            </w:r>
          </w:p>
          <w:p w:rsidR="00000000" w:rsidDel="00000000" w:rsidP="00000000" w:rsidRDefault="00000000" w:rsidRPr="00000000" w14:paraId="000000DB">
            <w:pPr>
              <w:widowControl w:val="0"/>
              <w:numPr>
                <w:ilvl w:val="0"/>
                <w:numId w:val="1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Vienots pasūtījumu saraksts ar statusiem: Melnraksts → Plānots → Ceļā → Piegādāts → Rēķinam gatavs.</w:t>
            </w:r>
          </w:p>
          <w:p w:rsidR="00000000" w:rsidDel="00000000" w:rsidP="00000000" w:rsidRDefault="00000000" w:rsidRPr="00000000" w14:paraId="000000DC">
            <w:pPr>
              <w:widowControl w:val="0"/>
              <w:numPr>
                <w:ilvl w:val="0"/>
                <w:numId w:val="1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Šoferu darba uzdevumi - Automātiska uzdevumu sinhronizācija ar LocTracker; izpildes atsekošana.</w:t>
            </w:r>
          </w:p>
          <w:p w:rsidR="00000000" w:rsidDel="00000000" w:rsidP="00000000" w:rsidRDefault="00000000" w:rsidRPr="00000000" w14:paraId="000000DD">
            <w:pPr>
              <w:widowControl w:val="0"/>
              <w:numPr>
                <w:ilvl w:val="0"/>
                <w:numId w:val="1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Rekomendāciju dzinējs - MI ģenerē brīdinājumus un ieteikumus (kavējumi, dokumentu trūkumi, zema efektivitāte).</w:t>
            </w:r>
          </w:p>
          <w:p w:rsidR="00000000" w:rsidDel="00000000" w:rsidP="00000000" w:rsidRDefault="00000000" w:rsidRPr="00000000" w14:paraId="000000DE">
            <w:pPr>
              <w:widowControl w:val="0"/>
              <w:numPr>
                <w:ilvl w:val="0"/>
                <w:numId w:val="1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Dokumentu pārvaldīva un glabāšana - CMR, POD, instrukcijas – meklējami un sasaistīti ar konkrētiem reisiem.</w:t>
            </w:r>
          </w:p>
          <w:p w:rsidR="00000000" w:rsidDel="00000000" w:rsidP="00000000" w:rsidRDefault="00000000" w:rsidRPr="00000000" w14:paraId="000000DF">
            <w:pPr>
              <w:widowControl w:val="0"/>
              <w:numPr>
                <w:ilvl w:val="0"/>
                <w:numId w:val="1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Savienojums ar grāmatvedību – ienākumi, izmaksas, prēmijas, KPI aprēķins.</w:t>
            </w:r>
          </w:p>
          <w:p w:rsidR="00000000" w:rsidDel="00000000" w:rsidP="00000000" w:rsidRDefault="00000000" w:rsidRPr="00000000" w14:paraId="000000E0">
            <w:pPr>
              <w:widowControl w:val="0"/>
              <w:numPr>
                <w:ilvl w:val="0"/>
                <w:numId w:val="12"/>
              </w:numPr>
              <w:spacing w:after="0"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KPI pārskati - Rentabilitāte, automatizācijas līmenis, operatoru noslodze.</w:t>
            </w:r>
          </w:p>
          <w:p w:rsidR="00000000" w:rsidDel="00000000" w:rsidP="00000000" w:rsidRDefault="00000000" w:rsidRPr="00000000" w14:paraId="000000E1">
            <w:pPr>
              <w:widowControl w:val="0"/>
              <w:numPr>
                <w:ilvl w:val="0"/>
                <w:numId w:val="12"/>
              </w:numPr>
              <w:spacing w:after="5" w:line="259" w:lineRule="auto"/>
              <w:ind w:left="36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Autentifikācija un drošība - Pašu izstrādāta lietotāju pārvaldība, lomu sistēma, GDPR atbilstība.</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E2">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[Apstiprinu / daļēji apstiprinu / neapstiprinu]</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E3">
            <w:pPr>
              <w:spacing w:line="276" w:lineRule="auto"/>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E4">
      <w:pPr>
        <w:rPr>
          <w:rFonts w:ascii="Verdana" w:cs="Verdana" w:eastAsia="Verdana" w:hAnsi="Verdana"/>
          <w:b w:val="1"/>
          <w:bCs w:val="1"/>
          <w:i w:val="1"/>
          <w:iCs w:val="1"/>
          <w:color w:val="1155cc"/>
          <w:sz w:val="20"/>
          <w:szCs w:val="20"/>
        </w:rPr>
      </w:pPr>
      <w:r w:rsidDel="00000000" w:rsidR="00000000" w:rsidRPr="00000000">
        <w:rPr>
          <w:rtl w:val="0"/>
        </w:rPr>
      </w:r>
    </w:p>
    <w:tbl>
      <w:tblPr>
        <w:tblStyle w:val="Table7"/>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ff2cc" w:val="clear"/>
            <w:tcMar>
              <w:top w:w="100.0" w:type="dxa"/>
              <w:left w:w="100.0" w:type="dxa"/>
              <w:bottom w:w="100.0" w:type="dxa"/>
              <w:right w:w="100.0" w:type="dxa"/>
            </w:tcMar>
          </w:tcPr>
          <w:p w:rsidR="00000000" w:rsidDel="00000000" w:rsidP="00000000" w:rsidRDefault="00000000" w:rsidRPr="00000000" w14:paraId="000000E5">
            <w:pPr>
              <w:spacing w:after="0"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0"/>
                <w:szCs w:val="20"/>
                <w:rtl w:val="0"/>
              </w:rPr>
              <w:t xml:space="preserve">PRETENDENTA PIEREDZES APRAKSTS</w:t>
            </w:r>
            <w:r w:rsidDel="00000000" w:rsidR="00000000" w:rsidRPr="00000000">
              <w:rPr>
                <w:rtl w:val="0"/>
              </w:rPr>
            </w:r>
          </w:p>
        </w:tc>
      </w:tr>
    </w:tbl>
    <w:p w:rsidR="00000000" w:rsidDel="00000000" w:rsidP="00000000" w:rsidRDefault="00000000" w:rsidRPr="00000000" w14:paraId="000000E6">
      <w:pPr>
        <w:rPr>
          <w:rFonts w:ascii="Verdana" w:cs="Verdana" w:eastAsia="Verdana" w:hAnsi="Verdana"/>
          <w:i w:val="1"/>
          <w:iCs w:val="1"/>
          <w:sz w:val="20"/>
          <w:szCs w:val="20"/>
        </w:rPr>
      </w:pPr>
      <w:r w:rsidDel="00000000" w:rsidR="00000000" w:rsidRPr="00000000">
        <w:rPr>
          <w:rtl w:val="0"/>
        </w:rPr>
      </w:r>
    </w:p>
    <w:tbl>
      <w:tblPr>
        <w:tblStyle w:val="Table8"/>
        <w:tblpPr w:leftFromText="180" w:rightFromText="180" w:topFromText="180" w:bottomFromText="180" w:vertAnchor="text" w:horzAnchor="text" w:tblpX="3" w:tblpY="0"/>
        <w:tblW w:w="15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3270"/>
        <w:gridCol w:w="2400"/>
        <w:gridCol w:w="2400"/>
        <w:gridCol w:w="1710"/>
        <w:gridCol w:w="2235"/>
        <w:gridCol w:w="2505"/>
        <w:tblGridChange w:id="0">
          <w:tblGrid>
            <w:gridCol w:w="870"/>
            <w:gridCol w:w="3270"/>
            <w:gridCol w:w="2400"/>
            <w:gridCol w:w="2400"/>
            <w:gridCol w:w="1710"/>
            <w:gridCol w:w="2235"/>
            <w:gridCol w:w="2505"/>
          </w:tblGrid>
        </w:tblGridChange>
      </w:tblGrid>
      <w:tr>
        <w:trPr>
          <w:cantSplit w:val="0"/>
          <w:tblHeader w:val="0"/>
        </w:trPr>
        <w:tc>
          <w:tcPr/>
          <w:p w:rsidR="00000000" w:rsidDel="00000000" w:rsidP="00000000" w:rsidRDefault="00000000" w:rsidRPr="00000000" w14:paraId="000000E7">
            <w:pPr>
              <w:spacing w:after="160" w:line="276" w:lineRule="auto"/>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Nr.</w:t>
              <w:br w:type="textWrapping"/>
            </w:r>
            <w:r w:rsidDel="00000000" w:rsidR="00000000" w:rsidRPr="00000000">
              <w:rPr>
                <w:rtl w:val="0"/>
              </w:rPr>
            </w:r>
          </w:p>
        </w:tc>
        <w:tc>
          <w:tcPr/>
          <w:p w:rsidR="00000000" w:rsidDel="00000000" w:rsidP="00000000" w:rsidRDefault="00000000" w:rsidRPr="00000000" w14:paraId="000000E8">
            <w:pPr>
              <w:rPr>
                <w:rFonts w:ascii="Verdana" w:cs="Verdana" w:eastAsia="Verdana" w:hAnsi="Verdana"/>
                <w:b w:val="1"/>
                <w:bCs w:val="1"/>
                <w:i w:val="1"/>
                <w:iCs w:val="1"/>
                <w:sz w:val="18"/>
                <w:szCs w:val="18"/>
              </w:rPr>
            </w:pPr>
            <w:r w:rsidDel="00000000" w:rsidR="00000000" w:rsidRPr="00000000">
              <w:rPr>
                <w:rFonts w:ascii="Verdana" w:cs="Verdana" w:eastAsia="Verdana" w:hAnsi="Verdana"/>
                <w:b w:val="1"/>
                <w:bCs w:val="1"/>
                <w:sz w:val="18"/>
                <w:szCs w:val="18"/>
                <w:rtl w:val="0"/>
              </w:rPr>
              <w:t xml:space="preserve">Sniegto pakalpojumu apraksts atbilstoši Iepirkumā noteiktajām prasībām</w:t>
              <w:br w:type="textWrapping"/>
            </w:r>
            <w:r w:rsidDel="00000000" w:rsidR="00000000" w:rsidRPr="00000000">
              <w:rPr>
                <w:rtl w:val="0"/>
              </w:rPr>
            </w:r>
          </w:p>
        </w:tc>
        <w:tc>
          <w:tcPr/>
          <w:p w:rsidR="00000000" w:rsidDel="00000000" w:rsidP="00000000" w:rsidRDefault="00000000" w:rsidRPr="00000000" w14:paraId="000000E9">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Pasūtītāja nosaukums</w:t>
              <w:br w:type="textWrapping"/>
            </w:r>
          </w:p>
          <w:p w:rsidR="00000000" w:rsidDel="00000000" w:rsidP="00000000" w:rsidRDefault="00000000" w:rsidRPr="00000000" w14:paraId="000000EA">
            <w:pPr>
              <w:rPr>
                <w:rFonts w:ascii="Verdana" w:cs="Verdana" w:eastAsia="Verdana" w:hAnsi="Verdana"/>
                <w:b w:val="1"/>
                <w:bCs w:val="1"/>
                <w:sz w:val="18"/>
                <w:szCs w:val="18"/>
              </w:rPr>
            </w:pPr>
            <w:r w:rsidDel="00000000" w:rsidR="00000000" w:rsidRPr="00000000">
              <w:rPr>
                <w:rtl w:val="0"/>
              </w:rPr>
            </w:r>
          </w:p>
        </w:tc>
        <w:tc>
          <w:tcPr/>
          <w:p w:rsidR="00000000" w:rsidDel="00000000" w:rsidP="00000000" w:rsidRDefault="00000000" w:rsidRPr="00000000" w14:paraId="000000EB">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Pakalpojuma izpildes periods</w:t>
              <w:br w:type="textWrapping"/>
            </w:r>
          </w:p>
        </w:tc>
        <w:tc>
          <w:tcPr/>
          <w:p w:rsidR="00000000" w:rsidDel="00000000" w:rsidP="00000000" w:rsidRDefault="00000000" w:rsidRPr="00000000" w14:paraId="000000EC">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Pasūtījuma apmērs, EUR bez PVN</w:t>
              <w:br w:type="textWrapping"/>
            </w:r>
          </w:p>
          <w:p w:rsidR="00000000" w:rsidDel="00000000" w:rsidP="00000000" w:rsidRDefault="00000000" w:rsidRPr="00000000" w14:paraId="000000ED">
            <w:pPr>
              <w:rPr>
                <w:rFonts w:ascii="Verdana" w:cs="Verdana" w:eastAsia="Verdana" w:hAnsi="Verdana"/>
                <w:b w:val="1"/>
                <w:bCs w:val="1"/>
                <w:sz w:val="18"/>
                <w:szCs w:val="18"/>
              </w:rPr>
            </w:pPr>
            <w:r w:rsidDel="00000000" w:rsidR="00000000" w:rsidRPr="00000000">
              <w:rPr>
                <w:rtl w:val="0"/>
              </w:rPr>
            </w:r>
          </w:p>
        </w:tc>
        <w:tc>
          <w:tcPr/>
          <w:p w:rsidR="00000000" w:rsidDel="00000000" w:rsidP="00000000" w:rsidRDefault="00000000" w:rsidRPr="00000000" w14:paraId="000000EE">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Pasūtījums satur  </w:t>
              <w:br w:type="textWrapping"/>
              <w:t xml:space="preserve">Klienta vajadzībām pielāgotas programmatūras izstrādi</w:t>
            </w:r>
          </w:p>
        </w:tc>
        <w:tc>
          <w:tcPr/>
          <w:p w:rsidR="00000000" w:rsidDel="00000000" w:rsidP="00000000" w:rsidRDefault="00000000" w:rsidRPr="00000000" w14:paraId="000000EF">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Programmatūra satur MI komponentus</w:t>
            </w:r>
          </w:p>
        </w:tc>
      </w:tr>
      <w:tr>
        <w:trPr>
          <w:cantSplit w:val="0"/>
          <w:tblHeader w:val="0"/>
        </w:trPr>
        <w:tc>
          <w:tcPr/>
          <w:p w:rsidR="00000000" w:rsidDel="00000000" w:rsidP="00000000" w:rsidRDefault="00000000" w:rsidRPr="00000000" w14:paraId="000000F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r>
          </w:p>
        </w:tc>
        <w:tc>
          <w:tcPr>
            <w:shd w:fill="cfe2f3" w:val="clear"/>
          </w:tcPr>
          <w:p w:rsidR="00000000" w:rsidDel="00000000" w:rsidP="00000000" w:rsidRDefault="00000000" w:rsidRPr="00000000" w14:paraId="000000F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3">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4">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5">
            <w:pPr>
              <w:rPr>
                <w:rFonts w:ascii="Verdana" w:cs="Verdana" w:eastAsia="Verdana" w:hAnsi="Verdana"/>
                <w:i w:val="1"/>
                <w:iCs w:val="1"/>
                <w:sz w:val="18"/>
                <w:szCs w:val="18"/>
              </w:rPr>
            </w:pPr>
            <w:r w:rsidDel="00000000" w:rsidR="00000000" w:rsidRPr="00000000">
              <w:rPr>
                <w:rtl w:val="0"/>
              </w:rPr>
            </w:r>
          </w:p>
        </w:tc>
        <w:tc>
          <w:tcPr>
            <w:shd w:fill="cfe2f3" w:val="clear"/>
          </w:tcPr>
          <w:p w:rsidR="00000000" w:rsidDel="00000000" w:rsidP="00000000" w:rsidRDefault="00000000" w:rsidRPr="00000000" w14:paraId="000000F6">
            <w:pPr>
              <w:rPr>
                <w:rFonts w:ascii="Verdana" w:cs="Verdana" w:eastAsia="Verdana" w:hAnsi="Verdana"/>
                <w:i w:val="1"/>
                <w:i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r>
          </w:p>
        </w:tc>
        <w:tc>
          <w:tcPr>
            <w:shd w:fill="cfe2f3" w:val="clear"/>
          </w:tcPr>
          <w:p w:rsidR="00000000" w:rsidDel="00000000" w:rsidP="00000000" w:rsidRDefault="00000000" w:rsidRPr="00000000" w14:paraId="000000F8">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9">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A">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B">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C">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D">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r>
          </w:p>
        </w:tc>
        <w:tc>
          <w:tcPr>
            <w:shd w:fill="cfe2f3" w:val="clear"/>
          </w:tcPr>
          <w:p w:rsidR="00000000" w:rsidDel="00000000" w:rsidP="00000000" w:rsidRDefault="00000000" w:rsidRPr="00000000" w14:paraId="000000FF">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0">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3">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4">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5">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7">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8">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9">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A">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B">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C">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D">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E">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F">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0">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2">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3">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4">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5">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7">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8">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9">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A">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B">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C">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D">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E">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F">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0">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3">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4">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5">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7">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8">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9">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A">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B">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C">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D">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2E">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F">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0">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3">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4">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5">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7">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8">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9">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A">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B">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C">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D">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E">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3F">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0">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3">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4">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5">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7">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8">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9">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A">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B">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C">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D">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E">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4F">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50">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51">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53">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54">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55">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5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57">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58">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159">
      <w:pPr>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15A">
      <w:pPr>
        <w:ind w:left="720" w:firstLine="720"/>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5B">
      <w:pPr>
        <w:jc w:val="center"/>
        <w:rPr>
          <w:rFonts w:ascii="Verdana" w:cs="Verdana" w:eastAsia="Verdana" w:hAnsi="Verdana"/>
          <w:b w:val="1"/>
          <w:bCs w:val="1"/>
          <w:color w:val="000000"/>
          <w:sz w:val="18"/>
          <w:szCs w:val="18"/>
        </w:rPr>
      </w:pPr>
      <w:r w:rsidDel="00000000" w:rsidR="00000000" w:rsidRPr="00000000">
        <w:rPr>
          <w:rtl w:val="0"/>
        </w:rPr>
      </w:r>
    </w:p>
    <w:p w:rsidR="00000000" w:rsidDel="00000000" w:rsidP="00000000" w:rsidRDefault="00000000" w:rsidRPr="00000000" w14:paraId="0000015C">
      <w:pPr>
        <w:ind w:left="720" w:firstLine="0"/>
        <w:jc w:val="both"/>
        <w:rPr>
          <w:rFonts w:ascii="Verdana" w:cs="Verdana" w:eastAsia="Verdana" w:hAnsi="Verdana"/>
          <w:sz w:val="18"/>
          <w:szCs w:val="18"/>
        </w:rPr>
      </w:pPr>
      <w:r w:rsidDel="00000000" w:rsidR="00000000" w:rsidRPr="00000000">
        <w:rPr>
          <w:rtl w:val="0"/>
        </w:rPr>
      </w:r>
    </w:p>
    <w:sectPr>
      <w:headerReference r:id="rId7" w:type="default"/>
      <w:headerReference r:id="rId8" w:type="first"/>
      <w:footerReference r:id="rId9" w:type="default"/>
      <w:footerReference r:id="rId10" w:type="first"/>
      <w:pgSz w:h="11906" w:w="16838" w:orient="landscape"/>
      <w:pgMar w:bottom="566" w:top="566" w:left="566" w:right="56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ind w:left="720" w:firstLine="720"/>
      <w:jc w:val="center"/>
      <w:rPr>
        <w:rFonts w:ascii="Verdana" w:cs="Verdana" w:eastAsia="Verdana" w:hAnsi="Verdana"/>
        <w:i w:val="1"/>
        <w:iCs w:val="1"/>
        <w:color w:val="999999"/>
        <w:sz w:val="12"/>
        <w:szCs w:val="12"/>
      </w:rPr>
    </w:pPr>
    <w:r w:rsidDel="00000000" w:rsidR="00000000" w:rsidRPr="00000000">
      <w:rPr>
        <w:rtl w:val="0"/>
      </w:rPr>
    </w:r>
  </w:p>
  <w:p w:rsidR="00000000" w:rsidDel="00000000" w:rsidP="00000000" w:rsidRDefault="00000000" w:rsidRPr="00000000" w14:paraId="00000161">
    <w:pPr>
      <w:ind w:left="720" w:firstLine="720"/>
      <w:jc w:val="center"/>
      <w:rPr>
        <w:i w:val="1"/>
        <w:iCs w:val="1"/>
        <w:color w:val="999999"/>
        <w:sz w:val="16"/>
        <w:szCs w:val="16"/>
      </w:rPr>
    </w:pPr>
    <w:r w:rsidDel="00000000" w:rsidR="00000000" w:rsidRPr="00000000">
      <w:rPr>
        <w:rFonts w:ascii="Verdana" w:cs="Verdana" w:eastAsia="Verdana" w:hAnsi="Verdana"/>
        <w:i w:val="1"/>
        <w:iCs w:val="1"/>
        <w:color w:val="999999"/>
        <w:sz w:val="12"/>
        <w:szCs w:val="12"/>
        <w:rtl w:val="0"/>
      </w:rPr>
      <w:t xml:space="preserve">ŠIS DOKUMENTS IR PARAKSTĪTS AR DROŠU ELEKTRONISKO PARAKSTU UN SATUR LAIKA ZĪMOGU // THIS DOCUMENT IS SIGNED WITH A SECURE ELECTRONIC SIGNATURE AND CONTAINS A TIME STAMP</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spacing w:after="300" w:before="150" w:lineRule="auto"/>
      <w:rPr/>
    </w:pPr>
    <w:bookmarkStart w:colFirst="0" w:colLast="0" w:name="_heading=h.1fob9te" w:id="3"/>
    <w:bookmarkEnd w:id="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spacing w:after="300" w:before="150" w:lineRule="auto"/>
      <w:jc w:val="center"/>
      <w:rPr>
        <w:color w:val="ff0000"/>
      </w:rPr>
    </w:pPr>
    <w:r w:rsidDel="00000000" w:rsidR="00000000" w:rsidRPr="00000000">
      <w:rPr>
        <w:rFonts w:ascii="Times New Roman" w:cs="Times New Roman" w:eastAsia="Times New Roman" w:hAnsi="Times New Roman"/>
        <w:b w:val="1"/>
        <w:bCs w:val="1"/>
        <w:color w:val="ff0000"/>
        <w:sz w:val="20"/>
        <w:szCs w:val="20"/>
        <w:rtl w:val="0"/>
      </w:rPr>
      <w:t xml:space="preserve">SIA "IFT"; 40103394007 </w:t>
      <w:br w:type="textWrapping"/>
      <w:t xml:space="preserve">Mārupes nov., Mārupe, Liliju iela 20, LV-2167</w:t>
      <w:br w:type="textWrapping"/>
      <w:t xml:space="preserve">________________________________________________________________________________</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2447925</wp:posOffset>
          </wp:positionH>
          <wp:positionV relativeFrom="paragraph">
            <wp:posOffset>-228598</wp:posOffset>
          </wp:positionV>
          <wp:extent cx="1257300" cy="733425"/>
          <wp:effectExtent b="0" l="0" r="0" t="0"/>
          <wp:wrapNone/>
          <wp:docPr id="177326786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7300" cy="733425"/>
                  </a:xfrm>
                  <a:prstGeom prst="rect"/>
                  <a:ln/>
                </pic:spPr>
              </pic:pic>
            </a:graphicData>
          </a:graphic>
        </wp:anchor>
      </w:drawing>
    </w:r>
  </w:p>
  <w:p w:rsidR="00000000" w:rsidDel="00000000" w:rsidP="00000000" w:rsidRDefault="00000000" w:rsidRPr="00000000" w14:paraId="0000015F">
    <w:pPr>
      <w:spacing w:after="300" w:before="150" w:lineRule="auto"/>
      <w:jc w:val="center"/>
      <w:rPr>
        <w:rFonts w:ascii="Times New Roman" w:cs="Times New Roman" w:eastAsia="Times New Roman" w:hAnsi="Times New Roman"/>
        <w:b w:val="1"/>
        <w:bCs w:val="1"/>
        <w:color w:val="1155cc"/>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l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B64C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B64C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B64C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9B64C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B64C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B64C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B64C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B64C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B64C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B64C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B64C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B64C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B64C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B64C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B64C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B64C3"/>
    <w:rPr>
      <w:i w:val="1"/>
      <w:iCs w:val="1"/>
      <w:color w:val="404040" w:themeColor="text1" w:themeTint="0000BF"/>
    </w:rPr>
  </w:style>
  <w:style w:type="paragraph" w:styleId="ListParagraph">
    <w:name w:val="List Paragraph"/>
    <w:basedOn w:val="Normal"/>
    <w:uiPriority w:val="34"/>
    <w:qFormat w:val="1"/>
    <w:rsid w:val="009B64C3"/>
    <w:pPr>
      <w:ind w:left="720"/>
      <w:contextualSpacing w:val="1"/>
    </w:pPr>
  </w:style>
  <w:style w:type="character" w:styleId="IntenseEmphasis">
    <w:name w:val="Intense Emphasis"/>
    <w:basedOn w:val="DefaultParagraphFont"/>
    <w:uiPriority w:val="21"/>
    <w:qFormat w:val="1"/>
    <w:rsid w:val="009B64C3"/>
    <w:rPr>
      <w:i w:val="1"/>
      <w:iCs w:val="1"/>
      <w:color w:val="0f4761" w:themeColor="accent1" w:themeShade="0000BF"/>
    </w:rPr>
  </w:style>
  <w:style w:type="paragraph" w:styleId="IntenseQuote">
    <w:name w:val="Intense Quote"/>
    <w:basedOn w:val="Normal"/>
    <w:next w:val="Normal"/>
    <w:link w:val="IntenseQuoteChar"/>
    <w:uiPriority w:val="30"/>
    <w:qFormat w:val="1"/>
    <w:rsid w:val="009B64C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B64C3"/>
    <w:rPr>
      <w:i w:val="1"/>
      <w:iCs w:val="1"/>
      <w:color w:val="0f4761" w:themeColor="accent1" w:themeShade="0000BF"/>
    </w:rPr>
  </w:style>
  <w:style w:type="character" w:styleId="IntenseReference">
    <w:name w:val="Intense Reference"/>
    <w:basedOn w:val="DefaultParagraphFont"/>
    <w:uiPriority w:val="32"/>
    <w:qFormat w:val="1"/>
    <w:rsid w:val="009B64C3"/>
    <w:rPr>
      <w:b w:val="1"/>
      <w:bCs w:val="1"/>
      <w:smallCaps w:val="1"/>
      <w:color w:val="0f4761" w:themeColor="accent1" w:themeShade="0000BF"/>
      <w:spacing w:val="5"/>
    </w:rPr>
  </w:style>
  <w:style w:type="paragraph" w:styleId="Header">
    <w:name w:val="header"/>
    <w:basedOn w:val="Normal"/>
    <w:link w:val="HeaderChar"/>
    <w:uiPriority w:val="99"/>
    <w:unhideWhenUsed w:val="1"/>
    <w:rsid w:val="000177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7789"/>
  </w:style>
  <w:style w:type="paragraph" w:styleId="Footer">
    <w:name w:val="footer"/>
    <w:basedOn w:val="Normal"/>
    <w:link w:val="FooterChar"/>
    <w:uiPriority w:val="99"/>
    <w:unhideWhenUsed w:val="1"/>
    <w:rsid w:val="000177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7789"/>
  </w:style>
  <w:style w:type="table" w:styleId="TableGrid">
    <w:name w:val="Table Grid"/>
    <w:basedOn w:val="TableNormal"/>
    <w:uiPriority w:val="59"/>
    <w:rsid w:val="00017789"/>
    <w:pPr>
      <w:spacing w:after="0" w:line="240" w:lineRule="auto"/>
    </w:pPr>
    <w:rPr>
      <w:rFonts w:eastAsiaTheme="minorEastAsia"/>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unhideWhenUsed w:val="1"/>
    <w:rsid w:val="00017789"/>
    <w:pPr>
      <w:spacing w:after="0" w:line="240" w:lineRule="auto"/>
    </w:pPr>
    <w:rPr>
      <w:sz w:val="20"/>
      <w:szCs w:val="20"/>
      <w:lang w:val="lv-LV"/>
    </w:rPr>
  </w:style>
  <w:style w:type="character" w:styleId="FootnoteTextChar" w:customStyle="1">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017789"/>
    <w:rPr>
      <w:kern w:val="0"/>
      <w:sz w:val="20"/>
      <w:szCs w:val="20"/>
      <w:lang w:val="lv-LV"/>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basedOn w:val="DefaultParagraphFont"/>
    <w:uiPriority w:val="99"/>
    <w:unhideWhenUsed w:val="1"/>
    <w:qFormat w:val="1"/>
    <w:rsid w:val="00017789"/>
    <w:rPr>
      <w:vertAlign w:val="superscript"/>
    </w:rPr>
  </w:style>
  <w:style w:type="character" w:styleId="PlaceholderText">
    <w:name w:val="Placeholder Text"/>
    <w:basedOn w:val="DefaultParagraphFont"/>
    <w:uiPriority w:val="99"/>
    <w:semiHidden w:val="1"/>
    <w:rsid w:val="00017789"/>
    <w:rPr>
      <w:rFonts w:ascii="Segoe UI" w:cs="Segoe UI" w:hAnsi="Segoe UI"/>
      <w:i w:val="1"/>
      <w:color w:val="800000"/>
    </w:rPr>
  </w:style>
  <w:style w:type="character" w:styleId="DataStyle" w:customStyle="1">
    <w:name w:val="DataStyle"/>
    <w:basedOn w:val="DefaultParagraphFont"/>
    <w:qFormat w:val="1"/>
    <w:rsid w:val="00017789"/>
    <w:rPr>
      <w:color w:val="000080"/>
      <w:sz w:val="24"/>
      <w:szCs w:val="24"/>
      <w:u w:val="single"/>
    </w:rPr>
  </w:style>
  <w:style w:type="table" w:styleId="a" w:customStyle="1">
    <w:basedOn w:val="TableNormal"/>
    <w:pPr>
      <w:spacing w:after="0" w:line="240" w:lineRule="auto"/>
    </w:pPr>
    <w:rPr>
      <w:sz w:val="22"/>
      <w:szCs w:val="22"/>
    </w:rPr>
    <w:tblPr>
      <w:tblStyleRowBandSize w:val="1"/>
      <w:tblStyleColBandSize w:val="1"/>
    </w:tblPr>
  </w:style>
  <w:style w:type="table" w:styleId="a0" w:customStyle="1">
    <w:basedOn w:val="TableNormal"/>
    <w:pPr>
      <w:spacing w:after="0" w:line="240" w:lineRule="auto"/>
    </w:pPr>
    <w:rPr>
      <w:sz w:val="22"/>
      <w:szCs w:val="22"/>
    </w:rPr>
    <w:tblPr>
      <w:tblStyleRowBandSize w:val="1"/>
      <w:tblStyleColBandSize w:val="1"/>
    </w:tblPr>
  </w:style>
  <w:style w:type="table" w:styleId="a1" w:customStyle="1">
    <w:basedOn w:val="TableNormal"/>
    <w:pPr>
      <w:spacing w:after="0" w:line="240" w:lineRule="auto"/>
    </w:pPr>
    <w:rPr>
      <w:sz w:val="22"/>
      <w:szCs w:val="22"/>
    </w:rPr>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pPr>
      <w:spacing w:after="0" w:line="240" w:lineRule="auto"/>
    </w:pPr>
    <w:rPr>
      <w:sz w:val="22"/>
      <w:szCs w:val="22"/>
    </w:rPr>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pPr>
      <w:spacing w:after="0" w:line="240" w:lineRule="auto"/>
    </w:pPr>
    <w:rPr>
      <w:sz w:val="22"/>
      <w:szCs w:val="22"/>
    </w:rPr>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Pr>
  </w:style>
  <w:style w:type="table" w:styleId="aa" w:customStyle="1">
    <w:basedOn w:val="TableNormal"/>
    <w:pPr>
      <w:spacing w:after="0" w:line="240" w:lineRule="auto"/>
    </w:pPr>
    <w:rPr>
      <w:sz w:val="22"/>
      <w:szCs w:val="22"/>
    </w:rPr>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pPr>
      <w:spacing w:after="0" w:line="240" w:lineRule="auto"/>
    </w:pPr>
    <w:rPr>
      <w:sz w:val="22"/>
      <w:szCs w:val="22"/>
    </w:rPr>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pPr>
      <w:spacing w:after="0" w:line="240" w:lineRule="auto"/>
    </w:pPr>
    <w:rPr>
      <w:sz w:val="22"/>
      <w:szCs w:val="22"/>
    </w:rPr>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Pr>
  </w:style>
  <w:style w:type="table" w:styleId="af3" w:customStyle="1">
    <w:basedOn w:val="TableNormal"/>
    <w:pPr>
      <w:spacing w:after="0" w:line="240" w:lineRule="auto"/>
    </w:pPr>
    <w:rPr>
      <w:sz w:val="22"/>
      <w:szCs w:val="22"/>
    </w:rPr>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pPr>
      <w:spacing w:after="0" w:line="240" w:lineRule="auto"/>
    </w:pPr>
    <w:rPr>
      <w:sz w:val="22"/>
      <w:szCs w:val="22"/>
    </w:rPr>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pPr>
      <w:spacing w:after="0" w:line="240" w:lineRule="auto"/>
    </w:pPr>
    <w:rPr>
      <w:sz w:val="22"/>
      <w:szCs w:val="22"/>
    </w:rPr>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Pr>
  </w:style>
  <w:style w:type="table" w:styleId="afb" w:customStyle="1">
    <w:basedOn w:val="TableNormal"/>
    <w:pPr>
      <w:spacing w:after="0" w:line="240" w:lineRule="auto"/>
    </w:pPr>
    <w:rPr>
      <w:sz w:val="22"/>
      <w:szCs w:val="22"/>
    </w:rPr>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3f8XL05NbWGuD7BsjWU0eRf1Kw==">CgMxLjAyCGguZ2pkZ3hzMg5oLnlxYnliemRsM3gzNjIJaC4zMGowemxsMgloLjFmb2I5dGU4AHIhMWtaNkVoLUlHVGdaM2ZNNFBVanRSeXpNTlJqUEx4ODFw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2025-02-10T18:56:00Z</dcterms:created>
  <dc:creator>Inese Andersone</dc:creator>
</cp:coreProperties>
</file>