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BA941" w14:textId="77777777" w:rsidR="00BE47D1" w:rsidRDefault="00BE47D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3F890B10" w14:textId="77777777" w:rsidR="00BE47D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Annex No. 2</w:t>
      </w:r>
    </w:p>
    <w:p w14:paraId="077A4699" w14:textId="77777777" w:rsidR="00BE47D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Technical Specification</w:t>
      </w:r>
    </w:p>
    <w:p w14:paraId="78F310A1" w14:textId="77777777" w:rsidR="00BE47D1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Purchase of Custom Industrial Gentle Caviar Mixing System (Rotating Tub Type)</w:t>
      </w:r>
    </w:p>
    <w:p w14:paraId="1FD1E168" w14:textId="77777777" w:rsidR="00BE47D1" w:rsidRDefault="00BE47D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E47D1" w14:paraId="74AAB795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C1226E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52B305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Requirement</w:t>
            </w:r>
          </w:p>
        </w:tc>
      </w:tr>
      <w:tr w:rsidR="00BE47D1" w14:paraId="14FEC6B1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51B734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EE2B44" w14:textId="77777777" w:rsidR="00BE47D1" w:rsidRDefault="00BE4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BE47D1" w14:paraId="78220230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1938DD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A7317B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– Custom-Designed Industrial Gentle Caviar Mixing System (Rotating Tub / Stirring Frame Concept or Equivalent).</w:t>
            </w:r>
          </w:p>
        </w:tc>
      </w:tr>
      <w:tr w:rsidR="00BE47D1" w14:paraId="023182E8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BAE8B8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Intended Use (Purpose - 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7EA94B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The system is designed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gentle mixing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of fish roe/caviar with salt, preservatives, and other ingredients, ensuring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uniform distribution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preserving the roe structure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(preventing crushing or shearing) over a short cycle time. The system must support production capacity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up to 4,000 kg/month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BE47D1" w14:paraId="0458717D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7BDE5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1. Technological Concept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BCDC33" w14:textId="77777777" w:rsidR="00BE47D1" w:rsidRDefault="00BE4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BE47D1" w14:paraId="4BCC82B3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67D89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Mixing Principle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0AC24B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The system must be exclusively based on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"Rotating Tub / Stirring Frame"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principle, where the frame mechanically rotates/tumbles the product container.</w:t>
            </w:r>
          </w:p>
        </w:tc>
      </w:tr>
      <w:tr w:rsidR="00BE47D1" w14:paraId="466B1A2C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EE37E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Mixing Action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2A4A24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Mixing must occur through a gentle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tumbling / rocking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motion,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no internal mechanical mixing paddles or agitators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contacting the product.</w:t>
            </w:r>
          </w:p>
        </w:tc>
      </w:tr>
      <w:tr w:rsidR="00BE47D1" w14:paraId="64D945F0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7F4AF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Performance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D2AA3B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ensure uniform ingredient distribution and prevent mechanical pressure or rupture of the roe grains. Typical cycle time: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 minute – 3 minutes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per batch.</w:t>
            </w:r>
          </w:p>
        </w:tc>
      </w:tr>
      <w:tr w:rsidR="00BE47D1" w14:paraId="2FD3A14C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5D0457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2. Stirring Frame (Main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7C7CFC" w14:textId="77777777" w:rsidR="00BE47D1" w:rsidRDefault="00BE4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BE47D1" w14:paraId="7E0C0CA2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DF9A9A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Construction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3AF669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Robust frame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(AISI 316 preferred for surfaces subject to splashing/contact with salt).</w:t>
            </w:r>
          </w:p>
        </w:tc>
      </w:tr>
      <w:tr w:rsidR="00BE47D1" w14:paraId="48CFD21A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4D91AC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Rotation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DA3FD6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Motorized rotation unit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adjustable, very low speed control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(orientational range: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 RPM – 25 RPM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).</w:t>
            </w:r>
          </w:p>
        </w:tc>
      </w:tr>
      <w:tr w:rsidR="00BE47D1" w14:paraId="7772660A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BC15B8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Direction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9A31B9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provide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reversible rotation capability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(preferred).</w:t>
            </w:r>
          </w:p>
        </w:tc>
      </w:tr>
      <w:tr w:rsidR="00BE47D1" w14:paraId="482F8C21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C173AF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Controls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FE98C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Control panel on the frame featuring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ON/OFF, speed control, and emergency stop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button.</w:t>
            </w:r>
          </w:p>
        </w:tc>
      </w:tr>
      <w:tr w:rsidR="00BE47D1" w14:paraId="340C85FA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1FB9E2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2B0285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Unit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wash-down ready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(ATEX-rated electrical components or IP55/higher enclosure required) and suppress vibration/noise.</w:t>
            </w:r>
          </w:p>
        </w:tc>
      </w:tr>
      <w:tr w:rsidR="00BE47D1" w14:paraId="6F4700B8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7CA39B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9D5EB4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Precise external dimensions (length, width, height, weight) to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provided by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bidder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in their technical offering.</w:t>
            </w:r>
          </w:p>
        </w:tc>
      </w:tr>
      <w:tr w:rsidR="00BE47D1" w14:paraId="6EB68607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F3912D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lastRenderedPageBreak/>
              <w:t>3. Caviar Tubs (Mixing Containers - 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152844" w14:textId="77777777" w:rsidR="00BE47D1" w:rsidRDefault="00BE4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BE47D1" w14:paraId="48063E66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40A5C3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Quantity Included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242759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 pc. – 2 pcs.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Stainless Steel Tubs (vessels).</w:t>
            </w:r>
          </w:p>
        </w:tc>
      </w:tr>
      <w:tr w:rsidR="00BE47D1" w14:paraId="78531598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94AA52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Material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56C869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Tub material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AISI 316 Stainless Steel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(mandatory due to direct contact with brine/roe).</w:t>
            </w:r>
          </w:p>
        </w:tc>
      </w:tr>
      <w:tr w:rsidR="00BE47D1" w14:paraId="2D44541A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7063ED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650BE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Nominal tub capacity: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40 L – 80 L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(handling a roe batch of 20 kg – 50 kg).</w:t>
            </w:r>
          </w:p>
        </w:tc>
      </w:tr>
      <w:tr w:rsidR="00BE47D1" w14:paraId="742D19F8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5B436F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36D8F0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Tub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cylindrical or gently conical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, with smooth internal bottom and no sharp edges. Must include external handles for transfer.</w:t>
            </w:r>
          </w:p>
        </w:tc>
      </w:tr>
      <w:tr w:rsidR="00BE47D1" w14:paraId="69AD6166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4A3470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Tub Fixing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CA4B09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Tub must be reliably fixed onto the frame using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quick mechanical clamp or locking system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(compatible with the frame).</w:t>
            </w:r>
          </w:p>
        </w:tc>
      </w:tr>
      <w:tr w:rsidR="00BE47D1" w14:paraId="048A6716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7E762F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4. Safety, Ergonomics, and Installation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8CF6C" w14:textId="77777777" w:rsidR="00BE47D1" w:rsidRDefault="00BE4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BE47D1" w14:paraId="26DA7E40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A16C6A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C90BE7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protective guarding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or a safety interlock system compliant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EU safety logic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(EN 1672-2).</w:t>
            </w:r>
          </w:p>
        </w:tc>
      </w:tr>
      <w:tr w:rsidR="00BE47D1" w14:paraId="08EE71AB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2A3538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Ergonomics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486243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The unit height and fixing mechanism must allow the tub to be easily placed onto the frame by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one operator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BE47D1" w14:paraId="568B50A3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8B71FB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Mobility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A08141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Construction on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wheels with brakes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is preferred/optional.</w:t>
            </w:r>
          </w:p>
        </w:tc>
      </w:tr>
      <w:tr w:rsidR="00BE47D1" w14:paraId="3CFF60F2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A155A2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Complete Functional Set (Mandatory - 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5EE836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The Supplier must ensure that all components and preparation of the machine are completed for full operation, including the supply of the main unit and the 1-2 specialized AISI 316 tubs. If data is lacking, the supplier must contact the procurement department to confirm necessary accessory systems (e.g., specific basket cranes, control modules, or safety sensors).</w:t>
            </w:r>
          </w:p>
        </w:tc>
      </w:tr>
      <w:tr w:rsidR="00BE47D1" w14:paraId="0D94DDBF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36EB06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3071E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include: Technical Data Sheet, Materials Specification, Operating Instructions, Safety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BE47D1" w14:paraId="74EF4611" w14:textId="77777777" w:rsidTr="000401A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0BA5AE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FCE05" w14:textId="77777777" w:rsidR="00BE47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full manufacturer or supplier warranty.</w:t>
            </w:r>
          </w:p>
        </w:tc>
      </w:tr>
    </w:tbl>
    <w:p w14:paraId="1A5FF97B" w14:textId="77777777" w:rsidR="00BE47D1" w:rsidRDefault="00BE47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BE47D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4D6CBC8-9DA4-A244-81C4-8F2F466AB042}"/>
    <w:embedBold r:id="rId2" w:fontKey="{EE484E48-2B55-EF47-80C9-48AE7AE847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8CC7A4-6F5E-404C-9733-6F60E49673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3DAD979-904D-D241-B7F7-70D69881AAA7}"/>
  </w:font>
  <w:font w:name="Google Sans">
    <w:panose1 w:val="020B0604020202020204"/>
    <w:charset w:val="00"/>
    <w:family w:val="auto"/>
    <w:pitch w:val="default"/>
    <w:embedRegular r:id="rId5" w:fontKey="{6CDF94D0-BED1-624A-9126-DFAC4604C2DD}"/>
    <w:embedBold r:id="rId6" w:fontKey="{B0A61254-7D16-9E43-994C-87516E93DC52}"/>
  </w:font>
  <w:font w:name="Google Sans Text">
    <w:panose1 w:val="020B0604020202020204"/>
    <w:charset w:val="00"/>
    <w:family w:val="auto"/>
    <w:pitch w:val="default"/>
    <w:embedRegular r:id="rId7" w:fontKey="{A5C3BD10-72A4-B947-B323-3065C999ED4D}"/>
    <w:embedBold r:id="rId8" w:fontKey="{F38BB769-CB61-904C-B223-914F1BDA2827}"/>
    <w:embedBoldItalic r:id="rId9" w:fontKey="{F7B06053-8D81-8045-9FDE-66D378F6D8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423C453-B48F-A34E-8434-818087E321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B4E1E52-BF42-BE40-A671-B0FBBF8C3A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7D1"/>
    <w:rsid w:val="000401AC"/>
    <w:rsid w:val="00BE47D1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ECEF6BE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531</Words>
  <Characters>3028</Characters>
  <DocSecurity>0</DocSecurity>
  <Lines>25</Lines>
  <Paragraphs>7</Paragraphs>
  <ScaleCrop>false</ScaleCrop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2025-11-21T09:53:00Z</dcterms:created>
  <dcterms:modified xsi:type="dcterms:W3CDTF">2025-11-21T09:53:00Z</dcterms:modified>
</cp:coreProperties>
</file>