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35B7BC" w14:textId="77777777" w:rsidR="00BE47D1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2. pielikums</w:t>
      </w:r>
    </w:p>
    <w:p w14:paraId="4BD68B53" w14:textId="77777777" w:rsidR="00BE47D1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Tehniskā specifikācija</w:t>
      </w:r>
    </w:p>
    <w:p w14:paraId="1755AB62" w14:textId="77777777" w:rsidR="00850513" w:rsidRDefault="00850513" w:rsidP="0085051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831A1E">
        <w:rPr>
          <w:rFonts w:ascii="Times New Roman" w:eastAsia="Times New Roman" w:hAnsi="Times New Roman" w:cs="Times New Roman"/>
          <w:b/>
          <w:bCs/>
          <w:sz w:val="27"/>
          <w:szCs w:val="27"/>
        </w:rPr>
        <w:t>PIELĀGOTA RŪPNIECISKĀ MAIGA KAVIĀRA MAISĪŠANAS SISTĒMA (ROTĒJOŠA TVERTNES TIPA)</w:t>
      </w:r>
    </w:p>
    <w:p w14:paraId="5C1EE95B" w14:textId="77777777" w:rsidR="00BE47D1" w:rsidRDefault="00BE47D1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F1F1F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BE47D1" w14:paraId="413D6544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EB1EC1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07971F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Prasība</w:t>
            </w:r>
          </w:p>
        </w:tc>
      </w:tr>
      <w:tr w:rsidR="00BE47D1" w14:paraId="719CFC78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62B5D8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E71EFF" w14:textId="77777777" w:rsidR="00BE47D1" w:rsidRDefault="00BE4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</w:p>
        </w:tc>
      </w:tr>
      <w:tr w:rsidR="00BE47D1" w14:paraId="153A2BF3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8E6DA6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113C11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1 gab.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– Pēc pasūtījuma izstrādāta rūpnieciska, maiga kaviāra maisīšanas sistēma (rotējoša vanna/maisīšanas rāmja koncepcija vai līdzvērtīga).</w:t>
            </w:r>
          </w:p>
        </w:tc>
      </w:tr>
      <w:tr w:rsidR="00BE47D1" w14:paraId="1589F542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B4BF99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Paredzētais lietojums (mērķis — kritisks)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2744DE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Sistēma ir paredzēta zivju ikru/kaviāra saudzīgai sajaukšanai ar sāli, konservantiem un citām sastāvdaļām, nodrošinot vienmērīgu sadalījumu un saglabājot ikru struktūru (novēršot saspiešanu vai bīdi) īsā cikla laikā. Sistēmai jāatbalsta ražošanas jauda līdz 4000 kg/mēnesī.</w:t>
            </w:r>
          </w:p>
        </w:tc>
      </w:tr>
      <w:tr w:rsidR="00BE47D1" w14:paraId="2FEEC804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929B26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t>1. Tehnoloģiskā koncepcija (OBLIGĀTA)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56E728" w14:textId="77777777" w:rsidR="00BE47D1" w:rsidRDefault="00BE4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</w:p>
        </w:tc>
      </w:tr>
      <w:tr w:rsidR="00BE47D1" w14:paraId="1641B11B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7C1D2A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Sajaukšanas princips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77BAB0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Sistēmai jābalstās tikai uz "rotējošās tvertnes/maisīšanas rāmja" principu, kur rāmis mehāniski rotē/groza produkta trauku.</w:t>
            </w:r>
          </w:p>
        </w:tc>
      </w:tr>
      <w:tr w:rsidR="00BE47D1" w14:paraId="5F8F2660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341101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lastRenderedPageBreak/>
              <w:t>* Sajaukšanas darbība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7D360A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Maisīšana jāveic ar maigu grozīšanas/šūpošanas kustību, nepieļaujot, ka iekšējās mehāniskās maisīšanas lāpstiņas vai maisītāji nonāk saskarē ar produktu.</w:t>
            </w:r>
          </w:p>
        </w:tc>
      </w:tr>
      <w:tr w:rsidR="00BE47D1" w14:paraId="08EC21CA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C01DC0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Veiktspēja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41FF4F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Jānodrošina vienmērīgs sastāvdaļu sadalījums un jānovērš mehānisks spiediens vai ikru graudu plīsums. Tipisks cikla laiks: 1–3 minūtes vienai partijai.</w:t>
            </w:r>
          </w:p>
        </w:tc>
      </w:tr>
      <w:tr w:rsidR="00BE47D1" w14:paraId="68DCA6A8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D8FCAD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t>2. Maisīšanas rāmis (galvenā ierīce)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625ED3" w14:textId="77777777" w:rsidR="00BE47D1" w:rsidRDefault="00BE4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</w:p>
        </w:tc>
      </w:tr>
      <w:tr w:rsidR="00BE47D1" w14:paraId="2FA6EA50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F26B59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Būvmateriāli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0D19E3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Izturīgs rāmis, kas izgatavots no AISI 304 nerūsējošā tērauda (AISI 316 ir vēlams virsmām, kas pakļautas šļakatām/saskarei ar sāli).</w:t>
            </w:r>
          </w:p>
        </w:tc>
      </w:tr>
      <w:tr w:rsidR="00BE47D1" w14:paraId="580953CA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77D887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Rotācijas kontrole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BA883C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Motorizēta rotācijas iekārta ar regulējamu, ļoti zema ātruma vadību (orientācijas diapazons: 5 apgr./min. – 25 apgr./min.).</w:t>
            </w:r>
          </w:p>
        </w:tc>
      </w:tr>
      <w:tr w:rsidR="00BE47D1" w14:paraId="569C187A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E05F18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Virziens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AD1F71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Jānodrošina atgriezeniskas rotācijas iespēja (vēlams).</w:t>
            </w:r>
          </w:p>
        </w:tc>
      </w:tr>
      <w:tr w:rsidR="00BE47D1" w14:paraId="1784391F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63E5C6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Vadības ierīces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72B485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Vadības panelis uz rāmja ar ieslēgšanas/izslēgšanas, ātruma regulēšanas un avārijas apturēšanas pogu.</w:t>
            </w:r>
          </w:p>
        </w:tc>
      </w:tr>
      <w:tr w:rsidR="00BE47D1" w14:paraId="0DCB8B77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9015D4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Higiēna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A24F5E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Iekārtai jābūt gatavai mazgāšanai (nepieciešamas ATEX sertificētas elektriskās sastāvdaļas vai IP55/augstāka korpusa klase) un tai jābūt vibrācijas/troksņa slāpēšanai.</w:t>
            </w:r>
          </w:p>
        </w:tc>
      </w:tr>
      <w:tr w:rsidR="00BE47D1" w14:paraId="5969B2DF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B1FE30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716CDA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Precīzi ārējie izmēri (garums, platums, augstums, svars) jānorāda pretendentam savā tehniskajā piedāvājumā.</w:t>
            </w:r>
          </w:p>
        </w:tc>
      </w:tr>
      <w:tr w:rsidR="00BE47D1" w14:paraId="4B20D274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000062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t>3. Kaviāra trauki (maisīšanas trauki - IEKĻAUTI)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1B949A" w14:textId="77777777" w:rsidR="00BE47D1" w:rsidRDefault="00BE4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</w:p>
        </w:tc>
      </w:tr>
      <w:tr w:rsidR="00BE47D1" w14:paraId="6B5954EE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36854E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Iekļauts 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A4E105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1 gab. – 2 gab.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Nerūsējošā tērauda tvertnes (trauki).</w:t>
            </w:r>
          </w:p>
        </w:tc>
      </w:tr>
      <w:tr w:rsidR="00BE47D1" w14:paraId="3B3ED817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1C1FAD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Materiāls (obligāti)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F81B5F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Vannas materiālam jābūt no AISI 316 nerūsējošā tērauda (obligāti, jo pastāv tieša saskare ar sālījumu/ikriem).</w:t>
            </w:r>
          </w:p>
        </w:tc>
      </w:tr>
      <w:tr w:rsidR="00BE47D1" w14:paraId="1B009279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F4B641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Ietilpība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00DBE3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Nominālā tvertnes ietilpība: 40 l – 80 l (20 kg – 50 kg ikru partijas apstrādei).</w:t>
            </w:r>
          </w:p>
        </w:tc>
      </w:tr>
      <w:tr w:rsidR="00BE47D1" w14:paraId="44001CBC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FFDAEF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Dizains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7EFEC2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Vannai jābūt cilindriskai vai viegli koniskai, ar gludu iekšējo dibenu un bez asām malām. Jābūt aprīkotām ar ārējiem rokturiem pārvietošanai.</w:t>
            </w:r>
          </w:p>
        </w:tc>
      </w:tr>
      <w:tr w:rsidR="00BE47D1" w14:paraId="606644C9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5B4458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Vannas stiprināšana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59BAF5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Vannai jābūt droši nostiprinātai pie rāmja, izmantojot ātras mehāniskas skavu vai bloķēšanas sistēmu (saderīgu ar rāmi).</w:t>
            </w:r>
          </w:p>
        </w:tc>
      </w:tr>
      <w:tr w:rsidR="00BE47D1" w14:paraId="317695AC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69AF8E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t>4. Drošība, ergonomika un uzstādīšana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80C0F0" w14:textId="77777777" w:rsidR="00BE47D1" w:rsidRDefault="00BE4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</w:p>
        </w:tc>
      </w:tr>
      <w:tr w:rsidR="00BE47D1" w14:paraId="180BF550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58C333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Drošība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453B97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Jāiekļauj aizsargierīces vai drošības bloķēšanas sistēma, kas atbilst ES drošības loģikai (EN 1672-2).</w:t>
            </w:r>
          </w:p>
        </w:tc>
      </w:tr>
      <w:tr w:rsidR="00BE47D1" w14:paraId="11E66B82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CEAF4B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Ergonomika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2790B0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Bloka augstumam un stiprinājuma mehānismam jābūt tādam, lai viens operators varētu viegli novietot vannu uz rāmja.</w:t>
            </w:r>
          </w:p>
        </w:tc>
      </w:tr>
      <w:tr w:rsidR="00BE47D1" w14:paraId="79E7D291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B71D36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Mobilitāte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E8894B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Vēlama/pēc izvēles ir konstrukcija uz riteņiem ar bremzēm.</w:t>
            </w:r>
          </w:p>
        </w:tc>
      </w:tr>
      <w:tr w:rsidR="00BE47D1" w14:paraId="26EECE27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85FA17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Pilnīgs funkcionālais komplekts (obligāts - kritiski svarīgs)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D8101C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Piegādātājam jānodrošina, ka visas iekārtas sastāvdaļas un sagatavošana ir pabeigta pilnīgai darbībai, tostarp galvenās iekārtas un 1-2 specializēto AISI 316 vannu piegāde. Ja trūkst datu, piegādātājam jāsazinās ar iepirkumu nodaļu, lai apstiprinātu nepieciešamās piederumu sistēmas (piemēram, īpašus grozu celtņus, vadības moduļus vai drošības sensorus).</w:t>
            </w:r>
          </w:p>
        </w:tc>
      </w:tr>
      <w:tr w:rsidR="00BE47D1" w14:paraId="4D0CEA25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6768B0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27FC75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Jāiekļauj: Tehniskā datu lapa, Materiālu specifikācija, Lietošanas instrukcija, Drošības instrukcijas un CE atbilstības deklarācija.</w:t>
            </w:r>
          </w:p>
        </w:tc>
      </w:tr>
      <w:tr w:rsidR="00BE47D1" w14:paraId="4B7917F7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7F7EE3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337E17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Vismaz 24 mēnešu pilna ražotāja vai piegādātāja garantija.</w:t>
            </w:r>
          </w:p>
        </w:tc>
      </w:tr>
    </w:tbl>
    <w:p w14:paraId="7F992FE0" w14:textId="77777777" w:rsidR="00BE47D1" w:rsidRDefault="00BE47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F1F1F"/>
        </w:rPr>
      </w:pPr>
    </w:p>
    <w:sectPr w:rsidR="00BE47D1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2776BB6-121F-4B01-92F7-8EC7367A3EA4}"/>
  </w:font>
  <w:font w:name="Google Sans">
    <w:charset w:val="00"/>
    <w:family w:val="auto"/>
    <w:pitch w:val="default"/>
    <w:embedRegular r:id="rId2" w:fontKey="{D855FA82-01FB-4759-BED8-9F946DDFF898}"/>
    <w:embedBold r:id="rId3" w:fontKey="{F8F02D46-FCF2-4DC6-A8E1-1FE3A5FA2588}"/>
  </w:font>
  <w:font w:name="Google Sans Text">
    <w:charset w:val="00"/>
    <w:family w:val="auto"/>
    <w:pitch w:val="default"/>
    <w:embedRegular r:id="rId4" w:fontKey="{A8D5F731-379C-4412-AADD-E4F95B70F6C1}"/>
    <w:embedBold r:id="rId5" w:fontKey="{934D5A4A-0E99-42F8-8372-0F825005A9A1}"/>
    <w:embedBoldItalic r:id="rId6" w:fontKey="{95B7E93F-16AF-43B8-8207-416D5CEC94A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91E6CCE-53A9-45C9-88F6-04E38DF9A2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C99EEA5-2082-4056-9ECE-75A1D2DBC1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7D1"/>
    <w:rsid w:val="000401AC"/>
    <w:rsid w:val="0054041E"/>
    <w:rsid w:val="00850513"/>
    <w:rsid w:val="00BE47D1"/>
    <w:rsid w:val="00EE1DD8"/>
    <w:rsid w:val="00FD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C492BF"/>
  <w15:docId w15:val="{39C766A8-A84B-5741-9B05-B6CC22FB7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547</Words>
  <Characters>3122</Characters>
  <DocSecurity>0</DocSecurity>
  <Lines>26</Lines>
  <Paragraphs>7</Paragraphs>
  <ScaleCrop>false</ScaleCrop>
  <Company/>
  <LinksUpToDate>false</LinksUpToDate>
  <CharactersWithSpaces>3662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2025-11-21T09:53:00Z</dcterms:created>
  <dcterms:modified xsi:type="dcterms:W3CDTF">2025-11-22T10:39:00Z</dcterms:modified>
</cp:coreProperties>
</file>