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F9E58" w14:textId="77777777" w:rsidR="006438BC" w:rsidRDefault="006438BC">
      <w:pPr>
        <w:pBdr>
          <w:top w:val="nil"/>
          <w:left w:val="nil"/>
          <w:bottom w:val="nil"/>
          <w:right w:val="nil"/>
          <w:between w:val="nil"/>
        </w:pBdr>
        <w:spacing w:after="240" w:line="275" w:lineRule="auto"/>
        <w:rPr>
          <w:color w:val="000000"/>
        </w:rPr>
      </w:pPr>
    </w:p>
    <w:p w14:paraId="491A3E21" w14:textId="77777777" w:rsidR="006438BC"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Annex No. 2</w:t>
      </w:r>
    </w:p>
    <w:p w14:paraId="0ECE5F9E" w14:textId="77777777" w:rsidR="006438BC"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Technical Specification</w:t>
      </w:r>
    </w:p>
    <w:p w14:paraId="1E36EBE5" w14:textId="77777777" w:rsidR="006438BC" w:rsidRDefault="00000000">
      <w:pPr>
        <w:pStyle w:val="Heading3"/>
        <w:spacing w:before="0" w:after="120" w:line="275" w:lineRule="auto"/>
        <w:rPr>
          <w:rFonts w:ascii="Google Sans" w:eastAsia="Google Sans" w:hAnsi="Google Sans" w:cs="Google Sans"/>
          <w:color w:val="1B1C1D"/>
        </w:rPr>
      </w:pPr>
      <w:r>
        <w:rPr>
          <w:rFonts w:ascii="Google Sans" w:eastAsia="Google Sans" w:hAnsi="Google Sans" w:cs="Google Sans"/>
          <w:color w:val="1B1C1D"/>
        </w:rPr>
        <w:t>Purchase of Industrial Compact Depositing Machines (Tabletop Type)</w:t>
      </w:r>
    </w:p>
    <w:p w14:paraId="3C046C36" w14:textId="77777777" w:rsidR="006438BC" w:rsidRDefault="006438BC">
      <w:pPr>
        <w:pBdr>
          <w:top w:val="nil"/>
          <w:left w:val="nil"/>
          <w:bottom w:val="nil"/>
          <w:right w:val="nil"/>
          <w:between w:val="nil"/>
        </w:pBdr>
        <w:spacing w:after="240" w:line="275" w:lineRule="auto"/>
        <w:rPr>
          <w:rFonts w:ascii="Google Sans" w:eastAsia="Google Sans" w:hAnsi="Google Sans" w:cs="Google Sans"/>
          <w:color w:val="1B1C1D"/>
        </w:rPr>
      </w:pPr>
    </w:p>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6438BC" w14:paraId="120D7D0F"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0B81A0E"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Parameter</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1CC34AD"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Requirement</w:t>
            </w:r>
          </w:p>
        </w:tc>
      </w:tr>
      <w:tr w:rsidR="006438BC" w14:paraId="77C2BDD9"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A83625F"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THE PARTICIPANT shall provide information or proof against each requirement.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D61B0A7" w14:textId="77777777" w:rsidR="006438BC" w:rsidRDefault="006438BC">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6438BC" w14:paraId="1DCFBB86"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4FA1D1B"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Quantity</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A3B3E3F"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5 pcs.</w:t>
            </w:r>
            <w:r>
              <w:rPr>
                <w:rFonts w:ascii="Google Sans Text" w:eastAsia="Google Sans Text" w:hAnsi="Google Sans Text" w:cs="Google Sans Text"/>
                <w:color w:val="1B1C1D"/>
              </w:rPr>
              <w:t xml:space="preserve"> – Industrial Compact Tabletop Depositing Machines.</w:t>
            </w:r>
          </w:p>
        </w:tc>
      </w:tr>
      <w:tr w:rsidR="006438BC" w14:paraId="623EF5D9"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559C5D7"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Purpose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007B1DC"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High-accuracy, flexible depositing of a wide variety of semi-liquid or viscous food products, including batter, mousses, cream, custard, fruit fillings, sauces, soups, and ready-made meals. Suitable for small to medium-sized operations (e.g., small bakeries, caterers, hotels).</w:t>
            </w:r>
          </w:p>
        </w:tc>
      </w:tr>
      <w:tr w:rsidR="006438BC" w14:paraId="07671EB4"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46A7720"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i/>
                <w:iCs/>
                <w:color w:val="1B1C1D"/>
              </w:rPr>
            </w:pPr>
            <w:r>
              <w:rPr>
                <w:rFonts w:ascii="Google Sans Text" w:eastAsia="Google Sans Text" w:hAnsi="Google Sans Text" w:cs="Google Sans Text"/>
                <w:b/>
                <w:bCs/>
                <w:i/>
                <w:iCs/>
                <w:color w:val="1B1C1D"/>
              </w:rPr>
              <w:t>1. Core Specifications (Per Unit)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368D2AE" w14:textId="77777777" w:rsidR="006438BC" w:rsidRDefault="006438BC">
            <w:pPr>
              <w:pBdr>
                <w:top w:val="nil"/>
                <w:left w:val="nil"/>
                <w:bottom w:val="nil"/>
                <w:right w:val="nil"/>
                <w:between w:val="nil"/>
              </w:pBdr>
              <w:spacing w:line="276" w:lineRule="auto"/>
              <w:rPr>
                <w:rFonts w:ascii="Google Sans Text" w:eastAsia="Google Sans Text" w:hAnsi="Google Sans Text" w:cs="Google Sans Text"/>
                <w:b/>
                <w:bCs/>
                <w:i/>
                <w:iCs/>
                <w:color w:val="1B1C1D"/>
              </w:rPr>
            </w:pPr>
          </w:p>
        </w:tc>
      </w:tr>
      <w:tr w:rsidR="006438BC" w14:paraId="6A08A4F4"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A11896E"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Dosing Volume Range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DD1F09E"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10 ml – 550 ml</w:t>
            </w:r>
            <w:r>
              <w:rPr>
                <w:rFonts w:ascii="Google Sans Text" w:eastAsia="Google Sans Text" w:hAnsi="Google Sans Text" w:cs="Google Sans Text"/>
                <w:color w:val="1B1C1D"/>
              </w:rPr>
              <w:t>.</w:t>
            </w:r>
          </w:p>
        </w:tc>
      </w:tr>
      <w:tr w:rsidR="006438BC" w14:paraId="760B0650"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8AD1063"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Hopper Capacity</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25A8772"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24 Litres – 26 Litres</w:t>
            </w:r>
            <w:r>
              <w:rPr>
                <w:rFonts w:ascii="Google Sans Text" w:eastAsia="Google Sans Text" w:hAnsi="Google Sans Text" w:cs="Google Sans Text"/>
                <w:color w:val="1B1C1D"/>
              </w:rPr>
              <w:t>.</w:t>
            </w:r>
          </w:p>
        </w:tc>
      </w:tr>
      <w:tr w:rsidR="006438BC" w14:paraId="1A7B3763"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FFE2C77"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Depositing Cylinder</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4FC9F61"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Must be equipped with a cylinder system for accurate volume control.</w:t>
            </w:r>
          </w:p>
        </w:tc>
      </w:tr>
      <w:tr w:rsidR="006438BC" w14:paraId="5CACF8D4"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408A111"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lastRenderedPageBreak/>
              <w:t>* Dosing Control</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A17C352"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Dosing volume must be </w:t>
            </w:r>
            <w:r>
              <w:rPr>
                <w:rFonts w:ascii="Google Sans Text" w:eastAsia="Google Sans Text" w:hAnsi="Google Sans Text" w:cs="Google Sans Text"/>
                <w:b/>
                <w:bCs/>
                <w:color w:val="1B1C1D"/>
              </w:rPr>
              <w:t>manually set</w:t>
            </w:r>
            <w:r>
              <w:rPr>
                <w:rFonts w:ascii="Google Sans Text" w:eastAsia="Google Sans Text" w:hAnsi="Google Sans Text" w:cs="Google Sans Text"/>
                <w:color w:val="1B1C1D"/>
              </w:rPr>
              <w:t xml:space="preserve"> and indicated on a scale. Dosing speed must be easily adjusted by a </w:t>
            </w:r>
            <w:r>
              <w:rPr>
                <w:rFonts w:ascii="Google Sans Text" w:eastAsia="Google Sans Text" w:hAnsi="Google Sans Text" w:cs="Google Sans Text"/>
                <w:b/>
                <w:bCs/>
                <w:color w:val="1B1C1D"/>
              </w:rPr>
              <w:t>rotary knob</w:t>
            </w:r>
            <w:r>
              <w:rPr>
                <w:rFonts w:ascii="Google Sans Text" w:eastAsia="Google Sans Text" w:hAnsi="Google Sans Text" w:cs="Google Sans Text"/>
                <w:color w:val="1B1C1D"/>
              </w:rPr>
              <w:t>.</w:t>
            </w:r>
          </w:p>
        </w:tc>
      </w:tr>
      <w:tr w:rsidR="006438BC" w14:paraId="18E763F5"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2D2C743"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Assembly/Cleaning</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B3344E9"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Designed for </w:t>
            </w:r>
            <w:r>
              <w:rPr>
                <w:rFonts w:ascii="Google Sans Text" w:eastAsia="Google Sans Text" w:hAnsi="Google Sans Text" w:cs="Google Sans Text"/>
                <w:b/>
                <w:bCs/>
                <w:color w:val="1B1C1D"/>
              </w:rPr>
              <w:t>fast and easy cleaning</w:t>
            </w:r>
            <w:r>
              <w:rPr>
                <w:rFonts w:ascii="Google Sans Text" w:eastAsia="Google Sans Text" w:hAnsi="Google Sans Text" w:cs="Google Sans Text"/>
                <w:color w:val="1B1C1D"/>
              </w:rPr>
              <w:t xml:space="preserve"> (less than a minute) without tools for dismantling. All cleanable parts must be </w:t>
            </w:r>
            <w:r>
              <w:rPr>
                <w:rFonts w:ascii="Google Sans Text" w:eastAsia="Google Sans Text" w:hAnsi="Google Sans Text" w:cs="Google Sans Text"/>
                <w:b/>
                <w:bCs/>
                <w:color w:val="1B1C1D"/>
              </w:rPr>
              <w:t>dishwasher proof</w:t>
            </w:r>
            <w:r>
              <w:rPr>
                <w:rFonts w:ascii="Google Sans Text" w:eastAsia="Google Sans Text" w:hAnsi="Google Sans Text" w:cs="Google Sans Text"/>
                <w:color w:val="1B1C1D"/>
              </w:rPr>
              <w:t>.</w:t>
            </w:r>
          </w:p>
        </w:tc>
      </w:tr>
      <w:tr w:rsidR="006438BC" w14:paraId="3F599E8A"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FF26227"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i/>
                <w:iCs/>
                <w:color w:val="1B1C1D"/>
              </w:rPr>
            </w:pPr>
            <w:r>
              <w:rPr>
                <w:rFonts w:ascii="Google Sans Text" w:eastAsia="Google Sans Text" w:hAnsi="Google Sans Text" w:cs="Google Sans Text"/>
                <w:b/>
                <w:bCs/>
                <w:i/>
                <w:iCs/>
                <w:color w:val="1B1C1D"/>
              </w:rPr>
              <w:t>2. Technical Requirements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0AC5C32" w14:textId="77777777" w:rsidR="006438BC" w:rsidRDefault="006438BC">
            <w:pPr>
              <w:pBdr>
                <w:top w:val="nil"/>
                <w:left w:val="nil"/>
                <w:bottom w:val="nil"/>
                <w:right w:val="nil"/>
                <w:between w:val="nil"/>
              </w:pBdr>
              <w:spacing w:line="276" w:lineRule="auto"/>
              <w:rPr>
                <w:rFonts w:ascii="Google Sans Text" w:eastAsia="Google Sans Text" w:hAnsi="Google Sans Text" w:cs="Google Sans Text"/>
                <w:b/>
                <w:bCs/>
                <w:i/>
                <w:iCs/>
                <w:color w:val="1B1C1D"/>
              </w:rPr>
            </w:pPr>
          </w:p>
        </w:tc>
      </w:tr>
      <w:tr w:rsidR="006438BC" w14:paraId="5BD5324F"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C23ECB2"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Operation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93C5D54"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Pneumatically operated (air cylinder system).</w:t>
            </w:r>
          </w:p>
        </w:tc>
      </w:tr>
      <w:tr w:rsidR="006438BC" w14:paraId="0A21FF52"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CF7F5E4"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Operating Pressure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FA0E299"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Requires operating pressure of </w:t>
            </w:r>
            <w:r>
              <w:rPr>
                <w:rFonts w:ascii="Google Sans Text" w:eastAsia="Google Sans Text" w:hAnsi="Google Sans Text" w:cs="Google Sans Text"/>
                <w:b/>
                <w:bCs/>
                <w:color w:val="1B1C1D"/>
              </w:rPr>
              <w:t>3.5 bar – 4.5 bar</w:t>
            </w:r>
            <w:r>
              <w:rPr>
                <w:rFonts w:ascii="Google Sans Text" w:eastAsia="Google Sans Text" w:hAnsi="Google Sans Text" w:cs="Google Sans Text"/>
                <w:color w:val="1B1C1D"/>
              </w:rPr>
              <w:t>.</w:t>
            </w:r>
          </w:p>
        </w:tc>
      </w:tr>
      <w:tr w:rsidR="006438BC" w14:paraId="00E8039E"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54CAA4E"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Air Consumption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92E510B"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Air consumption at 60 strokes per minute must be no more than </w:t>
            </w:r>
            <w:r>
              <w:rPr>
                <w:rFonts w:ascii="Google Sans Text" w:eastAsia="Google Sans Text" w:hAnsi="Google Sans Text" w:cs="Google Sans Text"/>
                <w:b/>
                <w:bCs/>
                <w:color w:val="1B1C1D"/>
              </w:rPr>
              <w:t>65 L/min – 75 L/min</w:t>
            </w:r>
            <w:r>
              <w:rPr>
                <w:rFonts w:ascii="Google Sans Text" w:eastAsia="Google Sans Text" w:hAnsi="Google Sans Text" w:cs="Google Sans Text"/>
                <w:color w:val="1B1C1D"/>
              </w:rPr>
              <w:t>.</w:t>
            </w:r>
          </w:p>
        </w:tc>
      </w:tr>
      <w:tr w:rsidR="006438BC" w14:paraId="2103BEC7"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FDF782C"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Construction Material</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B121D89"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Built entirely of </w:t>
            </w:r>
            <w:r>
              <w:rPr>
                <w:rFonts w:ascii="Google Sans Text" w:eastAsia="Google Sans Text" w:hAnsi="Google Sans Text" w:cs="Google Sans Text"/>
                <w:b/>
                <w:bCs/>
                <w:color w:val="1B1C1D"/>
              </w:rPr>
              <w:t>stainless steel</w:t>
            </w:r>
            <w:r>
              <w:rPr>
                <w:rFonts w:ascii="Google Sans Text" w:eastAsia="Google Sans Text" w:hAnsi="Google Sans Text" w:cs="Google Sans Text"/>
                <w:color w:val="1B1C1D"/>
              </w:rPr>
              <w:t xml:space="preserve"> and other non-rusting parts.</w:t>
            </w:r>
          </w:p>
        </w:tc>
      </w:tr>
      <w:tr w:rsidR="006438BC" w14:paraId="2FBB6A08"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7BAA000"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i/>
                <w:iCs/>
                <w:color w:val="1B1C1D"/>
              </w:rPr>
            </w:pPr>
            <w:r>
              <w:rPr>
                <w:rFonts w:ascii="Google Sans Text" w:eastAsia="Google Sans Text" w:hAnsi="Google Sans Text" w:cs="Google Sans Text"/>
                <w:b/>
                <w:bCs/>
                <w:i/>
                <w:iCs/>
                <w:color w:val="1B1C1D"/>
              </w:rPr>
              <w:t>3. Mandatory Accessory Sets (Included for EACH of the 5 units)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D98F352" w14:textId="77777777" w:rsidR="006438BC" w:rsidRDefault="006438BC">
            <w:pPr>
              <w:pBdr>
                <w:top w:val="nil"/>
                <w:left w:val="nil"/>
                <w:bottom w:val="nil"/>
                <w:right w:val="nil"/>
                <w:between w:val="nil"/>
              </w:pBdr>
              <w:spacing w:line="276" w:lineRule="auto"/>
              <w:rPr>
                <w:rFonts w:ascii="Google Sans Text" w:eastAsia="Google Sans Text" w:hAnsi="Google Sans Text" w:cs="Google Sans Text"/>
                <w:b/>
                <w:bCs/>
                <w:i/>
                <w:iCs/>
                <w:color w:val="1B1C1D"/>
              </w:rPr>
            </w:pPr>
          </w:p>
        </w:tc>
      </w:tr>
      <w:tr w:rsidR="006438BC" w14:paraId="04749720"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3DF7532"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color w:val="1B1C1D"/>
              </w:rPr>
              <w:t xml:space="preserve">* </w:t>
            </w:r>
            <w:r>
              <w:rPr>
                <w:rFonts w:ascii="Google Sans Text" w:eastAsia="Google Sans Text" w:hAnsi="Google Sans Text" w:cs="Google Sans Text"/>
                <w:b/>
                <w:bCs/>
                <w:color w:val="1B1C1D"/>
              </w:rPr>
              <w:t>Set A: Injection Needles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E9FD328"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Must include the necessary equipment/model variant for applications requiring </w:t>
            </w:r>
            <w:r>
              <w:rPr>
                <w:rFonts w:ascii="Google Sans Text" w:eastAsia="Google Sans Text" w:hAnsi="Google Sans Text" w:cs="Google Sans Text"/>
                <w:b/>
                <w:bCs/>
                <w:color w:val="1B1C1D"/>
              </w:rPr>
              <w:t>injection</w:t>
            </w:r>
            <w:r>
              <w:rPr>
                <w:rFonts w:ascii="Google Sans Text" w:eastAsia="Google Sans Text" w:hAnsi="Google Sans Text" w:cs="Google Sans Text"/>
                <w:color w:val="1B1C1D"/>
              </w:rPr>
              <w:t xml:space="preserve"> (e.g., jam, fruit fillings, custard, or cream into muffins, eclairs, or donuts).</w:t>
            </w:r>
          </w:p>
        </w:tc>
      </w:tr>
      <w:tr w:rsidR="006438BC" w14:paraId="74C240BB"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7D66831"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color w:val="1B1C1D"/>
              </w:rPr>
              <w:t xml:space="preserve">* </w:t>
            </w:r>
            <w:r>
              <w:rPr>
                <w:rFonts w:ascii="Google Sans Text" w:eastAsia="Google Sans Text" w:hAnsi="Google Sans Text" w:cs="Google Sans Text"/>
                <w:b/>
                <w:bCs/>
                <w:color w:val="1B1C1D"/>
              </w:rPr>
              <w:t>Set B: Hose and Handgun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767D0CE"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Must include the necessary equipment/model variant with a </w:t>
            </w:r>
            <w:r>
              <w:rPr>
                <w:rFonts w:ascii="Google Sans Text" w:eastAsia="Google Sans Text" w:hAnsi="Google Sans Text" w:cs="Google Sans Text"/>
                <w:b/>
                <w:bCs/>
                <w:color w:val="1B1C1D"/>
              </w:rPr>
              <w:t xml:space="preserve">hose and </w:t>
            </w:r>
            <w:r>
              <w:rPr>
                <w:rFonts w:ascii="Google Sans Text" w:eastAsia="Google Sans Text" w:hAnsi="Google Sans Text" w:cs="Google Sans Text"/>
                <w:b/>
                <w:bCs/>
                <w:color w:val="1B1C1D"/>
              </w:rPr>
              <w:lastRenderedPageBreak/>
              <w:t>handgun</w:t>
            </w:r>
            <w:r>
              <w:rPr>
                <w:rFonts w:ascii="Google Sans Text" w:eastAsia="Google Sans Text" w:hAnsi="Google Sans Text" w:cs="Google Sans Text"/>
                <w:color w:val="1B1C1D"/>
              </w:rPr>
              <w:t xml:space="preserve"> for manual, versatile depositing (e.g., muffin batter, sauces, soups, ready-made meals).</w:t>
            </w:r>
          </w:p>
        </w:tc>
      </w:tr>
      <w:tr w:rsidR="006438BC" w14:paraId="0BBD997D"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B3A343A"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color w:val="1B1C1D"/>
              </w:rPr>
              <w:lastRenderedPageBreak/>
              <w:t xml:space="preserve">* </w:t>
            </w:r>
            <w:r>
              <w:rPr>
                <w:rFonts w:ascii="Google Sans Text" w:eastAsia="Google Sans Text" w:hAnsi="Google Sans Text" w:cs="Google Sans Text"/>
                <w:b/>
                <w:bCs/>
                <w:color w:val="1B1C1D"/>
              </w:rPr>
              <w:t>Set C: Dosing Curve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2F27D4B"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Must include the necessary equipment/model variant with a </w:t>
            </w:r>
            <w:r>
              <w:rPr>
                <w:rFonts w:ascii="Google Sans Text" w:eastAsia="Google Sans Text" w:hAnsi="Google Sans Text" w:cs="Google Sans Text"/>
                <w:b/>
                <w:bCs/>
                <w:color w:val="1B1C1D"/>
              </w:rPr>
              <w:t>dosing curve</w:t>
            </w:r>
            <w:r>
              <w:rPr>
                <w:rFonts w:ascii="Google Sans Text" w:eastAsia="Google Sans Text" w:hAnsi="Google Sans Text" w:cs="Google Sans Text"/>
                <w:color w:val="1B1C1D"/>
              </w:rPr>
              <w:t xml:space="preserve"> or equivalent fixed dispensing mechanism for high-speed, continuous batch depositing.</w:t>
            </w:r>
          </w:p>
        </w:tc>
      </w:tr>
      <w:tr w:rsidR="006438BC" w14:paraId="152220C5"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3B611D4"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Base Control</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AD69514"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Must include a foot control pedal (where applicable by design).</w:t>
            </w:r>
          </w:p>
        </w:tc>
      </w:tr>
      <w:tr w:rsidR="006438BC" w14:paraId="479548A5"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94FECD2"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Complete Functional Set (Mandatory)</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A3D2A86"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The Supplier must ensure the delivery of five fully functional depositing units, configured with all accessories necessary to perform the full range of applications (injection, handgun, and dosing curve). This implicitly includes a single base machine and </w:t>
            </w:r>
            <w:r>
              <w:rPr>
                <w:rFonts w:ascii="Google Sans Text" w:eastAsia="Google Sans Text" w:hAnsi="Google Sans Text" w:cs="Google Sans Text"/>
                <w:b/>
                <w:bCs/>
                <w:color w:val="1B1C1D"/>
              </w:rPr>
              <w:t>all three required conversion kits (needles, hose/gun, and dosing curve)</w:t>
            </w:r>
            <w:r>
              <w:rPr>
                <w:rFonts w:ascii="Google Sans Text" w:eastAsia="Google Sans Text" w:hAnsi="Google Sans Text" w:cs="Google Sans Text"/>
                <w:color w:val="1B1C1D"/>
              </w:rPr>
              <w:t xml:space="preserve"> for each of the five machines. The offer must explicitly include: installation materials, pneumatic connections, </w:t>
            </w:r>
            <w:r>
              <w:rPr>
                <w:rFonts w:ascii="Google Sans Text" w:eastAsia="Google Sans Text" w:hAnsi="Google Sans Text" w:cs="Google Sans Text"/>
                <w:b/>
                <w:bCs/>
                <w:color w:val="1B1C1D"/>
              </w:rPr>
              <w:t>commissioning, and comprehensive staff training</w:t>
            </w:r>
            <w:r>
              <w:rPr>
                <w:rFonts w:ascii="Google Sans Text" w:eastAsia="Google Sans Text" w:hAnsi="Google Sans Text" w:cs="Google Sans Text"/>
                <w:color w:val="1B1C1D"/>
              </w:rPr>
              <w:t>.</w:t>
            </w:r>
          </w:p>
        </w:tc>
      </w:tr>
      <w:tr w:rsidR="006438BC" w14:paraId="299AF77E"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510C658"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Documentation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F960718"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To be supplied in Latvian or English: user manual, maintenance instructions, and </w:t>
            </w:r>
            <w:r>
              <w:rPr>
                <w:rFonts w:ascii="Google Sans Text" w:eastAsia="Google Sans Text" w:hAnsi="Google Sans Text" w:cs="Google Sans Text"/>
                <w:b/>
                <w:bCs/>
                <w:color w:val="1B1C1D"/>
              </w:rPr>
              <w:t>CE Declaration of Conformity</w:t>
            </w:r>
            <w:r>
              <w:rPr>
                <w:rFonts w:ascii="Google Sans Text" w:eastAsia="Google Sans Text" w:hAnsi="Google Sans Text" w:cs="Google Sans Text"/>
                <w:color w:val="1B1C1D"/>
              </w:rPr>
              <w:t>.</w:t>
            </w:r>
          </w:p>
        </w:tc>
      </w:tr>
      <w:tr w:rsidR="006438BC" w14:paraId="620386F8"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9155319"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Guarantee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221B403"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Minimum </w:t>
            </w:r>
            <w:r>
              <w:rPr>
                <w:rFonts w:ascii="Google Sans Text" w:eastAsia="Google Sans Text" w:hAnsi="Google Sans Text" w:cs="Google Sans Text"/>
                <w:b/>
                <w:bCs/>
                <w:color w:val="1B1C1D"/>
              </w:rPr>
              <w:t>24 months</w:t>
            </w:r>
            <w:r>
              <w:rPr>
                <w:rFonts w:ascii="Google Sans Text" w:eastAsia="Google Sans Text" w:hAnsi="Google Sans Text" w:cs="Google Sans Text"/>
                <w:color w:val="1B1C1D"/>
              </w:rPr>
              <w:t xml:space="preserve"> full manufacturer or supplier warranty.</w:t>
            </w:r>
          </w:p>
        </w:tc>
      </w:tr>
    </w:tbl>
    <w:p w14:paraId="3C5DB48F" w14:textId="77777777" w:rsidR="006438BC" w:rsidRDefault="006438BC">
      <w:pPr>
        <w:pBdr>
          <w:top w:val="nil"/>
          <w:left w:val="nil"/>
          <w:bottom w:val="nil"/>
          <w:right w:val="nil"/>
          <w:between w:val="nil"/>
        </w:pBdr>
        <w:spacing w:line="276" w:lineRule="auto"/>
        <w:rPr>
          <w:rFonts w:ascii="Google Sans Text" w:eastAsia="Google Sans Text" w:hAnsi="Google Sans Text" w:cs="Google Sans Text"/>
          <w:color w:val="1B1C1D"/>
        </w:rPr>
      </w:pPr>
    </w:p>
    <w:sectPr w:rsidR="006438BC">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AC903BF4-97A8-6E4E-9A4B-0B69229E686D}"/>
    <w:embedBold r:id="rId2" w:fontKey="{F96B823E-CEC1-4C4D-B947-99E3FC22A2E6}"/>
  </w:font>
  <w:font w:name="Times New Roman">
    <w:panose1 w:val="02020603050405020304"/>
    <w:charset w:val="00"/>
    <w:family w:val="roman"/>
    <w:pitch w:val="variable"/>
    <w:sig w:usb0="E0002EFF" w:usb1="C000785B" w:usb2="00000009" w:usb3="00000000" w:csb0="000001FF" w:csb1="00000000"/>
    <w:embedRegular r:id="rId3" w:fontKey="{356FE753-F74F-F345-B3B8-694C73EFFE0D}"/>
  </w:font>
  <w:font w:name="Georgia">
    <w:panose1 w:val="02040502050405020303"/>
    <w:charset w:val="00"/>
    <w:family w:val="roman"/>
    <w:pitch w:val="variable"/>
    <w:sig w:usb0="00000287" w:usb1="00000000" w:usb2="00000000" w:usb3="00000000" w:csb0="0000009F" w:csb1="00000000"/>
    <w:embedItalic r:id="rId4" w:fontKey="{E1654CA5-638A-A74E-A39B-3659E36B7C06}"/>
  </w:font>
  <w:font w:name="Google Sans">
    <w:panose1 w:val="020B0604020202020204"/>
    <w:charset w:val="00"/>
    <w:family w:val="auto"/>
    <w:pitch w:val="default"/>
    <w:embedRegular r:id="rId5" w:fontKey="{50BA60CA-C8FF-2C48-A6E8-F4FC3B43FCAF}"/>
    <w:embedBold r:id="rId6" w:fontKey="{2C5AAEE8-373B-ED46-9B79-85B3D098B6BC}"/>
  </w:font>
  <w:font w:name="Google Sans Text">
    <w:panose1 w:val="020B0604020202020204"/>
    <w:charset w:val="00"/>
    <w:family w:val="auto"/>
    <w:pitch w:val="default"/>
    <w:embedRegular r:id="rId7" w:fontKey="{1C378745-8FE8-474E-BC8D-8DD736930086}"/>
    <w:embedBold r:id="rId8" w:fontKey="{72D02011-E391-9142-9A53-62C51B4453BB}"/>
    <w:embedBoldItalic r:id="rId9" w:fontKey="{A37B59C6-DE29-514A-90BA-75D0B2D43293}"/>
  </w:font>
  <w:font w:name="Calibri">
    <w:panose1 w:val="020F0502020204030204"/>
    <w:charset w:val="00"/>
    <w:family w:val="swiss"/>
    <w:pitch w:val="variable"/>
    <w:sig w:usb0="E4002EFF" w:usb1="C200247B" w:usb2="00000009" w:usb3="00000000" w:csb0="000001FF" w:csb1="00000000"/>
    <w:embedRegular r:id="rId10" w:fontKey="{86D3AB7E-39C8-0043-B97C-5B14F60D7770}"/>
  </w:font>
  <w:font w:name="Cambria">
    <w:panose1 w:val="02040503050406030204"/>
    <w:charset w:val="00"/>
    <w:family w:val="roman"/>
    <w:pitch w:val="variable"/>
    <w:sig w:usb0="E00006FF" w:usb1="420024FF" w:usb2="02000000" w:usb3="00000000" w:csb0="0000019F" w:csb1="00000000"/>
    <w:embedRegular r:id="rId11" w:fontKey="{DEAA6B47-61B5-DC43-82CD-693A0E6DD9D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8BC"/>
    <w:rsid w:val="000814B7"/>
    <w:rsid w:val="003E3E9D"/>
    <w:rsid w:val="006438BC"/>
    <w:rsid w:val="00FD554C"/>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decimalSymbol w:val=","/>
  <w:listSeparator w:val=","/>
  <w14:docId w14:val="154E3BEE"/>
  <w15:docId w15:val="{39C766A8-A84B-5741-9B05-B6CC22FB7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LT"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424</Words>
  <Characters>2422</Characters>
  <DocSecurity>0</DocSecurity>
  <Lines>20</Lines>
  <Paragraphs>5</Paragraphs>
  <ScaleCrop>false</ScaleCrop>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2025-11-20T19:06:00Z</dcterms:created>
  <dcterms:modified xsi:type="dcterms:W3CDTF">2025-11-20T19:06:00Z</dcterms:modified>
</cp:coreProperties>
</file>