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33FB6" w14:textId="77777777" w:rsidR="006438BC"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2. pielikums</w:t>
      </w:r>
    </w:p>
    <w:p w14:paraId="689FEE6D" w14:textId="77777777" w:rsidR="006438BC" w:rsidRDefault="00000000">
      <w:pPr>
        <w:pStyle w:val="Heading2"/>
        <w:spacing w:before="0" w:after="120" w:line="275" w:lineRule="auto"/>
        <w:rPr>
          <w:rFonts w:ascii="Google Sans" w:eastAsia="Google Sans" w:hAnsi="Google Sans" w:cs="Google Sans"/>
          <w:color w:val="1B1C1D"/>
        </w:rPr>
      </w:pPr>
      <w:r>
        <w:rPr>
          <w:rFonts w:ascii="Google Sans" w:eastAsia="Google Sans" w:hAnsi="Google Sans" w:cs="Google Sans"/>
          <w:color w:val="1B1C1D"/>
        </w:rPr>
        <w:t>Tehniskā specifikācija</w:t>
      </w:r>
    </w:p>
    <w:p w14:paraId="512902CD" w14:textId="77777777" w:rsidR="0058181D" w:rsidRDefault="0058181D" w:rsidP="0058181D">
      <w:pPr>
        <w:spacing w:before="100" w:beforeAutospacing="1" w:after="100" w:afterAutospacing="1"/>
        <w:rPr>
          <w:rFonts w:ascii="Times New Roman" w:eastAsia="Times New Roman" w:hAnsi="Times New Roman" w:cs="Times New Roman"/>
          <w:b/>
          <w:bCs/>
          <w:sz w:val="27"/>
          <w:szCs w:val="27"/>
        </w:rPr>
      </w:pPr>
      <w:r w:rsidRPr="00751ACC">
        <w:rPr>
          <w:rFonts w:ascii="Times New Roman" w:eastAsia="Times New Roman" w:hAnsi="Times New Roman" w:cs="Times New Roman"/>
          <w:b/>
          <w:bCs/>
          <w:sz w:val="27"/>
          <w:szCs w:val="27"/>
        </w:rPr>
        <w:t>RŪPNIECISKĀS KOMPAKTA TIPA NOGULDĪŠANAS MAŠĪNAS (GALDA TIPA)</w:t>
      </w:r>
    </w:p>
    <w:p w14:paraId="1785E27F" w14:textId="77777777" w:rsidR="006438BC" w:rsidRDefault="006438BC">
      <w:pPr>
        <w:pBdr>
          <w:top w:val="nil"/>
          <w:left w:val="nil"/>
          <w:bottom w:val="nil"/>
          <w:right w:val="nil"/>
          <w:between w:val="nil"/>
        </w:pBdr>
        <w:spacing w:after="240" w:line="275" w:lineRule="auto"/>
        <w:rPr>
          <w:rFonts w:ascii="Google Sans" w:eastAsia="Google Sans" w:hAnsi="Google Sans" w:cs="Google Sans"/>
          <w:color w:val="1B1C1D"/>
        </w:rPr>
      </w:pPr>
    </w:p>
    <w:tbl>
      <w:tblPr>
        <w:tblStyle w:val="a"/>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6438BC" w14:paraId="689F47BC"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4ED744"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Parametrs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A4F6DD"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Prasība</w:t>
            </w:r>
          </w:p>
        </w:tc>
      </w:tr>
      <w:tr w:rsidR="006438BC" w14:paraId="5FB6C34B"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8FF421"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DALĪBNIEKS sniedz informāciju vai pierādījumus par katru prasību.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9560FE"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color w:val="1B1C1D"/>
              </w:rPr>
            </w:pPr>
          </w:p>
        </w:tc>
      </w:tr>
      <w:tr w:rsidR="006438BC" w14:paraId="486C53B7"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16EF7F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Daudzums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2C0299"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5 gab.</w:t>
            </w:r>
            <w:r>
              <w:rPr>
                <w:rFonts w:ascii="Google Sans Text" w:eastAsia="Google Sans Text" w:hAnsi="Google Sans Text" w:cs="Google Sans Text"/>
                <w:color w:val="1B1C1D"/>
              </w:rPr>
              <w:t>– Industriālās kompaktās galda virsmas nogulsnēšanas iekārtas.</w:t>
            </w:r>
          </w:p>
        </w:tc>
      </w:tr>
      <w:tr w:rsidR="006438BC" w14:paraId="04CC1575"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D4784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Mērķis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17D17A"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Augstas precizitātes un elastīga plaša spektra pusšķidru vai viskozu pārtikas produktu, tostarp mīklas, putukrējumu, krējuma, olu krēma, augļu pildījumu, mērču, zupu un gatavu ēdienu, uzklāšana. Piemērots maziem un vidējiem uzņēmumiem (piemēram, mazām maiznīcām, ēdināšanas uzņēmumiem, viesnīcām).</w:t>
            </w:r>
          </w:p>
        </w:tc>
      </w:tr>
      <w:tr w:rsidR="006438BC" w14:paraId="59D6E06F"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5FDEB4"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1. Galvenās specifikācijas (uz vienību)</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EF77E2"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6438BC" w14:paraId="5F2DE039"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6CD92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Dozēšanas tilpuma diapazons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D40E1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10 ml–550 ml</w:t>
            </w:r>
            <w:r>
              <w:rPr>
                <w:rFonts w:ascii="Google Sans Text" w:eastAsia="Google Sans Text" w:hAnsi="Google Sans Text" w:cs="Google Sans Text"/>
                <w:color w:val="1B1C1D"/>
              </w:rPr>
              <w:t>.</w:t>
            </w:r>
          </w:p>
        </w:tc>
      </w:tr>
      <w:tr w:rsidR="006438BC" w14:paraId="19642BB5"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FFD04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Piltuves ietilpība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E74C3A"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b/>
                <w:bCs/>
                <w:color w:val="1B1C1D"/>
              </w:rPr>
              <w:t>24 litri–26 litri</w:t>
            </w:r>
            <w:r>
              <w:rPr>
                <w:rFonts w:ascii="Google Sans Text" w:eastAsia="Google Sans Text" w:hAnsi="Google Sans Text" w:cs="Google Sans Text"/>
                <w:color w:val="1B1C1D"/>
              </w:rPr>
              <w:t>.</w:t>
            </w:r>
          </w:p>
        </w:tc>
      </w:tr>
      <w:tr w:rsidR="006438BC" w14:paraId="64A71320"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ED820A"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Nogulsnēšanas cilindrs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A297D1"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Jābūt aprīkotam ar cilindru sistēmu precīzai tilpuma kontrolei.</w:t>
            </w:r>
          </w:p>
        </w:tc>
      </w:tr>
      <w:tr w:rsidR="006438BC" w14:paraId="2E752F09"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895A988"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lastRenderedPageBreak/>
              <w:t>* Dozēšanas kontrole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95D0BA"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Dozēšanas tilpums jāiestata manuāli un jānorāda skalā. Dozēšanas ātrumam jābūt viegli regulējamam ar grozāmu pogu.</w:t>
            </w:r>
          </w:p>
        </w:tc>
      </w:tr>
      <w:tr w:rsidR="006438BC" w14:paraId="446E6B47"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09A4056"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Montāža/tīrīšana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A31BC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Paredzēts ātrai un vienkāršai tīrīšanai (mazāk nekā minūte) bez demontāžas instrumentiem. Visām tīrāmajām detaļām jābūt piemērotām mazgāšanai trauku mazgājamā mašīnā.</w:t>
            </w:r>
          </w:p>
        </w:tc>
      </w:tr>
      <w:tr w:rsidR="006438BC" w14:paraId="13F14D22"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165A88"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2. Tehniskās prasības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9C0826"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6438BC" w14:paraId="4A035D9A"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B28D517"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Darbība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8838E9F"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Pneimatiski darbināms (gaisa cilindru sistēma).</w:t>
            </w:r>
          </w:p>
        </w:tc>
      </w:tr>
      <w:tr w:rsidR="006438BC" w14:paraId="3D6C93F8"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2AAFBD"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Darba spiediens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A4DAD9"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Nepieciešamais darba spiediens 3,5–4,5 bar.</w:t>
            </w:r>
          </w:p>
        </w:tc>
      </w:tr>
      <w:tr w:rsidR="006438BC" w14:paraId="393437E2"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756278"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Gaisa patēriņš</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4F531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Gaisa patēriņš pie 60 gājieniem minūtē nedrīkst pārsniegt 65–75 l/min.</w:t>
            </w:r>
          </w:p>
        </w:tc>
      </w:tr>
      <w:tr w:rsidR="006438BC" w14:paraId="41E5EFD7"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50A35C"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Būvmateriāli</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797B41F"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Pilnībā izgatavots no nerūsējošā tērauda un citām nerūsējošām detaļām.</w:t>
            </w:r>
          </w:p>
        </w:tc>
      </w:tr>
      <w:tr w:rsidR="006438BC" w14:paraId="50323D94"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2ED822"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i/>
                <w:iCs/>
                <w:color w:val="1B1C1D"/>
              </w:rPr>
            </w:pPr>
            <w:r>
              <w:rPr>
                <w:rFonts w:ascii="Google Sans Text" w:eastAsia="Google Sans Text" w:hAnsi="Google Sans Text" w:cs="Google Sans Text"/>
                <w:b/>
                <w:bCs/>
                <w:i/>
                <w:iCs/>
                <w:color w:val="1B1C1D"/>
              </w:rPr>
              <w:t>3. Obligātie piederumu komplekti (iekļauti KATRAI no 5 ierīcēm)</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265FB3"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b/>
                <w:bCs/>
                <w:i/>
                <w:iCs/>
                <w:color w:val="1B1C1D"/>
              </w:rPr>
            </w:pPr>
          </w:p>
        </w:tc>
      </w:tr>
      <w:tr w:rsidR="006438BC" w14:paraId="30A1C3D3"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7131CE"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A komplekts: injekciju adatas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9079E9"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Jāiekļauj nepieciešamais aprīkojums/modeļa variants lietojumiem, kuriem nepieciešama iesmidzināšana (piemēram, ievārījuma, augļu pildījumu, krēma vai krējuma iepildīšana smalkmaizītēs, ekleros vai virtuļos).</w:t>
            </w:r>
          </w:p>
        </w:tc>
      </w:tr>
      <w:tr w:rsidR="006438BC" w14:paraId="1A95F702"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8E249DF"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B komplekts: Šļūtene un pistole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38D025"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Jāiekļauj nepieciešamais aprīkojums/modeļa variants ar šļūteni un rokas pistoli manuālai, daudzpusīgai uzpildīšanai (piemēram, kēksiņu mīkla, mērces, zupas, gatavās maltītes).</w:t>
            </w:r>
          </w:p>
        </w:tc>
      </w:tr>
      <w:tr w:rsidR="006438BC" w14:paraId="58EE7AAB"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31B9DC"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color w:val="1B1C1D"/>
              </w:rPr>
              <w:t>* C komplekts: Dozēšanas līkne</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B3CDE4"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Jāiekļauj nepieciešamais aprīkojums/modeļa variants ar dozēšanas līkni vai līdzvērtīgu fiksētu dozēšanas mehānismu ātrai, nepārtrauktai partijas uzklāšanai.</w:t>
            </w:r>
          </w:p>
        </w:tc>
      </w:tr>
      <w:tr w:rsidR="006438BC" w14:paraId="7907BFD3"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E4DFF7"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 Bāzes vadība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70EB83"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Jāiekļauj kājas vadības pedālis (ja tāds ir paredzēts konstrukcijai).</w:t>
            </w:r>
          </w:p>
        </w:tc>
      </w:tr>
      <w:tr w:rsidR="006438BC" w14:paraId="73D417A2"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9570D8B"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Pilns funkcionālais komplekts (obligāts)</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BAF6C21"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Piegādātājam jānodrošina piecu pilnībā funkcionējošu uzpildes iekārtu piegāde, kas konfigurētas ar visiem piederumiem, kas nepieciešami pilna pielietojuma klāsta veikšanai (iesmidzināšana, pistole un dozēšanas līkne). Tas netieši ietver vienu bāzes iekārtu un visus trīs nepieciešamos pārveidošanas komplektus (adatas, šļūteni/pistoli un dozēšanas līkni) katrai no piecām iekārtām. Piedāvājumā skaidri jāiekļauj: uzstādīšanas materiāli, pneimatiskie savienojumi, nodošana ekspluatācijā un visaptveroša personāla apmācība.</w:t>
            </w:r>
          </w:p>
        </w:tc>
      </w:tr>
      <w:tr w:rsidR="006438BC" w14:paraId="5B13FD65"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A9BA667"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Dokumentācija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4B7D55"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Jāpiegādā: lietotāja rokasgrāmata, apkopes instrukcijas un CE atbilstības deklarācija latviešu vai angļu valodā.</w:t>
            </w:r>
          </w:p>
        </w:tc>
      </w:tr>
      <w:tr w:rsidR="006438BC" w14:paraId="3BC343E9" w14:textId="77777777" w:rsidTr="003E3E9D">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ECEB87"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w:rPr>
                <w:rFonts w:ascii="Google Sans Text" w:eastAsia="Google Sans Text" w:hAnsi="Google Sans Text" w:cs="Google Sans Text"/>
                <w:b/>
                <w:bCs/>
                <w:color w:val="1B1C1D"/>
              </w:rPr>
              <w:t>Garantija</w:t>
            </w:r>
          </w:p>
        </w:tc>
        <w:tc>
          <w:tcPr>
            <w:tcW w:w="468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1459BC" w14:textId="77777777" w:rsidR="006438BC" w:rsidRDefault="00000000">
            <w:pPr>
              <w:pBdr>
                <w:top w:val="nil"/>
                <w:left w:val="nil"/>
                <w:bottom w:val="nil"/>
                <w:right w:val="nil"/>
                <w:between w:val="nil"/>
              </w:pBdr>
              <w:spacing w:before="120" w:after="120" w:line="275" w:lineRule="auto"/>
              <w:rPr>
                <w:rFonts w:ascii="Google Sans Text" w:eastAsia="Google Sans Text" w:hAnsi="Google Sans Text" w:cs="Google Sans Text"/>
                <w:color w:val="1B1C1D"/>
              </w:rPr>
            </w:pPr>
            <w:r>
              <w:rPr>
                <w:rFonts w:ascii="Google Sans Text" w:eastAsia="Google Sans Text" w:hAnsi="Google Sans Text" w:cs="Google Sans Text"/>
                <w:color w:val="1B1C1D"/>
              </w:rPr>
              <w:t>Vismaz 24 mēnešu pilna ražotāja vai piegādātāja garantija.</w:t>
            </w:r>
          </w:p>
        </w:tc>
      </w:tr>
    </w:tbl>
    <w:p w14:paraId="4D11077A" w14:textId="77777777" w:rsidR="006438BC" w:rsidRDefault="006438BC">
      <w:pPr>
        <w:pBdr>
          <w:top w:val="nil"/>
          <w:left w:val="nil"/>
          <w:bottom w:val="nil"/>
          <w:right w:val="nil"/>
          <w:between w:val="nil"/>
        </w:pBdr>
        <w:spacing w:line="276" w:lineRule="auto"/>
        <w:rPr>
          <w:rFonts w:ascii="Google Sans Text" w:eastAsia="Google Sans Text" w:hAnsi="Google Sans Text" w:cs="Google Sans Text"/>
          <w:color w:val="1B1C1D"/>
        </w:rPr>
      </w:pPr>
    </w:p>
    <w:sectPr w:rsidR="006438B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30A2833-C4B6-42D6-B80C-9A72E7BBDD7E}"/>
  </w:font>
  <w:font w:name="Google Sans">
    <w:altName w:val="Calibri"/>
    <w:charset w:val="00"/>
    <w:family w:val="auto"/>
    <w:pitch w:val="default"/>
    <w:embedRegular r:id="rId2" w:fontKey="{B706C527-CAE5-4073-BBB4-6126F85B8EC0}"/>
    <w:embedBold r:id="rId3" w:fontKey="{CB7AF9FF-B11D-495D-942A-776A57B6582D}"/>
  </w:font>
  <w:font w:name="Google Sans Text">
    <w:charset w:val="00"/>
    <w:family w:val="auto"/>
    <w:pitch w:val="default"/>
    <w:embedRegular r:id="rId4" w:fontKey="{26E9877D-7F8E-4F30-822B-CEAB2EAA3A89}"/>
    <w:embedBold r:id="rId5" w:fontKey="{367FC5B0-E976-4031-B2A8-B9FA96B95EED}"/>
    <w:embedBoldItalic r:id="rId6" w:fontKey="{949237D7-1C75-4963-9B66-6C6E82BE1413}"/>
  </w:font>
  <w:font w:name="Calibri">
    <w:panose1 w:val="020F0502020204030204"/>
    <w:charset w:val="00"/>
    <w:family w:val="swiss"/>
    <w:pitch w:val="variable"/>
    <w:sig w:usb0="E4002EFF" w:usb1="C200247B" w:usb2="00000009" w:usb3="00000000" w:csb0="000001FF" w:csb1="00000000"/>
    <w:embedRegular r:id="rId7" w:fontKey="{F11DF982-A7CA-426A-9CA7-979572DE3848}"/>
  </w:font>
  <w:font w:name="Cambria">
    <w:panose1 w:val="02040503050406030204"/>
    <w:charset w:val="00"/>
    <w:family w:val="roman"/>
    <w:pitch w:val="variable"/>
    <w:sig w:usb0="E00006FF" w:usb1="420024FF" w:usb2="02000000" w:usb3="00000000" w:csb0="0000019F" w:csb1="00000000"/>
    <w:embedRegular r:id="rId8" w:fontKey="{C0C10C02-68D3-4BA2-870D-3CF1455A032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8BC"/>
    <w:rsid w:val="000814B7"/>
    <w:rsid w:val="003E3E9D"/>
    <w:rsid w:val="0054041E"/>
    <w:rsid w:val="0058181D"/>
    <w:rsid w:val="006438BC"/>
    <w:rsid w:val="009A4D27"/>
    <w:rsid w:val="00FD55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3F2D"/>
  <w15:docId w15:val="{39C766A8-A84B-5741-9B05-B6CC22FB7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446</Words>
  <Characters>2544</Characters>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2025-11-20T19:06:00Z</dcterms:created>
  <dcterms:modified xsi:type="dcterms:W3CDTF">2025-11-22T10:53:00Z</dcterms:modified>
</cp:coreProperties>
</file>