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A86E" w14:textId="77777777" w:rsidR="000E7EBA" w:rsidRDefault="000E7EB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7CDE5E9F" w14:textId="77777777" w:rsidR="000E7EB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79E0F1B8" w14:textId="77777777" w:rsidR="000E7EBA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45A618B4" w14:textId="77777777" w:rsidR="000E7EBA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 xml:space="preserve">Purchase of Industrial Electric Fry-Top Griddle on Open Stand 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E7EBA" w14:paraId="2068F1D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0E8AC9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EEE8E2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0E7EBA" w14:paraId="53C69D43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132A88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53AAA6" w14:textId="77777777" w:rsidR="000E7EBA" w:rsidRDefault="000E7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E7EBA" w14:paraId="389273D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8BF008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840A77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Electric Fry-Top Griddles (Smooth Plate) on Open Stand.</w:t>
            </w:r>
          </w:p>
        </w:tc>
      </w:tr>
      <w:tr w:rsidR="000E7EBA" w14:paraId="64863F09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72B534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9E6B45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High-performance grilling and searing of meat, fish, and vegetables at precise temperatures (up to 300C), suitable for continuous use in a professional kitchen environment. Designed for seamless integration into a modular cooking line.</w:t>
            </w:r>
          </w:p>
        </w:tc>
      </w:tr>
      <w:tr w:rsidR="000E7EBA" w14:paraId="1FF1DAA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2D179C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Griddle Unit Specifications (Fry-Top)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EF7F43" w14:textId="77777777" w:rsidR="000E7EBA" w:rsidRDefault="000E7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0E7EBA" w14:paraId="775B370D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5ECE34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Width (W)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1972EF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 – 810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3D0E1FDD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5BF413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AF243D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720 mm – 740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(Standard 700 Series depth).</w:t>
            </w:r>
          </w:p>
        </w:tc>
      </w:tr>
      <w:tr w:rsidR="000E7EBA" w14:paraId="25BED463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E92F35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 (Top Unit Only)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C500DC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280 mm – 300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21EFA38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E692FD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Plate Type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A1B027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Smooth (L) mild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chrome-plated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surface plate.</w:t>
            </w:r>
          </w:p>
        </w:tc>
      </w:tr>
      <w:tr w:rsidR="000E7EBA" w14:paraId="180939B3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6075D1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Plate Thickness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948041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Griddle plate thickness: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 mm – 15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(to ensure rapid heating and recovery).</w:t>
            </w:r>
          </w:p>
        </w:tc>
      </w:tr>
      <w:tr w:rsidR="000E7EBA" w14:paraId="66E030B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F73F40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Temperature Range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424F13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Thermostatic temperature control between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100C and 300C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4C97D8C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B8D742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Heating Zones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26DA76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Single heating zone.</w:t>
            </w:r>
          </w:p>
        </w:tc>
      </w:tr>
      <w:tr w:rsidR="000E7EBA" w14:paraId="68B9EA7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632F90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Drainage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24A425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Includes a tilted surface toward the front, an opening to collect cooking grease, and a removable collection tray.</w:t>
            </w:r>
          </w:p>
        </w:tc>
      </w:tr>
      <w:tr w:rsidR="000E7EBA" w14:paraId="75E151D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63EA6F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25880D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IPX5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grade water protection.</w:t>
            </w:r>
          </w:p>
        </w:tc>
      </w:tr>
      <w:tr w:rsidR="000E7EBA" w14:paraId="30E5219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0E376B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Supporting Stand Specifications (Open Base)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70DD43" w14:textId="77777777" w:rsidR="000E7EBA" w:rsidRDefault="000E7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0E7EBA" w14:paraId="3BA87E1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45836D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Compatibility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CFDEF0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Stand must be designed to perfectly accommodate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 mm wide top module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423F79C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F94D0F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0E0E17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Manufactured with a solid structure in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AISI-304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7C3DE67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30611A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09DBB2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External Width (W):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390 mm – 410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. External Depth (D):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720 mm – 740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. External Height (H):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550 mm – 570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724EAFD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BE98C0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 Functionality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F6E8D3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Serves as an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open storage element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. Total height of assembled unit (Fry-Top + Stand) must be approx.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850 mm – 900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4BC5E10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BD5028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Feet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B8E214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include adjustable feet for precise height adjustment.</w:t>
            </w:r>
          </w:p>
        </w:tc>
      </w:tr>
      <w:tr w:rsidR="000E7EBA" w14:paraId="7F619242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5763A7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3. Technical and Electrical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96AC6D" w14:textId="77777777" w:rsidR="000E7EBA" w:rsidRDefault="000E7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0E7EBA" w14:paraId="7965BEC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34F050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Power / Load (Top Unit)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F418BC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Electric connected load: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4.5 kW – 5.5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2A3FFBF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55F539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Power Supply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AD6672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400V, 3 Phase + Neutral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50 Hz.</w:t>
            </w:r>
          </w:p>
        </w:tc>
      </w:tr>
      <w:tr w:rsidR="000E7EBA" w14:paraId="37C9A26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B29A7B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DD59C5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two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fully assembled, ready-to-use units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consisting of the Fry-Top unit and the Open Stand. The offer must explicitly include: the Fry-Top unit, the integrated grease collection tray, the open stand, and all necessary connection materials.</w:t>
            </w:r>
          </w:p>
        </w:tc>
      </w:tr>
      <w:tr w:rsidR="000E7EBA" w14:paraId="7C3BD0F7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68EA7E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F8B4C5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Turi būti pateikta latvių arba anglų kalba: vartotojo vadovas, elektrinė schema, techninės priežiūros instrukcijos ir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Atitikties Deklaracija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E7EBA" w14:paraId="37B0E134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CC870C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659FD1" w14:textId="77777777" w:rsidR="000E7E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Mažiausiai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mėnesių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pilna gamintojo arba tiekėjo garantija.</w:t>
            </w:r>
          </w:p>
        </w:tc>
      </w:tr>
    </w:tbl>
    <w:p w14:paraId="17BC5E49" w14:textId="77777777" w:rsidR="000E7EBA" w:rsidRDefault="000E7E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0E7EBA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E847B48-ADF6-B34F-9535-5BF1A7E89B8E}"/>
    <w:embedBold r:id="rId2" w:fontKey="{831DB503-8912-F643-9AD5-119B65EFC4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B7944DB-4BEA-464C-BEEB-66180C2E84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BEA4CE3-D525-634A-8A75-4407F44E8977}"/>
  </w:font>
  <w:font w:name="Google Sans">
    <w:panose1 w:val="020B0604020202020204"/>
    <w:charset w:val="00"/>
    <w:family w:val="auto"/>
    <w:pitch w:val="default"/>
    <w:embedBold r:id="rId5" w:fontKey="{FDD97504-3CC6-464F-ACE1-CAA5C2E7D51D}"/>
  </w:font>
  <w:font w:name="Google Sans Text">
    <w:panose1 w:val="020B0604020202020204"/>
    <w:charset w:val="00"/>
    <w:family w:val="auto"/>
    <w:pitch w:val="default"/>
    <w:embedRegular r:id="rId6" w:fontKey="{B915F236-D4A7-CA48-B8AC-F21101C0AA01}"/>
    <w:embedBold r:id="rId7" w:fontKey="{97AC6ABD-2CB0-8747-9B8B-2688087BCB10}"/>
    <w:embedBoldItalic r:id="rId8" w:fontKey="{44443733-07F7-954D-89A9-B1CE62D95E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713B21E7-8320-EF47-8099-8FDBBD4082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0E39A2C-E877-5449-A3A8-4DACB33204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EBA"/>
    <w:rsid w:val="000E7EBA"/>
    <w:rsid w:val="006773DF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6BA265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</Words>
  <Characters>2086</Characters>
  <DocSecurity>0</DocSecurity>
  <Lines>17</Lines>
  <Paragraphs>4</Paragraphs>
  <ScaleCrop>false</ScaleCrop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2025-11-20T20:31:00Z</dcterms:created>
  <dcterms:modified xsi:type="dcterms:W3CDTF">2025-11-20T20:31:00Z</dcterms:modified>
</cp:coreProperties>
</file>