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8248C" w14:textId="77777777" w:rsidR="00AF5006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2E1EDEBC" w14:textId="77777777" w:rsidR="00AF5006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2748103F" w14:textId="77777777" w:rsidR="00C82393" w:rsidRDefault="00C82393" w:rsidP="00C8239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413F5">
        <w:rPr>
          <w:rFonts w:ascii="Times New Roman" w:eastAsia="Times New Roman" w:hAnsi="Times New Roman" w:cs="Times New Roman"/>
          <w:b/>
          <w:bCs/>
          <w:sz w:val="27"/>
          <w:szCs w:val="27"/>
        </w:rPr>
        <w:t>RŪPNIECISKĀ AUGSTAS PRECIZITĀTES MOBILĀ NOGULDĪŠANAS MAŠĪNA</w:t>
      </w:r>
    </w:p>
    <w:p w14:paraId="2FDD64F6" w14:textId="77777777" w:rsidR="00AF5006" w:rsidRDefault="00AF500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F5006" w14:paraId="4266142A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76F420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8069C1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AF5006" w14:paraId="5D102BC7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205D42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A68A30" w14:textId="77777777" w:rsidR="00AF5006" w:rsidRDefault="00AF5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AF5006" w14:paraId="2E6C51EF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6C510D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6E3ECE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Rūpnieciska augstas precizitātes mobilā uzklāšanas iekārta.</w:t>
            </w:r>
          </w:p>
        </w:tc>
      </w:tr>
      <w:tr w:rsidR="00AF5006" w14:paraId="63752117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900349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DAC99C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Paredzēts precīzai, augstas veiktspējas homogēnu un heterogēnu maisījumu (piemēram, kūku mīklas, kēksiņu mīklas, biskvīta, putukrējumu, mērču, krēmu un visu veidu augļu pildījumu) uzklāšanai tieši no padeves trauka vai bļodas.</w:t>
            </w:r>
          </w:p>
        </w:tc>
      </w:tr>
      <w:tr w:rsidR="00AF5006" w14:paraId="23079ED6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834AC5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Darbības koncepcija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D83220" w14:textId="77777777" w:rsidR="00AF5006" w:rsidRDefault="00AF5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AF5006" w14:paraId="5606ED54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654DD5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Dozēšanas princips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67D945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Augstas veiktspējas nogulsnēšana, kas nodrošina lielu precizitāti.</w:t>
            </w:r>
          </w:p>
        </w:tc>
      </w:tr>
      <w:tr w:rsidR="00AF5006" w14:paraId="055ED6A1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CB915F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Produkta avots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94CBE5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Var noliet tieši no jebkuras bļodas, konteinera vai spaiņa, kas novietots zem ierīces.</w:t>
            </w:r>
          </w:p>
        </w:tc>
      </w:tr>
      <w:tr w:rsidR="00AF5006" w14:paraId="0640E93E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5C8813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Piegādes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DD1379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Aprīkots ar elastīgu šļūteni un rokas pistoli atsevišķu produktu (piemēram,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smalkmaizīšu, kēksiņu, desertu) kontrolētai manuālai uzpildīšanai.</w:t>
            </w:r>
          </w:p>
        </w:tc>
      </w:tr>
      <w:tr w:rsidR="00AF5006" w14:paraId="4067FB06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40B2AA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Dozēšanas kontrole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12CDA4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Dozēšanas tilpums jāiestata manuāli (norādīts uz skalas). Dozēšanas ātrumam jābūt viegli regulējamam, izmantojot grozāmo pogu.</w:t>
            </w:r>
          </w:p>
        </w:tc>
      </w:tr>
      <w:tr w:rsidR="00AF5006" w14:paraId="7BD477F5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15FBFB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Dozēšanas diapazons (nomināls)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70AE1E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Paredzēts dozēšanas tilpumiem aptuveni 5 ml–1000 ml diapazonā (vienā ciklā).</w:t>
            </w:r>
          </w:p>
        </w:tc>
      </w:tr>
      <w:tr w:rsidR="00AF5006" w14:paraId="68052F64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0AE1A6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Būvniecība un mobilitāte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7F69A8" w14:textId="77777777" w:rsidR="00AF5006" w:rsidRDefault="00AF5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AF5006" w14:paraId="205D087D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F7F59B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9612D4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Izgatavots no nerūsējošā tērauda un citiem nerūsējošiem materiāliem.</w:t>
            </w:r>
          </w:p>
        </w:tc>
      </w:tr>
      <w:tr w:rsidR="00AF5006" w14:paraId="1FA3C849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1B631A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Montāža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B59F0F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Piegādāts kā atsevišķa ierīce uz izturīga, higiēniska mobilā rāmja.</w:t>
            </w:r>
          </w:p>
        </w:tc>
      </w:tr>
      <w:tr w:rsidR="00AF5006" w14:paraId="10E0B2E9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475715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Izmēri (aptuveni)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E4B42A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Garums: 700 mm – 900 mm. Platums: 600 mm – 750 mm. Augstums: 1400 mm – 1600 mm.</w:t>
            </w:r>
          </w:p>
        </w:tc>
      </w:tr>
      <w:tr w:rsidR="00AF5006" w14:paraId="5FE3AC1F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3C4DAB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Higiēna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7C555C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Visiem būvmateriāliem jābūt piemērotiem pārtikas rūpniecībai un viegli tīrāmiem.</w:t>
            </w:r>
          </w:p>
        </w:tc>
      </w:tr>
      <w:tr w:rsidR="00AF5006" w14:paraId="65093EAB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4F0B49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Tehniskās prasības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70CA2F" w14:textId="77777777" w:rsidR="00AF5006" w:rsidRDefault="00AF5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AF5006" w14:paraId="0ED5F7DF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B61EE8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Augstuma iestatīšana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CC7CA1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Jābūt iekļautai pneimatiskai augstuma iestatīšanas sistēmai (piemēram, aktivizējamai ar kājas sviru), lai iesūkšanas cauruli varētu viegli nolaist produkta traukā.</w:t>
            </w:r>
          </w:p>
        </w:tc>
      </w:tr>
      <w:tr w:rsidR="00AF5006" w14:paraId="0000841C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92CF26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Pneimatiskā padeve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21B3EE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Nepieciešams saspiesta gaisa darba spiediens 4–6 bar.</w:t>
            </w:r>
          </w:p>
        </w:tc>
      </w:tr>
      <w:tr w:rsidR="00AF5006" w14:paraId="72DD166C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D8E710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Elektriskā jauda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250FD4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Maks. pievienotā slodze: 0,5 kW–1,0 kW.</w:t>
            </w:r>
          </w:p>
        </w:tc>
      </w:tr>
      <w:tr w:rsidR="00AF5006" w14:paraId="0F24A91F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B22858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Elektroapgāde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C27C3B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Vienfāzes 230 V, 50 Hz (vai rūpniecisks trīsfāžu ekvivalents, jāapstiprina).</w:t>
            </w:r>
          </w:p>
        </w:tc>
      </w:tr>
      <w:tr w:rsidR="00AF5006" w14:paraId="2745576D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78BAE5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A69240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vienas pilnībā funkcionējošas uzglabāšanas vienības piegāde, tostarp:</w:t>
            </w:r>
          </w:p>
        </w:tc>
      </w:tr>
      <w:tr w:rsidR="00AF5006" w14:paraId="48C27A88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37B097" w14:textId="77777777" w:rsidR="00AF5006" w:rsidRDefault="00AF5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7E48FA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Pilnībā nokomplektēta uzklāšanas iekārta (galvenā iekārta) ar šļūteni un pistoli.</w:t>
            </w:r>
          </w:p>
        </w:tc>
      </w:tr>
      <w:tr w:rsidR="00AF5006" w14:paraId="61FC73F8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E399D5" w14:textId="77777777" w:rsidR="00AF5006" w:rsidRDefault="00AF5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9165D6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Pneimatiskā augstuma regulēšanas sistēma.</w:t>
            </w:r>
          </w:p>
        </w:tc>
      </w:tr>
      <w:tr w:rsidR="00AF5006" w14:paraId="29ADE49D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F9D7E6" w14:textId="77777777" w:rsidR="00AF5006" w:rsidRDefault="00AF5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DC4E20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Visas nepieciešamās sastāvdaļas augstas precizitātes dozēšanai.</w:t>
            </w:r>
          </w:p>
        </w:tc>
      </w:tr>
      <w:tr w:rsidR="00AF5006" w14:paraId="7C318F14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281D5A" w14:textId="77777777" w:rsidR="00AF5006" w:rsidRDefault="00AF5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FAAFA9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Uzstādīšanas materiāli, galīgie komunālo pakalpojumu pieslēgumi, nodošana ekspluatācijā un visaptveroša personāla apmācība.</w:t>
            </w:r>
          </w:p>
        </w:tc>
      </w:tr>
      <w:tr w:rsidR="00AF5006" w14:paraId="6F41177F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4AE44F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256FDC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 un CE atbilstības deklarācija latviešu vai angļu valodā.</w:t>
            </w:r>
          </w:p>
        </w:tc>
      </w:tr>
      <w:tr w:rsidR="00AF5006" w14:paraId="1023B765" w14:textId="77777777" w:rsidTr="001949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2F5567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EC2A68" w14:textId="77777777" w:rsidR="00AF50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453F487A" w14:textId="77777777" w:rsidR="00AF5006" w:rsidRDefault="00AF50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AF500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539BC2-6214-4A2A-820D-106F012C984A}"/>
  </w:font>
  <w:font w:name="Google Sans">
    <w:altName w:val="Calibri"/>
    <w:charset w:val="00"/>
    <w:family w:val="auto"/>
    <w:pitch w:val="default"/>
    <w:embedRegular r:id="rId2" w:fontKey="{A14E86B3-B684-4424-9FFA-B6B5D35AE8EB}"/>
    <w:embedBold r:id="rId3" w:fontKey="{01C9E256-940C-4B8C-B427-D7BA6B69977A}"/>
  </w:font>
  <w:font w:name="Google Sans Text">
    <w:charset w:val="00"/>
    <w:family w:val="auto"/>
    <w:pitch w:val="default"/>
    <w:embedRegular r:id="rId4" w:fontKey="{C28E3426-DD9B-4E5A-88A9-5F50262E3F7E}"/>
    <w:embedBold r:id="rId5" w:fontKey="{990BA149-20AA-4B08-AB60-B017221C14D1}"/>
    <w:embedBoldItalic r:id="rId6" w:fontKey="{835158E0-E055-49E0-9400-BF17A51EFCA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D322EB6E-55A1-49D8-A1C3-9C6EB84754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182922D-DFA3-49F4-A2B8-C2B9220BE6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006"/>
    <w:rsid w:val="00194999"/>
    <w:rsid w:val="0054041E"/>
    <w:rsid w:val="00AD4AEB"/>
    <w:rsid w:val="00AF5006"/>
    <w:rsid w:val="00C82393"/>
    <w:rsid w:val="00FD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536C3"/>
  <w15:docId w15:val="{39C766A8-A84B-5741-9B05-B6CC22FB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2255</Characters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2025-11-20T18:44:00Z</dcterms:created>
  <dcterms:modified xsi:type="dcterms:W3CDTF">2025-11-22T11:12:00Z</dcterms:modified>
</cp:coreProperties>
</file>