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729DA97C" w14:textId="3E2EA422" w:rsidR="004324B1" w:rsidRPr="004324B1" w:rsidRDefault="004324B1" w:rsidP="004324B1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4324B1">
        <w:rPr>
          <w:b/>
          <w:color w:val="000000" w:themeColor="text1"/>
          <w:sz w:val="24"/>
        </w:rPr>
        <w:t>“</w:t>
      </w:r>
      <w:r w:rsidR="008020B4" w:rsidRPr="008020B4">
        <w:rPr>
          <w:b/>
          <w:color w:val="000000" w:themeColor="text1"/>
          <w:sz w:val="24"/>
        </w:rPr>
        <w:t>Komunikāciju izbūve objektā “Aizpute 3”, Aizputes pilsēta, Dienvidkurzemes nov.</w:t>
      </w:r>
      <w:r w:rsidRPr="004324B1">
        <w:rPr>
          <w:b/>
          <w:color w:val="000000" w:themeColor="text1"/>
          <w:sz w:val="24"/>
        </w:rPr>
        <w:t>”</w:t>
      </w:r>
    </w:p>
    <w:p w14:paraId="72E393DF" w14:textId="67F5B10A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4AB9D09A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A34D6E">
        <w:rPr>
          <w:b/>
        </w:rPr>
        <w:t>2</w:t>
      </w:r>
      <w:r w:rsidR="008020B4">
        <w:rPr>
          <w:b/>
        </w:rPr>
        <w:t>9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AE22B3" w14:paraId="1FCB3B78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E672BE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E672BE">
              <w:rPr>
                <w:bCs/>
                <w:color w:val="000000" w:themeColor="text1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C90" w14:textId="59BC1CE3" w:rsidR="00F8016F" w:rsidRPr="008020B4" w:rsidRDefault="008020B4" w:rsidP="00A545E6">
            <w:pPr>
              <w:pStyle w:val="Sarakstarindkopa"/>
              <w:spacing w:after="0" w:line="264" w:lineRule="auto"/>
              <w:ind w:left="0" w:right="0" w:firstLine="0"/>
              <w:rPr>
                <w:color w:val="000000" w:themeColor="text1"/>
              </w:rPr>
            </w:pPr>
            <w:r w:rsidRPr="008020B4">
              <w:rPr>
                <w:color w:val="000000" w:themeColor="text1"/>
                <w:sz w:val="24"/>
              </w:rPr>
              <w:t>Komunikāciju izbūve objektā “Aizpute 3”, Aizputes pilsēta, Dienvidkurzemes nov.</w:t>
            </w:r>
          </w:p>
        </w:tc>
      </w:tr>
      <w:tr w:rsidR="00C95C79" w:rsidRPr="00AE22B3" w14:paraId="32CBBE9F" w14:textId="77777777" w:rsidTr="009645E0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AE22B3" w:rsidRDefault="00F8016F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SIA OSTKOM </w:t>
            </w:r>
          </w:p>
        </w:tc>
      </w:tr>
      <w:tr w:rsidR="00C95C79" w:rsidRPr="00AE22B3" w14:paraId="4E27E78F" w14:textId="77777777" w:rsidTr="009645E0">
        <w:trPr>
          <w:trHeight w:val="9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4F7750" w:rsidRDefault="00C77466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4F7750">
              <w:rPr>
                <w:bCs/>
                <w:color w:val="000000" w:themeColor="text1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AF78" w14:textId="1A4A84D0" w:rsidR="00091065" w:rsidRPr="0044561A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4561A">
              <w:rPr>
                <w:bCs/>
                <w:color w:val="000000" w:themeColor="text1"/>
              </w:rPr>
              <w:t xml:space="preserve">Jāveic </w:t>
            </w:r>
            <w:r>
              <w:rPr>
                <w:bCs/>
                <w:color w:val="000000" w:themeColor="text1"/>
              </w:rPr>
              <w:t xml:space="preserve">rakšanas darbu saskaņošana ar komunikāciju un zemes īpašniekiem, to pārstāvju izsaukšana uz darba vietu, trases nospraušana, ceļazīmju sagādāšana un izvietošana būvobjektā, seguma atjaunošana, </w:t>
            </w:r>
            <w:r w:rsidRPr="0044561A">
              <w:rPr>
                <w:bCs/>
                <w:color w:val="000000" w:themeColor="text1"/>
              </w:rPr>
              <w:t xml:space="preserve">komunikāciju izbūve saskaņā ar </w:t>
            </w:r>
            <w:r>
              <w:rPr>
                <w:bCs/>
                <w:color w:val="000000" w:themeColor="text1"/>
              </w:rPr>
              <w:t>projektu</w:t>
            </w:r>
            <w:r w:rsidR="00E066C0">
              <w:rPr>
                <w:bCs/>
                <w:color w:val="000000" w:themeColor="text1"/>
              </w:rPr>
              <w:t xml:space="preserve"> u.c. darbus</w:t>
            </w:r>
            <w:r w:rsidRPr="0044561A">
              <w:rPr>
                <w:bCs/>
                <w:color w:val="000000" w:themeColor="text1"/>
              </w:rPr>
              <w:t>, izņemtot tos darbus, kurus veiks SIA OSTKOM .</w:t>
            </w:r>
          </w:p>
          <w:p w14:paraId="04A47BD8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1F1073">
              <w:rPr>
                <w:bCs/>
                <w:color w:val="000000" w:themeColor="text1"/>
              </w:rPr>
              <w:br/>
            </w:r>
          </w:p>
          <w:p w14:paraId="352FBAA7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u w:val="single"/>
              </w:rPr>
            </w:pPr>
            <w:r w:rsidRPr="0044561A">
              <w:rPr>
                <w:bCs/>
                <w:color w:val="000000" w:themeColor="text1"/>
                <w:u w:val="single"/>
              </w:rPr>
              <w:t>SIA OSTKOM veiks sekojošus darbus :</w:t>
            </w:r>
          </w:p>
          <w:p w14:paraId="03186074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44561A">
              <w:rPr>
                <w:bCs/>
                <w:color w:val="000000" w:themeColor="text1"/>
              </w:rPr>
              <w:t>Optisko dzīslu metināšana;</w:t>
            </w:r>
          </w:p>
          <w:p w14:paraId="5938F611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44561A">
              <w:rPr>
                <w:bCs/>
                <w:color w:val="000000" w:themeColor="text1"/>
              </w:rPr>
              <w:t>Optisko metinājumu pārbaudes;</w:t>
            </w:r>
          </w:p>
          <w:p w14:paraId="7944BF4B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44561A">
              <w:rPr>
                <w:bCs/>
                <w:color w:val="000000" w:themeColor="text1"/>
              </w:rPr>
              <w:t>Sadales skapju</w:t>
            </w:r>
            <w:r>
              <w:rPr>
                <w:bCs/>
                <w:color w:val="000000" w:themeColor="text1"/>
              </w:rPr>
              <w:t xml:space="preserve"> uzstādīšana un </w:t>
            </w:r>
            <w:r w:rsidRPr="0044561A">
              <w:rPr>
                <w:bCs/>
                <w:color w:val="000000" w:themeColor="text1"/>
              </w:rPr>
              <w:t xml:space="preserve"> montāža;  </w:t>
            </w:r>
          </w:p>
          <w:p w14:paraId="5D6B9E46" w14:textId="77777777" w:rsidR="00091065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44561A">
              <w:rPr>
                <w:bCs/>
                <w:color w:val="000000" w:themeColor="text1"/>
              </w:rPr>
              <w:t>Uzmavu montāža</w:t>
            </w:r>
            <w:r>
              <w:rPr>
                <w:bCs/>
                <w:color w:val="000000" w:themeColor="text1"/>
              </w:rPr>
              <w:t>;</w:t>
            </w:r>
          </w:p>
          <w:p w14:paraId="04A3D15A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 box uzstādīšana.</w:t>
            </w:r>
          </w:p>
          <w:p w14:paraId="1BA32F15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  <w:p w14:paraId="5E51F3BF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  <w:p w14:paraId="0900CC4B" w14:textId="77777777" w:rsidR="00091065" w:rsidRPr="0044561A" w:rsidRDefault="00091065" w:rsidP="0009106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0"/>
              <w:rPr>
                <w:bCs/>
                <w:color w:val="000000" w:themeColor="text1"/>
              </w:rPr>
            </w:pPr>
            <w:r w:rsidRPr="0044561A">
              <w:rPr>
                <w:bCs/>
                <w:color w:val="000000" w:themeColor="text1"/>
              </w:rPr>
              <w:t>Jānodrošina  materiāli (daudzums saskaņā ar projekta specifikāciju), izņemtot tos, kurus nodrošina SIA OSTKOM .</w:t>
            </w:r>
          </w:p>
          <w:p w14:paraId="7EAA0DEB" w14:textId="77777777" w:rsidR="00091065" w:rsidRPr="0044561A" w:rsidRDefault="00091065" w:rsidP="00091065">
            <w:pPr>
              <w:pStyle w:val="Sarakstarindkopa"/>
              <w:spacing w:after="0" w:line="240" w:lineRule="auto"/>
              <w:ind w:right="0" w:firstLine="0"/>
              <w:rPr>
                <w:bCs/>
                <w:color w:val="000000" w:themeColor="text1"/>
              </w:rPr>
            </w:pPr>
          </w:p>
          <w:p w14:paraId="5CE4E4CF" w14:textId="77777777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u w:val="single"/>
              </w:rPr>
            </w:pPr>
            <w:r w:rsidRPr="0044561A">
              <w:rPr>
                <w:bCs/>
                <w:color w:val="000000" w:themeColor="text1"/>
                <w:u w:val="single"/>
              </w:rPr>
              <w:t>SIA OSTKOM nodrošina sekojošus materiālus :</w:t>
            </w:r>
          </w:p>
          <w:p w14:paraId="542ABD87" w14:textId="77777777" w:rsidR="00091065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  <w:highlight w:val="yellow"/>
              </w:rPr>
            </w:pPr>
          </w:p>
          <w:p w14:paraId="06B5C634" w14:textId="1EBA428B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Kameras 812x540;</w:t>
            </w:r>
            <w:r w:rsidR="00EB5C2F">
              <w:rPr>
                <w:bCs/>
                <w:color w:val="000000" w:themeColor="text1"/>
              </w:rPr>
              <w:t>*</w:t>
            </w:r>
          </w:p>
          <w:p w14:paraId="06816A6C" w14:textId="6A9784AB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Kameras 614x230;</w:t>
            </w:r>
            <w:r w:rsidR="00EB5C2F">
              <w:rPr>
                <w:bCs/>
                <w:color w:val="000000" w:themeColor="text1"/>
              </w:rPr>
              <w:t>*</w:t>
            </w:r>
          </w:p>
          <w:p w14:paraId="2DDC672F" w14:textId="51C97A79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Skatakas 300x300x300;</w:t>
            </w:r>
            <w:r w:rsidR="00EB5C2F">
              <w:rPr>
                <w:bCs/>
                <w:color w:val="000000" w:themeColor="text1"/>
              </w:rPr>
              <w:t>*</w:t>
            </w:r>
          </w:p>
          <w:p w14:paraId="7B6F4785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FO Cable 4F;</w:t>
            </w:r>
          </w:p>
          <w:p w14:paraId="7717A429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FO Cable 12F;</w:t>
            </w:r>
          </w:p>
          <w:p w14:paraId="6101B9FF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FO Cable 24F;</w:t>
            </w:r>
          </w:p>
          <w:p w14:paraId="07CD2D11" w14:textId="7C0741DF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FO Cable 48F;</w:t>
            </w:r>
          </w:p>
          <w:p w14:paraId="65468D69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FO Box 12SC;</w:t>
            </w:r>
          </w:p>
          <w:p w14:paraId="5EABE3BD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FO Box 24 SC;</w:t>
            </w:r>
          </w:p>
          <w:p w14:paraId="2EBEB073" w14:textId="601A72F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Uzmavas mag. BPEO-S1;</w:t>
            </w:r>
          </w:p>
          <w:p w14:paraId="6483EEB0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Optiskās kasetes uzmavai;</w:t>
            </w:r>
          </w:p>
          <w:p w14:paraId="37BF7D31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Single-Entry Cable Sealing 3,5-9mm;</w:t>
            </w:r>
          </w:p>
          <w:p w14:paraId="54A62251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Uzmavas Abon. OSC12;</w:t>
            </w:r>
          </w:p>
          <w:p w14:paraId="047F4E0D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Fusion splice procector 40/2,5mm, uzmavai;</w:t>
            </w:r>
          </w:p>
          <w:p w14:paraId="22E20D49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Fusion splice procector 60/2,5mm, uzmavai;</w:t>
            </w:r>
          </w:p>
          <w:p w14:paraId="703886FC" w14:textId="77777777" w:rsidR="00091065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Splitter 1x32 LC/APC;</w:t>
            </w:r>
          </w:p>
          <w:p w14:paraId="6FF50FED" w14:textId="644C3AAD" w:rsidR="00EB5C2F" w:rsidRDefault="00EB5C2F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Extra splice tray 24SC;</w:t>
            </w:r>
          </w:p>
          <w:p w14:paraId="0B6B6EA4" w14:textId="0021E113" w:rsidR="00EB5C2F" w:rsidRPr="007A2367" w:rsidRDefault="00EB5C2F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 colorful pigtaili LC/APC SM 0.9mm 1.5m;</w:t>
            </w:r>
          </w:p>
          <w:p w14:paraId="4E51E3EE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Sadales skapis Street Box RSZ-140/44/20, complete;</w:t>
            </w:r>
          </w:p>
          <w:p w14:paraId="36A2027E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Sadales skapis Indoor 96SC, complete;</w:t>
            </w:r>
          </w:p>
          <w:p w14:paraId="00467E3C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lastRenderedPageBreak/>
              <w:t>Optiskā kasete 24SC, 60mm;</w:t>
            </w:r>
          </w:p>
          <w:p w14:paraId="2B656AD6" w14:textId="77777777" w:rsidR="00091065" w:rsidRPr="007A2367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Adapter LC/APC SM DUPLEX;</w:t>
            </w:r>
          </w:p>
          <w:p w14:paraId="2B1F455F" w14:textId="7500E89E" w:rsidR="00091065" w:rsidRPr="0044561A" w:rsidRDefault="00091065" w:rsidP="00091065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>Adapter LC/APC SM QUAD.</w:t>
            </w:r>
          </w:p>
          <w:p w14:paraId="4201529B" w14:textId="77777777" w:rsidR="003A17A8" w:rsidRDefault="003A17A8" w:rsidP="00091065">
            <w:pPr>
              <w:spacing w:after="0" w:line="305" w:lineRule="auto"/>
              <w:ind w:left="-22" w:right="0" w:firstLine="0"/>
              <w:rPr>
                <w:color w:val="000000" w:themeColor="text1"/>
              </w:rPr>
            </w:pPr>
          </w:p>
          <w:p w14:paraId="2D9A954C" w14:textId="77777777" w:rsidR="00E066C0" w:rsidRPr="004F7750" w:rsidRDefault="00E066C0" w:rsidP="00E066C0">
            <w:pPr>
              <w:spacing w:after="0" w:line="240" w:lineRule="auto"/>
              <w:ind w:right="0"/>
              <w:rPr>
                <w:bCs/>
                <w:i/>
                <w:iCs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*</w:t>
            </w:r>
            <w:r w:rsidRPr="004F7750">
              <w:rPr>
                <w:bCs/>
                <w:i/>
                <w:iCs/>
                <w:color w:val="000000" w:themeColor="text1"/>
                <w:u w:val="single"/>
              </w:rPr>
              <w:t>*SIA OSTKOM nodrošina kameras un skatakas  bez papildmateriāliem, kas nepieciešami to uzstādīšanai (gumijām, hermētiķiem, savienojumiem u.c.)</w:t>
            </w:r>
          </w:p>
          <w:p w14:paraId="20E899FD" w14:textId="1E5E5FF3" w:rsidR="00E066C0" w:rsidRPr="003A17A8" w:rsidRDefault="00E066C0" w:rsidP="00091065">
            <w:pPr>
              <w:spacing w:after="0" w:line="305" w:lineRule="auto"/>
              <w:ind w:left="-22" w:right="0" w:firstLine="0"/>
              <w:rPr>
                <w:color w:val="000000" w:themeColor="text1"/>
              </w:rPr>
            </w:pPr>
          </w:p>
          <w:p w14:paraId="4E848D27" w14:textId="27D20DAB" w:rsidR="00187A96" w:rsidRPr="004F7750" w:rsidRDefault="00187A96" w:rsidP="00B12133">
            <w:pPr>
              <w:spacing w:after="0" w:line="240" w:lineRule="auto"/>
              <w:ind w:left="0" w:right="0" w:firstLine="0"/>
              <w:rPr>
                <w:bCs/>
                <w:color w:val="000000" w:themeColor="text1"/>
              </w:rPr>
            </w:pPr>
          </w:p>
        </w:tc>
      </w:tr>
      <w:tr w:rsidR="007B555C" w:rsidRPr="00AE22B3" w14:paraId="62726735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E78" w14:textId="428B80F7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300C5F">
              <w:rPr>
                <w:bCs/>
                <w:color w:val="000000" w:themeColor="text1"/>
              </w:rPr>
              <w:lastRenderedPageBreak/>
              <w:t>Tehnikas prasības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11" w14:textId="058AC4EC" w:rsidR="007B555C" w:rsidRPr="00300C5F" w:rsidRDefault="00442244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>Vismaz viena urbšanas maisījumu utilizācijas iekārta</w:t>
            </w:r>
            <w:r w:rsidR="00300C5F" w:rsidRPr="00300C5F">
              <w:rPr>
                <w:bCs/>
                <w:color w:val="000000" w:themeColor="text1"/>
                <w:sz w:val="21"/>
                <w:szCs w:val="21"/>
              </w:rPr>
              <w:t xml:space="preserve"> ( pašu vai nomāta)</w:t>
            </w:r>
            <w:r w:rsidR="003506D0" w:rsidRPr="00300C5F">
              <w:rPr>
                <w:bCs/>
                <w:color w:val="000000" w:themeColor="text1"/>
                <w:sz w:val="21"/>
                <w:szCs w:val="21"/>
              </w:rPr>
              <w:t xml:space="preserve"> ;</w:t>
            </w:r>
          </w:p>
          <w:p w14:paraId="5D460674" w14:textId="53D8B642" w:rsidR="003506D0" w:rsidRPr="00300C5F" w:rsidRDefault="003506D0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  <w:sz w:val="21"/>
                <w:szCs w:val="21"/>
              </w:rPr>
            </w:pPr>
            <w:r w:rsidRPr="00300C5F">
              <w:rPr>
                <w:bCs/>
                <w:color w:val="000000" w:themeColor="text1"/>
                <w:sz w:val="21"/>
                <w:szCs w:val="21"/>
              </w:rPr>
              <w:t xml:space="preserve">Vismaz </w:t>
            </w:r>
            <w:r w:rsidR="004324B1" w:rsidRPr="00300C5F">
              <w:rPr>
                <w:bCs/>
                <w:color w:val="000000" w:themeColor="text1"/>
                <w:sz w:val="21"/>
                <w:szCs w:val="21"/>
              </w:rPr>
              <w:t xml:space="preserve">viena </w:t>
            </w:r>
            <w:r w:rsidRPr="00300C5F">
              <w:rPr>
                <w:bCs/>
                <w:color w:val="000000" w:themeColor="text1"/>
                <w:sz w:val="21"/>
                <w:szCs w:val="21"/>
              </w:rPr>
              <w:t>horizontālā virziena urbšanas iekārta ar maksimālo spiediena un vilkšanas jaudu ne mazāku par 147 KN;</w:t>
            </w:r>
          </w:p>
        </w:tc>
      </w:tr>
      <w:tr w:rsidR="00C95C79" w:rsidRPr="00AE22B3" w14:paraId="7BC4947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61FC30DA" w:rsidR="00C77466" w:rsidRPr="00AE22B3" w:rsidRDefault="00304DD5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 xml:space="preserve">Darbu </w:t>
            </w:r>
            <w:r w:rsidR="00672929" w:rsidRPr="00AE22B3">
              <w:rPr>
                <w:bCs/>
                <w:color w:val="000000" w:themeColor="text1"/>
              </w:rPr>
              <w:t xml:space="preserve">nodošana </w:t>
            </w:r>
            <w:r w:rsidR="00113C3A" w:rsidRPr="00AE22B3">
              <w:rPr>
                <w:bCs/>
                <w:color w:val="000000" w:themeColor="text1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91C614F" w:rsidR="00C77466" w:rsidRPr="00AE22B3" w:rsidRDefault="00A72D68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AE22B3">
              <w:rPr>
                <w:bCs/>
                <w:color w:val="000000" w:themeColor="text1"/>
              </w:rPr>
              <w:t>Pēc veiktajiem būvniecības darbiem tiek noformēts darbu pieņemšanas – nodošanas akts</w:t>
            </w:r>
          </w:p>
        </w:tc>
      </w:tr>
      <w:tr w:rsidR="00672929" w:rsidRPr="00AE22B3" w14:paraId="5A11C013" w14:textId="77777777" w:rsidTr="009645E0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267137FE" w:rsidR="00672929" w:rsidRPr="007A2367" w:rsidRDefault="00672929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 w:rsidRPr="007A2367">
              <w:rPr>
                <w:bCs/>
                <w:color w:val="000000" w:themeColor="text1"/>
              </w:rPr>
              <w:t xml:space="preserve">Darba izpildes </w:t>
            </w:r>
            <w:r w:rsidR="00E672BE" w:rsidRPr="007A2367">
              <w:rPr>
                <w:bCs/>
                <w:color w:val="000000" w:themeColor="text1"/>
              </w:rPr>
              <w:t>termiņš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5656A868" w:rsidR="00672929" w:rsidRPr="007A2367" w:rsidRDefault="009E57FC" w:rsidP="00A545E6">
            <w:pPr>
              <w:spacing w:after="0" w:line="305" w:lineRule="auto"/>
              <w:ind w:left="0" w:right="0"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27.04</w:t>
            </w:r>
            <w:r w:rsidR="00E672BE" w:rsidRPr="007A2367">
              <w:rPr>
                <w:bCs/>
                <w:color w:val="000000" w:themeColor="text1"/>
              </w:rPr>
              <w:t>.2026.</w:t>
            </w:r>
          </w:p>
        </w:tc>
      </w:tr>
    </w:tbl>
    <w:p w14:paraId="284C0C2B" w14:textId="77777777" w:rsidR="003506D0" w:rsidRPr="00AE22B3" w:rsidRDefault="003506D0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</w:p>
    <w:p w14:paraId="4E08C65E" w14:textId="44C0821B" w:rsidR="004C5752" w:rsidRPr="00C46E16" w:rsidRDefault="004C5752" w:rsidP="004C5752">
      <w:pPr>
        <w:spacing w:after="0" w:line="305" w:lineRule="auto"/>
        <w:ind w:left="0" w:right="0" w:firstLine="0"/>
        <w:rPr>
          <w:bCs/>
          <w:color w:val="000000" w:themeColor="text1"/>
        </w:rPr>
      </w:pPr>
      <w:r w:rsidRPr="00C46E16">
        <w:rPr>
          <w:bCs/>
          <w:color w:val="000000" w:themeColor="text1"/>
        </w:rPr>
        <w:t>Pielikums :</w:t>
      </w:r>
    </w:p>
    <w:p w14:paraId="357424C6" w14:textId="1767B066" w:rsidR="009E57FC" w:rsidRDefault="00D77A6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Caurdures profili;</w:t>
      </w:r>
    </w:p>
    <w:p w14:paraId="5A4EE098" w14:textId="5E7C78EB" w:rsidR="00D77A64" w:rsidRDefault="00D77A6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Ģenerālplāns;</w:t>
      </w:r>
    </w:p>
    <w:p w14:paraId="3C0F9B05" w14:textId="094EFAA3" w:rsidR="00D77A64" w:rsidRDefault="00D77A6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Optisko kabeļu montāžas shēma;</w:t>
      </w:r>
    </w:p>
    <w:p w14:paraId="1E7C7C07" w14:textId="6650AAC5" w:rsidR="00D77A64" w:rsidRDefault="00D77A6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Seguma atjaunošana;</w:t>
      </w:r>
    </w:p>
    <w:p w14:paraId="7D66B975" w14:textId="3AEB0D25" w:rsidR="00D77A64" w:rsidRDefault="00D77A6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Specifikācija – seguma atjaunošana;</w:t>
      </w:r>
    </w:p>
    <w:p w14:paraId="29972595" w14:textId="2734126E" w:rsidR="00D77A64" w:rsidRPr="00C46E16" w:rsidRDefault="00D77A64" w:rsidP="000D3155">
      <w:pPr>
        <w:pStyle w:val="Sarakstarindkopa"/>
        <w:numPr>
          <w:ilvl w:val="0"/>
          <w:numId w:val="2"/>
        </w:numPr>
        <w:spacing w:after="0" w:line="305" w:lineRule="auto"/>
        <w:ind w:right="0"/>
        <w:rPr>
          <w:bCs/>
          <w:color w:val="000000" w:themeColor="text1"/>
        </w:rPr>
      </w:pPr>
      <w:r>
        <w:rPr>
          <w:bCs/>
          <w:color w:val="000000" w:themeColor="text1"/>
        </w:rPr>
        <w:t>Specifikācija – veicamie darbi un materiāli.</w:t>
      </w:r>
    </w:p>
    <w:sectPr w:rsidR="00D77A64" w:rsidRPr="00C46E16" w:rsidSect="004324B1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6413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 w15:restartNumberingAfterBreak="0">
    <w:nsid w:val="07C657C1"/>
    <w:multiLevelType w:val="hybridMultilevel"/>
    <w:tmpl w:val="B114E8E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6AC"/>
    <w:multiLevelType w:val="hybridMultilevel"/>
    <w:tmpl w:val="5A9A61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EEB"/>
    <w:multiLevelType w:val="hybridMultilevel"/>
    <w:tmpl w:val="9C4A5ACE"/>
    <w:lvl w:ilvl="0" w:tplc="0426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" w15:restartNumberingAfterBreak="0">
    <w:nsid w:val="26F5396E"/>
    <w:multiLevelType w:val="hybridMultilevel"/>
    <w:tmpl w:val="96E2D382"/>
    <w:lvl w:ilvl="0" w:tplc="FFFFFFFF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6" w15:restartNumberingAfterBreak="0">
    <w:nsid w:val="2AED049F"/>
    <w:multiLevelType w:val="hybridMultilevel"/>
    <w:tmpl w:val="3E8A9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C8C"/>
    <w:multiLevelType w:val="hybridMultilevel"/>
    <w:tmpl w:val="DB54A0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6142F"/>
    <w:multiLevelType w:val="hybridMultilevel"/>
    <w:tmpl w:val="96E2D382"/>
    <w:lvl w:ilvl="0" w:tplc="ABB61330">
      <w:start w:val="1"/>
      <w:numFmt w:val="decimal"/>
      <w:lvlText w:val="%1)"/>
      <w:lvlJc w:val="left"/>
      <w:pPr>
        <w:ind w:left="9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7B5C46BC"/>
    <w:multiLevelType w:val="hybridMultilevel"/>
    <w:tmpl w:val="BEDCA5C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652378">
    <w:abstractNumId w:val="0"/>
  </w:num>
  <w:num w:numId="2" w16cid:durableId="345329489">
    <w:abstractNumId w:val="3"/>
  </w:num>
  <w:num w:numId="3" w16cid:durableId="1944460098">
    <w:abstractNumId w:val="2"/>
  </w:num>
  <w:num w:numId="4" w16cid:durableId="1695109117">
    <w:abstractNumId w:val="7"/>
  </w:num>
  <w:num w:numId="5" w16cid:durableId="403339818">
    <w:abstractNumId w:val="9"/>
  </w:num>
  <w:num w:numId="6" w16cid:durableId="998925509">
    <w:abstractNumId w:val="4"/>
  </w:num>
  <w:num w:numId="7" w16cid:durableId="250747530">
    <w:abstractNumId w:val="8"/>
  </w:num>
  <w:num w:numId="8" w16cid:durableId="1720132677">
    <w:abstractNumId w:val="1"/>
  </w:num>
  <w:num w:numId="9" w16cid:durableId="1673338248">
    <w:abstractNumId w:val="6"/>
  </w:num>
  <w:num w:numId="10" w16cid:durableId="193994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201D6"/>
    <w:rsid w:val="000216AC"/>
    <w:rsid w:val="0003282A"/>
    <w:rsid w:val="00072125"/>
    <w:rsid w:val="000803E2"/>
    <w:rsid w:val="00091065"/>
    <w:rsid w:val="00096B0A"/>
    <w:rsid w:val="000D3155"/>
    <w:rsid w:val="00113C3A"/>
    <w:rsid w:val="00141CBA"/>
    <w:rsid w:val="001537DF"/>
    <w:rsid w:val="00155BCA"/>
    <w:rsid w:val="00175948"/>
    <w:rsid w:val="00187A96"/>
    <w:rsid w:val="001B11D8"/>
    <w:rsid w:val="001B49E6"/>
    <w:rsid w:val="001E57E3"/>
    <w:rsid w:val="001F1073"/>
    <w:rsid w:val="002239DF"/>
    <w:rsid w:val="002C2D95"/>
    <w:rsid w:val="002F1B0B"/>
    <w:rsid w:val="00300C5F"/>
    <w:rsid w:val="00304DD5"/>
    <w:rsid w:val="003506D0"/>
    <w:rsid w:val="0037549A"/>
    <w:rsid w:val="00392D7B"/>
    <w:rsid w:val="003A17A8"/>
    <w:rsid w:val="003C1F14"/>
    <w:rsid w:val="003D298A"/>
    <w:rsid w:val="003E0A27"/>
    <w:rsid w:val="003F0041"/>
    <w:rsid w:val="003F5BB9"/>
    <w:rsid w:val="004324B1"/>
    <w:rsid w:val="00442244"/>
    <w:rsid w:val="0044561A"/>
    <w:rsid w:val="004B2036"/>
    <w:rsid w:val="004C5752"/>
    <w:rsid w:val="004E46DE"/>
    <w:rsid w:val="004F7750"/>
    <w:rsid w:val="00534FC1"/>
    <w:rsid w:val="00594460"/>
    <w:rsid w:val="005D1970"/>
    <w:rsid w:val="005D6A7E"/>
    <w:rsid w:val="005E173F"/>
    <w:rsid w:val="00620E4E"/>
    <w:rsid w:val="00636C62"/>
    <w:rsid w:val="00672929"/>
    <w:rsid w:val="006D2AB2"/>
    <w:rsid w:val="00710276"/>
    <w:rsid w:val="007A2367"/>
    <w:rsid w:val="007B555C"/>
    <w:rsid w:val="007D5F2F"/>
    <w:rsid w:val="007F0F10"/>
    <w:rsid w:val="008020B4"/>
    <w:rsid w:val="00802C64"/>
    <w:rsid w:val="00817C60"/>
    <w:rsid w:val="00867EBE"/>
    <w:rsid w:val="008A09CC"/>
    <w:rsid w:val="008A3D7F"/>
    <w:rsid w:val="008E181C"/>
    <w:rsid w:val="00961B40"/>
    <w:rsid w:val="009645E0"/>
    <w:rsid w:val="00993C9E"/>
    <w:rsid w:val="009D3584"/>
    <w:rsid w:val="009E57FC"/>
    <w:rsid w:val="00A34D6E"/>
    <w:rsid w:val="00A47DEB"/>
    <w:rsid w:val="00A545E6"/>
    <w:rsid w:val="00A72D68"/>
    <w:rsid w:val="00A81B68"/>
    <w:rsid w:val="00AE22B3"/>
    <w:rsid w:val="00AE57A9"/>
    <w:rsid w:val="00AE5F76"/>
    <w:rsid w:val="00B12133"/>
    <w:rsid w:val="00B173E7"/>
    <w:rsid w:val="00B56BF2"/>
    <w:rsid w:val="00B87BF8"/>
    <w:rsid w:val="00C069C9"/>
    <w:rsid w:val="00C46E16"/>
    <w:rsid w:val="00C77466"/>
    <w:rsid w:val="00C85C5A"/>
    <w:rsid w:val="00C95C79"/>
    <w:rsid w:val="00CD2312"/>
    <w:rsid w:val="00CD5ED8"/>
    <w:rsid w:val="00CF0C60"/>
    <w:rsid w:val="00D77A64"/>
    <w:rsid w:val="00D80D41"/>
    <w:rsid w:val="00D95874"/>
    <w:rsid w:val="00DB1A5B"/>
    <w:rsid w:val="00DE368B"/>
    <w:rsid w:val="00E066C0"/>
    <w:rsid w:val="00E26A5C"/>
    <w:rsid w:val="00E672BE"/>
    <w:rsid w:val="00EB5C2F"/>
    <w:rsid w:val="00EB712E"/>
    <w:rsid w:val="00ED2770"/>
    <w:rsid w:val="00EE7DFE"/>
    <w:rsid w:val="00EF02B7"/>
    <w:rsid w:val="00F721C6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13CF-BED6-4C7E-922E-BF4AEFDD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74</cp:revision>
  <cp:lastPrinted>2025-03-03T14:33:00Z</cp:lastPrinted>
  <dcterms:created xsi:type="dcterms:W3CDTF">2024-10-28T08:54:00Z</dcterms:created>
  <dcterms:modified xsi:type="dcterms:W3CDTF">2026-01-16T15:32:00Z</dcterms:modified>
</cp:coreProperties>
</file>