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263668CB" w14:textId="77777777" w:rsidR="00121D09" w:rsidRPr="00121D09" w:rsidRDefault="00121D09" w:rsidP="00121D09">
      <w:pPr>
        <w:spacing w:after="0" w:line="269" w:lineRule="auto"/>
        <w:ind w:left="0" w:right="0"/>
        <w:jc w:val="center"/>
        <w:rPr>
          <w:b/>
          <w:color w:val="000000" w:themeColor="text1"/>
        </w:rPr>
      </w:pPr>
      <w:r w:rsidRPr="00121D09">
        <w:rPr>
          <w:b/>
          <w:color w:val="000000" w:themeColor="text1"/>
        </w:rPr>
        <w:t>“Komunikāciju izbūve objektos : Karosta/ Raiņa iela 49/Sarmas-Atpūtas iela/ Sarmas iela 2”</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1B9383A7" w:rsidR="00F61652" w:rsidRDefault="00F61652" w:rsidP="00F61652">
      <w:pPr>
        <w:spacing w:after="261"/>
        <w:ind w:left="655" w:right="902"/>
        <w:jc w:val="center"/>
      </w:pPr>
      <w:r>
        <w:rPr>
          <w:b/>
        </w:rPr>
        <w:t>Iepirkuma identifikācijas Nr: OSTKOM-</w:t>
      </w:r>
      <w:r w:rsidR="00121D09">
        <w:rPr>
          <w:b/>
        </w:rPr>
        <w:t>31</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lastRenderedPageBreak/>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871A8"/>
    <w:rsid w:val="000D0EAD"/>
    <w:rsid w:val="00103DEC"/>
    <w:rsid w:val="00121D09"/>
    <w:rsid w:val="00122AA6"/>
    <w:rsid w:val="00141CBA"/>
    <w:rsid w:val="001C212A"/>
    <w:rsid w:val="001E0721"/>
    <w:rsid w:val="001F0420"/>
    <w:rsid w:val="001F3679"/>
    <w:rsid w:val="00217C40"/>
    <w:rsid w:val="00311FBF"/>
    <w:rsid w:val="00440AF0"/>
    <w:rsid w:val="00461680"/>
    <w:rsid w:val="00472338"/>
    <w:rsid w:val="00477236"/>
    <w:rsid w:val="004824F7"/>
    <w:rsid w:val="00555F9C"/>
    <w:rsid w:val="005D6BD2"/>
    <w:rsid w:val="00637FEE"/>
    <w:rsid w:val="00665304"/>
    <w:rsid w:val="006D2AB2"/>
    <w:rsid w:val="0082131B"/>
    <w:rsid w:val="00871C92"/>
    <w:rsid w:val="00891230"/>
    <w:rsid w:val="008A3D7F"/>
    <w:rsid w:val="00903D78"/>
    <w:rsid w:val="00984ED8"/>
    <w:rsid w:val="009E7426"/>
    <w:rsid w:val="00B22511"/>
    <w:rsid w:val="00B66AF0"/>
    <w:rsid w:val="00BA2C3E"/>
    <w:rsid w:val="00C422C0"/>
    <w:rsid w:val="00CB45CB"/>
    <w:rsid w:val="00CC340B"/>
    <w:rsid w:val="00D1587A"/>
    <w:rsid w:val="00D24B29"/>
    <w:rsid w:val="00E57E5F"/>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2465</Words>
  <Characters>1406</Characters>
  <Application>Microsoft Office Word</Application>
  <DocSecurity>0</DocSecurity>
  <Lines>11</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21</cp:revision>
  <dcterms:created xsi:type="dcterms:W3CDTF">2024-10-28T08:35:00Z</dcterms:created>
  <dcterms:modified xsi:type="dcterms:W3CDTF">2026-02-09T10:18:00Z</dcterms:modified>
</cp:coreProperties>
</file>