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DD49" w14:textId="77777777" w:rsidR="006C29B1" w:rsidRPr="00D840D3" w:rsidRDefault="006C29B1" w:rsidP="002C7687">
      <w:pPr>
        <w:jc w:val="center"/>
        <w:rPr>
          <w:rFonts w:asciiTheme="majorBidi" w:hAnsiTheme="majorBidi" w:cstheme="majorBidi"/>
          <w:lang w:val="lv-LV"/>
        </w:rPr>
      </w:pPr>
    </w:p>
    <w:p w14:paraId="68647927" w14:textId="77777777" w:rsidR="006C29B1" w:rsidRPr="00D840D3" w:rsidRDefault="006C29B1" w:rsidP="002C7687">
      <w:pPr>
        <w:jc w:val="center"/>
        <w:rPr>
          <w:rFonts w:asciiTheme="majorBidi" w:hAnsiTheme="majorBidi" w:cstheme="majorBidi"/>
          <w:lang w:val="lv-LV"/>
        </w:rPr>
      </w:pPr>
    </w:p>
    <w:p w14:paraId="231142AD" w14:textId="77777777" w:rsidR="006C29B1" w:rsidRPr="00D840D3" w:rsidRDefault="006C29B1" w:rsidP="002C7687">
      <w:pPr>
        <w:jc w:val="center"/>
        <w:rPr>
          <w:rFonts w:asciiTheme="majorBidi" w:hAnsiTheme="majorBidi" w:cstheme="majorBidi"/>
          <w:lang w:val="lv-LV"/>
        </w:rPr>
      </w:pPr>
    </w:p>
    <w:p w14:paraId="5066FC4C" w14:textId="3B9241A9" w:rsidR="002C7687" w:rsidRPr="00D840D3" w:rsidRDefault="002C7687" w:rsidP="002C7687">
      <w:pPr>
        <w:jc w:val="center"/>
        <w:rPr>
          <w:rFonts w:asciiTheme="majorBidi" w:hAnsiTheme="majorBidi" w:cstheme="majorBidi"/>
          <w:lang w:val="lv-LV"/>
        </w:rPr>
      </w:pPr>
      <w:r w:rsidRPr="00D840D3">
        <w:rPr>
          <w:rFonts w:asciiTheme="majorBidi" w:hAnsiTheme="majorBidi" w:cstheme="majorBidi"/>
          <w:lang w:val="lv-LV"/>
        </w:rPr>
        <w:t>PIEGĀDĀTĀJU ATLASES PROCEDŪRAS</w:t>
      </w:r>
    </w:p>
    <w:p w14:paraId="2D29E3A9" w14:textId="77777777" w:rsidR="006C29B1" w:rsidRPr="00D840D3" w:rsidRDefault="006C29B1" w:rsidP="002C7687">
      <w:pPr>
        <w:jc w:val="center"/>
        <w:rPr>
          <w:rFonts w:asciiTheme="majorBidi" w:hAnsiTheme="majorBidi" w:cstheme="majorBidi"/>
          <w:lang w:val="lv-LV"/>
        </w:rPr>
      </w:pPr>
    </w:p>
    <w:p w14:paraId="3A7E18ED" w14:textId="77777777" w:rsidR="006C29B1" w:rsidRPr="00D840D3" w:rsidRDefault="006C29B1" w:rsidP="002C7687">
      <w:pPr>
        <w:jc w:val="center"/>
        <w:rPr>
          <w:rFonts w:asciiTheme="majorBidi" w:hAnsiTheme="majorBidi" w:cstheme="majorBidi"/>
          <w:lang w:val="lv-LV"/>
        </w:rPr>
      </w:pPr>
    </w:p>
    <w:p w14:paraId="143E4166" w14:textId="77777777" w:rsidR="006C29B1" w:rsidRPr="00D840D3" w:rsidRDefault="006C29B1" w:rsidP="002C7687">
      <w:pPr>
        <w:jc w:val="center"/>
        <w:rPr>
          <w:rFonts w:asciiTheme="majorBidi" w:hAnsiTheme="majorBidi" w:cstheme="majorBidi"/>
          <w:lang w:val="lv-LV"/>
        </w:rPr>
      </w:pPr>
    </w:p>
    <w:p w14:paraId="0DD49CD5" w14:textId="77777777" w:rsidR="006C29B1" w:rsidRPr="00D840D3" w:rsidRDefault="006C29B1" w:rsidP="002C7687">
      <w:pPr>
        <w:jc w:val="center"/>
        <w:rPr>
          <w:rFonts w:asciiTheme="majorBidi" w:hAnsiTheme="majorBidi" w:cstheme="majorBidi"/>
          <w:lang w:val="lv-LV"/>
        </w:rPr>
      </w:pPr>
    </w:p>
    <w:p w14:paraId="5D765902" w14:textId="77777777" w:rsidR="006C29B1" w:rsidRPr="00D840D3" w:rsidRDefault="006C29B1" w:rsidP="002C7687">
      <w:pPr>
        <w:jc w:val="center"/>
        <w:rPr>
          <w:rFonts w:asciiTheme="majorBidi" w:hAnsiTheme="majorBidi" w:cstheme="majorBidi"/>
          <w:lang w:val="lv-LV"/>
        </w:rPr>
      </w:pPr>
    </w:p>
    <w:p w14:paraId="5F5BA3FF" w14:textId="7D376651" w:rsidR="002C7687" w:rsidRPr="00D840D3" w:rsidRDefault="00A72D2D" w:rsidP="002C7687">
      <w:pPr>
        <w:jc w:val="center"/>
        <w:rPr>
          <w:rFonts w:asciiTheme="majorBidi" w:hAnsiTheme="majorBidi" w:cstheme="majorBidi"/>
          <w:lang w:val="lv-LV"/>
        </w:rPr>
      </w:pPr>
      <w:r w:rsidRPr="00A72D2D">
        <w:rPr>
          <w:rFonts w:asciiTheme="majorBidi" w:hAnsiTheme="majorBidi" w:cstheme="majorBidi"/>
          <w:b/>
          <w:bCs/>
          <w:lang w:val="lv-LV"/>
        </w:rPr>
        <w:t>Automātiskas profilu apstrādes iekārtas ar CAM vadību un MI balstītas kvalitātes kontroles risinājuma iegāde, uzstādīšana un ieviešana</w:t>
      </w:r>
    </w:p>
    <w:p w14:paraId="73B6AFBC" w14:textId="77777777" w:rsidR="006C29B1" w:rsidRPr="00D840D3" w:rsidRDefault="006C29B1" w:rsidP="002C7687">
      <w:pPr>
        <w:jc w:val="center"/>
        <w:rPr>
          <w:rFonts w:asciiTheme="majorBidi" w:hAnsiTheme="majorBidi" w:cstheme="majorBidi"/>
          <w:lang w:val="lv-LV"/>
        </w:rPr>
      </w:pPr>
    </w:p>
    <w:p w14:paraId="55ABF3A5" w14:textId="77777777" w:rsidR="006C29B1" w:rsidRPr="00D840D3" w:rsidRDefault="006C29B1" w:rsidP="002C7687">
      <w:pPr>
        <w:jc w:val="center"/>
        <w:rPr>
          <w:rFonts w:asciiTheme="majorBidi" w:hAnsiTheme="majorBidi" w:cstheme="majorBidi"/>
          <w:lang w:val="lv-LV"/>
        </w:rPr>
      </w:pPr>
    </w:p>
    <w:p w14:paraId="2EF15D46" w14:textId="77777777" w:rsidR="006C29B1" w:rsidRPr="00D840D3" w:rsidRDefault="006C29B1" w:rsidP="002C7687">
      <w:pPr>
        <w:jc w:val="center"/>
        <w:rPr>
          <w:rFonts w:asciiTheme="majorBidi" w:hAnsiTheme="majorBidi" w:cstheme="majorBidi"/>
          <w:lang w:val="lv-LV"/>
        </w:rPr>
      </w:pPr>
    </w:p>
    <w:p w14:paraId="62E0AA95" w14:textId="77777777" w:rsidR="006C29B1" w:rsidRPr="00D840D3" w:rsidRDefault="006C29B1" w:rsidP="002C7687">
      <w:pPr>
        <w:jc w:val="center"/>
        <w:rPr>
          <w:rFonts w:asciiTheme="majorBidi" w:hAnsiTheme="majorBidi" w:cstheme="majorBidi"/>
          <w:lang w:val="lv-LV"/>
        </w:rPr>
      </w:pPr>
    </w:p>
    <w:p w14:paraId="0A713683" w14:textId="77777777" w:rsidR="006C29B1" w:rsidRPr="00D840D3" w:rsidRDefault="006C29B1" w:rsidP="002C7687">
      <w:pPr>
        <w:jc w:val="center"/>
        <w:rPr>
          <w:rFonts w:asciiTheme="majorBidi" w:hAnsiTheme="majorBidi" w:cstheme="majorBidi"/>
          <w:lang w:val="lv-LV"/>
        </w:rPr>
      </w:pPr>
    </w:p>
    <w:p w14:paraId="366F6CCF" w14:textId="2AD5DDF4" w:rsidR="002C7687" w:rsidRPr="00D840D3" w:rsidRDefault="003A34DD" w:rsidP="002C7687">
      <w:pPr>
        <w:jc w:val="center"/>
        <w:rPr>
          <w:rFonts w:asciiTheme="majorBidi" w:hAnsiTheme="majorBidi" w:cstheme="majorBidi"/>
          <w:lang w:val="lv-LV"/>
        </w:rPr>
      </w:pPr>
      <w:r>
        <w:rPr>
          <w:rFonts w:asciiTheme="majorBidi" w:hAnsiTheme="majorBidi" w:cstheme="majorBidi"/>
          <w:lang w:val="lv-LV"/>
        </w:rPr>
        <w:t>NOLIKUMS</w:t>
      </w:r>
      <w:r w:rsidR="003D5414">
        <w:rPr>
          <w:rFonts w:asciiTheme="majorBidi" w:hAnsiTheme="majorBidi" w:cstheme="majorBidi"/>
          <w:lang w:val="lv-LV"/>
        </w:rPr>
        <w:t xml:space="preserve"> Nr.16/03/26/01/FS</w:t>
      </w:r>
    </w:p>
    <w:p w14:paraId="4B1917A8" w14:textId="77777777" w:rsidR="001F4800" w:rsidRPr="00D840D3" w:rsidRDefault="001F4800" w:rsidP="002C7687">
      <w:pPr>
        <w:jc w:val="center"/>
        <w:rPr>
          <w:rFonts w:asciiTheme="majorBidi" w:hAnsiTheme="majorBidi" w:cstheme="majorBidi"/>
          <w:lang w:val="lv-LV"/>
        </w:rPr>
      </w:pPr>
    </w:p>
    <w:p w14:paraId="2B421372" w14:textId="77777777" w:rsidR="006C29B1" w:rsidRPr="00D840D3" w:rsidRDefault="006C29B1" w:rsidP="002C7687">
      <w:pPr>
        <w:jc w:val="center"/>
        <w:rPr>
          <w:rFonts w:asciiTheme="majorBidi" w:hAnsiTheme="majorBidi" w:cstheme="majorBidi"/>
          <w:lang w:val="lv-LV"/>
        </w:rPr>
      </w:pPr>
    </w:p>
    <w:p w14:paraId="5F60AA02" w14:textId="77777777" w:rsidR="006C29B1" w:rsidRPr="00D840D3" w:rsidRDefault="006C29B1" w:rsidP="002C7687">
      <w:pPr>
        <w:jc w:val="center"/>
        <w:rPr>
          <w:rFonts w:asciiTheme="majorBidi" w:hAnsiTheme="majorBidi" w:cstheme="majorBidi"/>
          <w:lang w:val="lv-LV"/>
        </w:rPr>
      </w:pPr>
    </w:p>
    <w:p w14:paraId="7DB4BDA4" w14:textId="77777777" w:rsidR="006C29B1" w:rsidRPr="00D840D3" w:rsidRDefault="006C29B1" w:rsidP="002C7687">
      <w:pPr>
        <w:jc w:val="center"/>
        <w:rPr>
          <w:rFonts w:asciiTheme="majorBidi" w:hAnsiTheme="majorBidi" w:cstheme="majorBidi"/>
          <w:lang w:val="lv-LV"/>
        </w:rPr>
      </w:pPr>
    </w:p>
    <w:p w14:paraId="2E7C9434" w14:textId="77777777" w:rsidR="006C29B1" w:rsidRPr="00D840D3" w:rsidRDefault="006C29B1" w:rsidP="002C7687">
      <w:pPr>
        <w:jc w:val="center"/>
        <w:rPr>
          <w:rFonts w:asciiTheme="majorBidi" w:hAnsiTheme="majorBidi" w:cstheme="majorBidi"/>
          <w:lang w:val="lv-LV"/>
        </w:rPr>
      </w:pPr>
    </w:p>
    <w:p w14:paraId="65F24CAA" w14:textId="77777777" w:rsidR="006C29B1" w:rsidRPr="00D840D3" w:rsidRDefault="006C29B1" w:rsidP="002C7687">
      <w:pPr>
        <w:jc w:val="center"/>
        <w:rPr>
          <w:rFonts w:asciiTheme="majorBidi" w:hAnsiTheme="majorBidi" w:cstheme="majorBidi"/>
          <w:lang w:val="lv-LV"/>
        </w:rPr>
      </w:pPr>
    </w:p>
    <w:p w14:paraId="4E8F9AA5" w14:textId="77777777" w:rsidR="006C29B1" w:rsidRPr="00D840D3" w:rsidRDefault="006C29B1" w:rsidP="002C7687">
      <w:pPr>
        <w:jc w:val="center"/>
        <w:rPr>
          <w:rFonts w:asciiTheme="majorBidi" w:hAnsiTheme="majorBidi" w:cstheme="majorBidi"/>
          <w:lang w:val="lv-LV"/>
        </w:rPr>
      </w:pPr>
    </w:p>
    <w:p w14:paraId="23EA28C8" w14:textId="77777777" w:rsidR="006C29B1" w:rsidRPr="00D840D3" w:rsidRDefault="006C29B1" w:rsidP="002C7687">
      <w:pPr>
        <w:jc w:val="center"/>
        <w:rPr>
          <w:rFonts w:asciiTheme="majorBidi" w:hAnsiTheme="majorBidi" w:cstheme="majorBidi"/>
          <w:lang w:val="lv-LV"/>
        </w:rPr>
      </w:pPr>
    </w:p>
    <w:p w14:paraId="44259863" w14:textId="77777777" w:rsidR="00875DFA" w:rsidRPr="00D840D3" w:rsidRDefault="00875DFA" w:rsidP="002C7687">
      <w:pPr>
        <w:jc w:val="center"/>
        <w:rPr>
          <w:rFonts w:asciiTheme="majorBidi" w:hAnsiTheme="majorBidi" w:cstheme="majorBidi"/>
          <w:lang w:val="lv-LV"/>
        </w:rPr>
      </w:pPr>
    </w:p>
    <w:p w14:paraId="474E249F" w14:textId="77777777" w:rsidR="006C29B1" w:rsidRPr="00D840D3" w:rsidRDefault="006C29B1" w:rsidP="002C7687">
      <w:pPr>
        <w:jc w:val="center"/>
        <w:rPr>
          <w:rFonts w:asciiTheme="majorBidi" w:hAnsiTheme="majorBidi" w:cstheme="majorBidi"/>
          <w:lang w:val="lv-LV"/>
        </w:rPr>
      </w:pPr>
    </w:p>
    <w:p w14:paraId="5F0CFDF2" w14:textId="5D9BD300" w:rsidR="001370D9" w:rsidRPr="00D840D3" w:rsidRDefault="001F4800" w:rsidP="00AD3916">
      <w:pPr>
        <w:jc w:val="center"/>
        <w:rPr>
          <w:rFonts w:asciiTheme="majorBidi" w:hAnsiTheme="majorBidi" w:cstheme="majorBidi"/>
          <w:lang w:val="lv-LV"/>
        </w:rPr>
      </w:pPr>
      <w:r w:rsidRPr="00D840D3">
        <w:rPr>
          <w:rFonts w:asciiTheme="majorBidi" w:hAnsiTheme="majorBidi" w:cstheme="majorBidi"/>
          <w:lang w:val="lv-LV"/>
        </w:rPr>
        <w:t>Rīga, 202</w:t>
      </w:r>
      <w:r w:rsidR="00926742">
        <w:rPr>
          <w:rFonts w:asciiTheme="majorBidi" w:hAnsiTheme="majorBidi" w:cstheme="majorBidi"/>
          <w:lang w:val="lv-LV"/>
        </w:rPr>
        <w:t>6</w:t>
      </w:r>
    </w:p>
    <w:p w14:paraId="6A635DAB" w14:textId="235AFF7B" w:rsidR="006155B6" w:rsidRPr="00D840D3" w:rsidRDefault="006155B6" w:rsidP="00477A92">
      <w:pPr>
        <w:pStyle w:val="Heading2"/>
        <w:numPr>
          <w:ilvl w:val="0"/>
          <w:numId w:val="6"/>
        </w:numPr>
        <w:spacing w:after="0"/>
        <w:rPr>
          <w:rFonts w:asciiTheme="majorBidi" w:hAnsiTheme="majorBidi"/>
          <w:b/>
          <w:bCs/>
          <w:color w:val="000000" w:themeColor="text1"/>
          <w:sz w:val="24"/>
          <w:szCs w:val="24"/>
        </w:rPr>
      </w:pPr>
      <w:bookmarkStart w:id="0" w:name="_Toc210811457"/>
      <w:r w:rsidRPr="00D840D3">
        <w:rPr>
          <w:rFonts w:asciiTheme="majorBidi" w:hAnsiTheme="majorBidi"/>
          <w:b/>
          <w:bCs/>
          <w:color w:val="000000" w:themeColor="text1"/>
          <w:sz w:val="24"/>
          <w:szCs w:val="24"/>
        </w:rPr>
        <w:lastRenderedPageBreak/>
        <w:t>Iepirkuma priekšmets</w:t>
      </w:r>
      <w:bookmarkEnd w:id="0"/>
    </w:p>
    <w:p w14:paraId="0E461250" w14:textId="11EE2325" w:rsidR="00A602B9" w:rsidRPr="00311BAF" w:rsidRDefault="003E5B69" w:rsidP="00A602B9">
      <w:pPr>
        <w:spacing w:after="0"/>
        <w:jc w:val="both"/>
        <w:rPr>
          <w:rFonts w:asciiTheme="majorBidi" w:hAnsiTheme="majorBidi" w:cstheme="majorBidi"/>
        </w:rPr>
      </w:pPr>
      <w:bookmarkStart w:id="1" w:name="_Toc210811458"/>
      <w:r w:rsidRPr="00311BAF">
        <w:rPr>
          <w:rFonts w:asciiTheme="majorBidi" w:hAnsiTheme="majorBidi" w:cstheme="majorBidi"/>
        </w:rPr>
        <w:t>R</w:t>
      </w:r>
      <w:r w:rsidR="00A602B9" w:rsidRPr="00311BAF">
        <w:rPr>
          <w:rFonts w:asciiTheme="majorBidi" w:hAnsiTheme="majorBidi" w:cstheme="majorBidi"/>
        </w:rPr>
        <w:t>ažošanas datu analītikas un kvalitātes kontroles digitalizācijas risinājuma ieviešana, izmantojot mākslīgā intelekta (MI) tehnoloģijas ražošanas datu analīzei, noviržu identificēšanai un procesa optimizācijai, nodrošinot automatizētu datu uzskaiti, izsekojamību un kvalitātes pierādījumus.</w:t>
      </w:r>
    </w:p>
    <w:p w14:paraId="5561FA3D" w14:textId="45CAC075" w:rsidR="00FD571F" w:rsidRPr="00311BAF" w:rsidRDefault="00FD571F" w:rsidP="00A602B9">
      <w:pPr>
        <w:spacing w:after="0"/>
        <w:jc w:val="both"/>
        <w:rPr>
          <w:rFonts w:asciiTheme="majorBidi" w:hAnsiTheme="majorBidi" w:cstheme="majorBidi"/>
        </w:rPr>
      </w:pPr>
      <w:r w:rsidRPr="00311BAF">
        <w:rPr>
          <w:rFonts w:asciiTheme="majorBidi" w:hAnsiTheme="majorBidi" w:cstheme="majorBidi"/>
        </w:rPr>
        <w:t>Iepirkuma priekšmets ietver vienotu, nedalāmu risinājumu, kas sastāv no šādām daļām:</w:t>
      </w:r>
    </w:p>
    <w:p w14:paraId="2AC9DAA4" w14:textId="77777777" w:rsidR="00FD571F" w:rsidRPr="00311BAF" w:rsidRDefault="00FD571F" w:rsidP="005F2A73">
      <w:pPr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</w:rPr>
      </w:pPr>
      <w:r w:rsidRPr="00311BAF">
        <w:rPr>
          <w:rFonts w:asciiTheme="majorBidi" w:hAnsiTheme="majorBidi" w:cstheme="majorBidi"/>
        </w:rPr>
        <w:t>automātiskas alumīnija profilu apstrādes iekārtas ar CAM vadību (CNC tipa iekārta), piegāde, uzstādīšana un nodošana ekspluatācijā;</w:t>
      </w:r>
    </w:p>
    <w:p w14:paraId="1CD58F4F" w14:textId="6A2360C7" w:rsidR="00FD571F" w:rsidRPr="00311BAF" w:rsidRDefault="00FD571F" w:rsidP="009118DD">
      <w:pPr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 w:rsidRPr="00311BAF">
        <w:rPr>
          <w:rFonts w:asciiTheme="majorBidi" w:hAnsiTheme="majorBidi" w:cstheme="majorBidi"/>
        </w:rPr>
        <w:t>mākslīgā intelekta (MI) balstīta</w:t>
      </w:r>
      <w:r w:rsidR="009118DD" w:rsidRPr="00311BAF">
        <w:rPr>
          <w:rFonts w:asciiTheme="majorBidi" w:hAnsiTheme="majorBidi" w:cstheme="majorBidi"/>
        </w:rPr>
        <w:t xml:space="preserve"> ražošanas procesa monitoringa un kvalitātes kontroles digitalizācijas risinājumu, kas analizē iekārtas darbības datus, identificē novirzes ražošanas procesā, nodrošina kvalitātes kontroles rezultātu digitālu reģistrēšanu un sniedz analītisku informāciju par ražošanas efektivitāti.</w:t>
      </w:r>
    </w:p>
    <w:p w14:paraId="78A0268E" w14:textId="4D8510AE" w:rsidR="00FD571F" w:rsidRPr="005F2A73" w:rsidRDefault="00FD571F" w:rsidP="005F2A73">
      <w:pPr>
        <w:jc w:val="both"/>
        <w:rPr>
          <w:rFonts w:asciiTheme="majorBidi" w:hAnsiTheme="majorBidi" w:cstheme="majorBidi"/>
        </w:rPr>
      </w:pPr>
      <w:r w:rsidRPr="00FD571F">
        <w:rPr>
          <w:rFonts w:asciiTheme="majorBidi" w:hAnsiTheme="majorBidi" w:cstheme="majorBidi"/>
        </w:rPr>
        <w:t>Šis iepirkums tiek veikts kā viens iepirkums par visu risinājumu, lai nodrošinātu savietojamību, integrāciju un pilnvērtīgu darbību vienotā ražošanas procesā.</w:t>
      </w:r>
    </w:p>
    <w:p w14:paraId="77020FB0" w14:textId="495692CF" w:rsidR="006155B6" w:rsidRPr="00D840D3" w:rsidRDefault="006155B6" w:rsidP="00096137">
      <w:pPr>
        <w:pStyle w:val="Heading2"/>
        <w:numPr>
          <w:ilvl w:val="0"/>
          <w:numId w:val="6"/>
        </w:numPr>
        <w:rPr>
          <w:rFonts w:asciiTheme="majorBidi" w:hAnsiTheme="majorBidi"/>
          <w:b/>
          <w:bCs/>
          <w:color w:val="000000" w:themeColor="text1"/>
          <w:sz w:val="24"/>
          <w:szCs w:val="24"/>
        </w:rPr>
      </w:pPr>
      <w:r w:rsidRPr="00D840D3">
        <w:rPr>
          <w:rFonts w:asciiTheme="majorBidi" w:hAnsiTheme="majorBidi"/>
          <w:b/>
          <w:bCs/>
          <w:color w:val="000000" w:themeColor="text1"/>
          <w:sz w:val="24"/>
          <w:szCs w:val="24"/>
        </w:rPr>
        <w:t>Minimālās prasības galvenajai iekārtai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5760"/>
      </w:tblGrid>
      <w:tr w:rsidR="006155B6" w:rsidRPr="00D840D3" w14:paraId="125F98D2" w14:textId="77777777" w:rsidTr="00783377">
        <w:tc>
          <w:tcPr>
            <w:tcW w:w="562" w:type="dxa"/>
            <w:vAlign w:val="center"/>
          </w:tcPr>
          <w:p w14:paraId="50B9B845" w14:textId="77777777" w:rsidR="006155B6" w:rsidRPr="00D840D3" w:rsidRDefault="006155B6" w:rsidP="00D840D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840D3">
              <w:rPr>
                <w:rFonts w:asciiTheme="majorBidi" w:hAnsiTheme="majorBidi" w:cstheme="majorBidi"/>
                <w:b/>
                <w:bCs/>
              </w:rPr>
              <w:t>Nr.</w:t>
            </w:r>
          </w:p>
        </w:tc>
        <w:tc>
          <w:tcPr>
            <w:tcW w:w="2694" w:type="dxa"/>
            <w:vAlign w:val="center"/>
          </w:tcPr>
          <w:p w14:paraId="7FDF12A4" w14:textId="77777777" w:rsidR="006155B6" w:rsidRPr="00D840D3" w:rsidRDefault="006155B6" w:rsidP="00D840D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840D3">
              <w:rPr>
                <w:rFonts w:asciiTheme="majorBidi" w:hAnsiTheme="majorBidi" w:cstheme="majorBidi"/>
                <w:b/>
                <w:bCs/>
              </w:rPr>
              <w:t>Prasība</w:t>
            </w:r>
          </w:p>
        </w:tc>
        <w:tc>
          <w:tcPr>
            <w:tcW w:w="5760" w:type="dxa"/>
            <w:vAlign w:val="center"/>
          </w:tcPr>
          <w:p w14:paraId="2BDB2D24" w14:textId="7E567322" w:rsidR="00AD5E1E" w:rsidRPr="00D840D3" w:rsidRDefault="006155B6" w:rsidP="00D840D3">
            <w:pPr>
              <w:jc w:val="center"/>
              <w:rPr>
                <w:rFonts w:asciiTheme="majorBidi" w:hAnsiTheme="majorBidi" w:cstheme="majorBidi"/>
                <w:b/>
                <w:bCs/>
                <w:lang w:val="lv-LV"/>
              </w:rPr>
            </w:pPr>
            <w:r w:rsidRPr="00D840D3">
              <w:rPr>
                <w:rFonts w:asciiTheme="majorBidi" w:hAnsiTheme="majorBidi" w:cstheme="majorBidi"/>
                <w:b/>
                <w:bCs/>
              </w:rPr>
              <w:t>Minimālais standarts vai apraksts</w:t>
            </w:r>
          </w:p>
        </w:tc>
      </w:tr>
      <w:tr w:rsidR="006155B6" w:rsidRPr="00D840D3" w14:paraId="60EBDAED" w14:textId="77777777" w:rsidTr="00783377">
        <w:tc>
          <w:tcPr>
            <w:tcW w:w="562" w:type="dxa"/>
          </w:tcPr>
          <w:p w14:paraId="7876627D" w14:textId="58DD0026" w:rsidR="006155B6" w:rsidRPr="00D840D3" w:rsidRDefault="006155B6" w:rsidP="00D840D3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2694" w:type="dxa"/>
          </w:tcPr>
          <w:p w14:paraId="70AD4A12" w14:textId="77777777" w:rsidR="006155B6" w:rsidRPr="00D840D3" w:rsidRDefault="006155B6" w:rsidP="00D840D3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Iekārtas tips</w:t>
            </w:r>
          </w:p>
        </w:tc>
        <w:tc>
          <w:tcPr>
            <w:tcW w:w="5760" w:type="dxa"/>
          </w:tcPr>
          <w:p w14:paraId="42FF8DB3" w14:textId="730C3D10" w:rsidR="00AD5E1E" w:rsidRPr="00D840D3" w:rsidRDefault="006155B6" w:rsidP="00D840D3">
            <w:pPr>
              <w:rPr>
                <w:rFonts w:asciiTheme="majorBidi" w:hAnsiTheme="majorBidi" w:cstheme="majorBidi"/>
                <w:lang w:val="lv-LV"/>
              </w:rPr>
            </w:pPr>
            <w:r w:rsidRPr="00D840D3">
              <w:rPr>
                <w:rFonts w:asciiTheme="majorBidi" w:hAnsiTheme="majorBidi" w:cstheme="majorBidi"/>
              </w:rPr>
              <w:t>CNC tipa automātiska alumīnija profilu apstrādes iekārta ar dinamisku d</w:t>
            </w:r>
            <w:r w:rsidR="002428DB">
              <w:rPr>
                <w:rFonts w:asciiTheme="majorBidi" w:hAnsiTheme="majorBidi" w:cstheme="majorBidi"/>
              </w:rPr>
              <w:t>zem</w:t>
            </w:r>
            <w:r w:rsidRPr="00D840D3">
              <w:rPr>
                <w:rFonts w:asciiTheme="majorBidi" w:hAnsiTheme="majorBidi" w:cstheme="majorBidi"/>
              </w:rPr>
              <w:t>arbības režīmu</w:t>
            </w:r>
          </w:p>
        </w:tc>
      </w:tr>
      <w:tr w:rsidR="006155B6" w:rsidRPr="00D840D3" w14:paraId="5D6C7711" w14:textId="77777777" w:rsidTr="00783377">
        <w:tc>
          <w:tcPr>
            <w:tcW w:w="562" w:type="dxa"/>
          </w:tcPr>
          <w:p w14:paraId="533A9A33" w14:textId="5EC9BFF1" w:rsidR="006155B6" w:rsidRPr="00D840D3" w:rsidRDefault="006155B6" w:rsidP="00D840D3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2694" w:type="dxa"/>
          </w:tcPr>
          <w:p w14:paraId="0A3A8A25" w14:textId="77777777" w:rsidR="006155B6" w:rsidRPr="00D840D3" w:rsidRDefault="006155B6" w:rsidP="00D840D3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Apstrādes garums</w:t>
            </w:r>
          </w:p>
        </w:tc>
        <w:tc>
          <w:tcPr>
            <w:tcW w:w="5760" w:type="dxa"/>
          </w:tcPr>
          <w:p w14:paraId="02D26B56" w14:textId="72F7F3B8" w:rsidR="00AD5E1E" w:rsidRPr="00D840D3" w:rsidRDefault="006155B6" w:rsidP="00D840D3">
            <w:pPr>
              <w:rPr>
                <w:rFonts w:asciiTheme="majorBidi" w:hAnsiTheme="majorBidi" w:cstheme="majorBidi"/>
                <w:lang w:val="lv-LV"/>
              </w:rPr>
            </w:pPr>
            <w:r w:rsidRPr="00D840D3">
              <w:rPr>
                <w:rFonts w:asciiTheme="majorBidi" w:hAnsiTheme="majorBidi" w:cstheme="majorBidi"/>
              </w:rPr>
              <w:t>Vismaz 7000 mm (darbs divās zonās vai “pendulum mode”)</w:t>
            </w:r>
          </w:p>
        </w:tc>
      </w:tr>
      <w:tr w:rsidR="006155B6" w:rsidRPr="00D840D3" w14:paraId="11FD9312" w14:textId="77777777" w:rsidTr="00783377">
        <w:tc>
          <w:tcPr>
            <w:tcW w:w="562" w:type="dxa"/>
          </w:tcPr>
          <w:p w14:paraId="2520A331" w14:textId="25D9FEAC" w:rsidR="006155B6" w:rsidRPr="00D840D3" w:rsidRDefault="006155B6" w:rsidP="00D840D3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2694" w:type="dxa"/>
          </w:tcPr>
          <w:p w14:paraId="70215B60" w14:textId="77777777" w:rsidR="006155B6" w:rsidRPr="00D840D3" w:rsidRDefault="006155B6" w:rsidP="00D840D3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Apstrādes asis</w:t>
            </w:r>
          </w:p>
        </w:tc>
        <w:tc>
          <w:tcPr>
            <w:tcW w:w="5760" w:type="dxa"/>
          </w:tcPr>
          <w:p w14:paraId="4ABB6424" w14:textId="1E2634CE" w:rsidR="00AD5E1E" w:rsidRPr="00D840D3" w:rsidRDefault="006155B6" w:rsidP="00D840D3">
            <w:pPr>
              <w:rPr>
                <w:rFonts w:asciiTheme="majorBidi" w:hAnsiTheme="majorBidi" w:cstheme="majorBidi"/>
                <w:lang w:val="lv-LV"/>
              </w:rPr>
            </w:pPr>
            <w:r w:rsidRPr="00D840D3">
              <w:rPr>
                <w:rFonts w:asciiTheme="majorBidi" w:hAnsiTheme="majorBidi" w:cstheme="majorBidi"/>
              </w:rPr>
              <w:t>Vismaz 4 neatkarīgas apstrādes asis (X, Y, Z, A)</w:t>
            </w:r>
          </w:p>
        </w:tc>
      </w:tr>
      <w:tr w:rsidR="006155B6" w:rsidRPr="00D840D3" w14:paraId="3E977C4B" w14:textId="77777777" w:rsidTr="00783377">
        <w:tc>
          <w:tcPr>
            <w:tcW w:w="562" w:type="dxa"/>
          </w:tcPr>
          <w:p w14:paraId="47FFD2C9" w14:textId="3E001999" w:rsidR="006155B6" w:rsidRPr="00D840D3" w:rsidRDefault="006155B6" w:rsidP="00D840D3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2694" w:type="dxa"/>
          </w:tcPr>
          <w:p w14:paraId="3C463A2B" w14:textId="77777777" w:rsidR="006155B6" w:rsidRPr="00D840D3" w:rsidRDefault="006155B6" w:rsidP="00D840D3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Vadības sistēma</w:t>
            </w:r>
          </w:p>
        </w:tc>
        <w:tc>
          <w:tcPr>
            <w:tcW w:w="5760" w:type="dxa"/>
          </w:tcPr>
          <w:p w14:paraId="6D325298" w14:textId="5344B737" w:rsidR="00AD5E1E" w:rsidRPr="00D840D3" w:rsidRDefault="00521BD2" w:rsidP="00D840D3">
            <w:pPr>
              <w:rPr>
                <w:rFonts w:asciiTheme="majorBidi" w:hAnsiTheme="majorBidi" w:cstheme="majorBidi"/>
                <w:lang w:val="lv-LV"/>
              </w:rPr>
            </w:pPr>
            <w:r w:rsidRPr="00D840D3">
              <w:rPr>
                <w:rFonts w:asciiTheme="majorBidi" w:hAnsiTheme="majorBidi" w:cstheme="majorBidi"/>
              </w:rPr>
              <w:t>Integrēta CNC vadības sistēma ar CAM programmatūras atbalstu un 3D vizualizāciju.</w:t>
            </w:r>
          </w:p>
        </w:tc>
      </w:tr>
      <w:tr w:rsidR="006155B6" w:rsidRPr="00D840D3" w14:paraId="6F338E04" w14:textId="77777777" w:rsidTr="00783377">
        <w:tc>
          <w:tcPr>
            <w:tcW w:w="562" w:type="dxa"/>
          </w:tcPr>
          <w:p w14:paraId="54881273" w14:textId="55012013" w:rsidR="006155B6" w:rsidRPr="00D840D3" w:rsidRDefault="00783377" w:rsidP="00D840D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  <w:r w:rsidR="006155B6" w:rsidRPr="00D840D3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694" w:type="dxa"/>
          </w:tcPr>
          <w:p w14:paraId="0338B161" w14:textId="77777777" w:rsidR="006155B6" w:rsidRPr="00D840D3" w:rsidRDefault="006155B6" w:rsidP="00D840D3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Apstrādājamie materiāli</w:t>
            </w:r>
          </w:p>
        </w:tc>
        <w:tc>
          <w:tcPr>
            <w:tcW w:w="5760" w:type="dxa"/>
          </w:tcPr>
          <w:p w14:paraId="30F9836C" w14:textId="50E89460" w:rsidR="00AD5E1E" w:rsidRPr="00D840D3" w:rsidRDefault="006155B6" w:rsidP="00D840D3">
            <w:pPr>
              <w:rPr>
                <w:rFonts w:asciiTheme="majorBidi" w:hAnsiTheme="majorBidi" w:cstheme="majorBidi"/>
                <w:lang w:val="lv-LV"/>
              </w:rPr>
            </w:pPr>
            <w:r w:rsidRPr="00D840D3">
              <w:rPr>
                <w:rFonts w:asciiTheme="majorBidi" w:hAnsiTheme="majorBidi" w:cstheme="majorBidi"/>
              </w:rPr>
              <w:t>Alumīnijs, PVC, tērauds (plānsienu profili)</w:t>
            </w:r>
          </w:p>
        </w:tc>
      </w:tr>
      <w:tr w:rsidR="006155B6" w:rsidRPr="00D840D3" w14:paraId="39DB1188" w14:textId="77777777" w:rsidTr="00783377">
        <w:tc>
          <w:tcPr>
            <w:tcW w:w="562" w:type="dxa"/>
          </w:tcPr>
          <w:p w14:paraId="27DC20BF" w14:textId="054D0617" w:rsidR="006155B6" w:rsidRPr="00D840D3" w:rsidRDefault="006155B6" w:rsidP="00D840D3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6.</w:t>
            </w:r>
          </w:p>
        </w:tc>
        <w:tc>
          <w:tcPr>
            <w:tcW w:w="2694" w:type="dxa"/>
          </w:tcPr>
          <w:p w14:paraId="42E10B70" w14:textId="77777777" w:rsidR="006155B6" w:rsidRPr="00D840D3" w:rsidRDefault="006155B6" w:rsidP="00D840D3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Apstrādes funkcijas</w:t>
            </w:r>
          </w:p>
        </w:tc>
        <w:tc>
          <w:tcPr>
            <w:tcW w:w="5760" w:type="dxa"/>
          </w:tcPr>
          <w:p w14:paraId="4E80AF8A" w14:textId="24281B92" w:rsidR="00AD5E1E" w:rsidRPr="00D840D3" w:rsidRDefault="006155B6" w:rsidP="00D840D3">
            <w:pPr>
              <w:rPr>
                <w:rFonts w:asciiTheme="majorBidi" w:hAnsiTheme="majorBidi" w:cstheme="majorBidi"/>
                <w:lang w:val="lv-LV"/>
              </w:rPr>
            </w:pPr>
            <w:r w:rsidRPr="00D840D3">
              <w:rPr>
                <w:rFonts w:asciiTheme="majorBidi" w:hAnsiTheme="majorBidi" w:cstheme="majorBidi"/>
              </w:rPr>
              <w:t>Urbšana, frēzēšana, griešana, marķēšana</w:t>
            </w:r>
          </w:p>
        </w:tc>
      </w:tr>
      <w:tr w:rsidR="006155B6" w:rsidRPr="00D840D3" w14:paraId="7485827D" w14:textId="77777777" w:rsidTr="00783377">
        <w:tc>
          <w:tcPr>
            <w:tcW w:w="562" w:type="dxa"/>
          </w:tcPr>
          <w:p w14:paraId="243C646D" w14:textId="38F60705" w:rsidR="006155B6" w:rsidRPr="00D840D3" w:rsidRDefault="006155B6" w:rsidP="00D840D3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7.</w:t>
            </w:r>
          </w:p>
        </w:tc>
        <w:tc>
          <w:tcPr>
            <w:tcW w:w="2694" w:type="dxa"/>
          </w:tcPr>
          <w:p w14:paraId="3BE57128" w14:textId="77777777" w:rsidR="006155B6" w:rsidRPr="00D840D3" w:rsidRDefault="006155B6" w:rsidP="00D840D3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Instrumentu maiņa</w:t>
            </w:r>
          </w:p>
        </w:tc>
        <w:tc>
          <w:tcPr>
            <w:tcW w:w="5760" w:type="dxa"/>
          </w:tcPr>
          <w:p w14:paraId="6C32D0EA" w14:textId="5AC4EA78" w:rsidR="00AD5E1E" w:rsidRPr="00D840D3" w:rsidRDefault="006155B6" w:rsidP="00D840D3">
            <w:pPr>
              <w:rPr>
                <w:rFonts w:asciiTheme="majorBidi" w:hAnsiTheme="majorBidi" w:cstheme="majorBidi"/>
                <w:lang w:val="lv-LV"/>
              </w:rPr>
            </w:pPr>
            <w:r w:rsidRPr="00D840D3">
              <w:rPr>
                <w:rFonts w:asciiTheme="majorBidi" w:hAnsiTheme="majorBidi" w:cstheme="majorBidi"/>
              </w:rPr>
              <w:t>Automātiska instrumentu maiņa vismaz 4 pozīcijās</w:t>
            </w:r>
          </w:p>
        </w:tc>
      </w:tr>
      <w:tr w:rsidR="006155B6" w:rsidRPr="00D840D3" w14:paraId="2B037297" w14:textId="77777777" w:rsidTr="00783377">
        <w:tc>
          <w:tcPr>
            <w:tcW w:w="562" w:type="dxa"/>
          </w:tcPr>
          <w:p w14:paraId="40EBDB63" w14:textId="32A008B5" w:rsidR="006155B6" w:rsidRPr="00D840D3" w:rsidRDefault="006155B6" w:rsidP="00D840D3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8.</w:t>
            </w:r>
          </w:p>
        </w:tc>
        <w:tc>
          <w:tcPr>
            <w:tcW w:w="2694" w:type="dxa"/>
          </w:tcPr>
          <w:p w14:paraId="334C470C" w14:textId="77777777" w:rsidR="006155B6" w:rsidRPr="00D840D3" w:rsidRDefault="006155B6" w:rsidP="00D840D3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Darba galda konstrukcija</w:t>
            </w:r>
          </w:p>
        </w:tc>
        <w:tc>
          <w:tcPr>
            <w:tcW w:w="5760" w:type="dxa"/>
          </w:tcPr>
          <w:p w14:paraId="104E6849" w14:textId="0C5B6BC3" w:rsidR="00AD5E1E" w:rsidRPr="00D840D3" w:rsidRDefault="006155B6" w:rsidP="00D840D3">
            <w:pPr>
              <w:rPr>
                <w:rFonts w:asciiTheme="majorBidi" w:hAnsiTheme="majorBidi" w:cstheme="majorBidi"/>
                <w:lang w:val="lv-LV"/>
              </w:rPr>
            </w:pPr>
            <w:r w:rsidRPr="00D840D3">
              <w:rPr>
                <w:rFonts w:asciiTheme="majorBidi" w:hAnsiTheme="majorBidi" w:cstheme="majorBidi"/>
              </w:rPr>
              <w:t>Divu zonu konfigurācija (vienlaicīga apstrāde un sagataves ievietošana)</w:t>
            </w:r>
          </w:p>
        </w:tc>
      </w:tr>
      <w:tr w:rsidR="006155B6" w:rsidRPr="00D840D3" w14:paraId="4D3D1B5A" w14:textId="77777777" w:rsidTr="00783377">
        <w:tc>
          <w:tcPr>
            <w:tcW w:w="562" w:type="dxa"/>
          </w:tcPr>
          <w:p w14:paraId="3E4FDBEE" w14:textId="5B5E872E" w:rsidR="006155B6" w:rsidRPr="00D840D3" w:rsidRDefault="006155B6" w:rsidP="00D840D3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9.</w:t>
            </w:r>
          </w:p>
        </w:tc>
        <w:tc>
          <w:tcPr>
            <w:tcW w:w="2694" w:type="dxa"/>
          </w:tcPr>
          <w:p w14:paraId="18B50178" w14:textId="77777777" w:rsidR="006155B6" w:rsidRPr="00D840D3" w:rsidRDefault="006155B6" w:rsidP="00D840D3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Dzinēja vadība</w:t>
            </w:r>
          </w:p>
        </w:tc>
        <w:tc>
          <w:tcPr>
            <w:tcW w:w="5760" w:type="dxa"/>
          </w:tcPr>
          <w:p w14:paraId="7306216C" w14:textId="47416405" w:rsidR="00AD5E1E" w:rsidRPr="00D840D3" w:rsidRDefault="006155B6" w:rsidP="00D840D3">
            <w:pPr>
              <w:rPr>
                <w:rFonts w:asciiTheme="majorBidi" w:hAnsiTheme="majorBidi" w:cstheme="majorBidi"/>
                <w:lang w:val="lv-LV"/>
              </w:rPr>
            </w:pPr>
            <w:r w:rsidRPr="00D840D3">
              <w:rPr>
                <w:rFonts w:asciiTheme="majorBidi" w:hAnsiTheme="majorBidi" w:cstheme="majorBidi"/>
              </w:rPr>
              <w:t>Servomotoru piedziņa ar digitālu atgriezenisko saiti</w:t>
            </w:r>
          </w:p>
        </w:tc>
      </w:tr>
      <w:tr w:rsidR="006155B6" w:rsidRPr="00D840D3" w14:paraId="2E332635" w14:textId="77777777" w:rsidTr="00783377">
        <w:tc>
          <w:tcPr>
            <w:tcW w:w="562" w:type="dxa"/>
          </w:tcPr>
          <w:p w14:paraId="3C4F33EC" w14:textId="3F64E956" w:rsidR="006155B6" w:rsidRPr="00D840D3" w:rsidRDefault="00783377" w:rsidP="00D840D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="006155B6" w:rsidRPr="00D840D3">
              <w:rPr>
                <w:rFonts w:asciiTheme="majorBidi" w:hAnsiTheme="majorBidi" w:cstheme="majorBidi"/>
              </w:rPr>
              <w:t>0.</w:t>
            </w:r>
          </w:p>
        </w:tc>
        <w:tc>
          <w:tcPr>
            <w:tcW w:w="2694" w:type="dxa"/>
          </w:tcPr>
          <w:p w14:paraId="4587B19C" w14:textId="77777777" w:rsidR="006155B6" w:rsidRPr="00D840D3" w:rsidRDefault="006155B6" w:rsidP="00D840D3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Precizitāte</w:t>
            </w:r>
          </w:p>
        </w:tc>
        <w:tc>
          <w:tcPr>
            <w:tcW w:w="5760" w:type="dxa"/>
          </w:tcPr>
          <w:p w14:paraId="01B59574" w14:textId="3F341679" w:rsidR="00AD5E1E" w:rsidRPr="00D840D3" w:rsidRDefault="006155B6" w:rsidP="00D840D3">
            <w:pPr>
              <w:rPr>
                <w:rFonts w:asciiTheme="majorBidi" w:hAnsiTheme="majorBidi" w:cstheme="majorBidi"/>
                <w:lang w:val="lv-LV"/>
              </w:rPr>
            </w:pPr>
            <w:r w:rsidRPr="00D840D3">
              <w:rPr>
                <w:rFonts w:asciiTheme="majorBidi" w:hAnsiTheme="majorBidi" w:cstheme="majorBidi"/>
              </w:rPr>
              <w:t>±0,1 mm vai labāka</w:t>
            </w:r>
          </w:p>
        </w:tc>
      </w:tr>
      <w:tr w:rsidR="006155B6" w:rsidRPr="00D840D3" w14:paraId="78B91642" w14:textId="77777777" w:rsidTr="00783377">
        <w:tc>
          <w:tcPr>
            <w:tcW w:w="562" w:type="dxa"/>
          </w:tcPr>
          <w:p w14:paraId="7B4D9964" w14:textId="378D8C6D" w:rsidR="006155B6" w:rsidRPr="00D840D3" w:rsidRDefault="006155B6" w:rsidP="00D840D3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11.</w:t>
            </w:r>
          </w:p>
        </w:tc>
        <w:tc>
          <w:tcPr>
            <w:tcW w:w="2694" w:type="dxa"/>
          </w:tcPr>
          <w:p w14:paraId="6B0295E0" w14:textId="77777777" w:rsidR="006155B6" w:rsidRPr="00D840D3" w:rsidRDefault="006155B6" w:rsidP="00D840D3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Vadības interfeiss</w:t>
            </w:r>
          </w:p>
        </w:tc>
        <w:tc>
          <w:tcPr>
            <w:tcW w:w="5760" w:type="dxa"/>
          </w:tcPr>
          <w:p w14:paraId="5D3C98A7" w14:textId="2089F071" w:rsidR="00AD5E1E" w:rsidRPr="00D840D3" w:rsidRDefault="006155B6" w:rsidP="00D840D3">
            <w:pPr>
              <w:rPr>
                <w:rFonts w:asciiTheme="majorBidi" w:hAnsiTheme="majorBidi" w:cstheme="majorBidi"/>
                <w:lang w:val="lv-LV"/>
              </w:rPr>
            </w:pPr>
            <w:r w:rsidRPr="00D840D3">
              <w:rPr>
                <w:rFonts w:asciiTheme="majorBidi" w:hAnsiTheme="majorBidi" w:cstheme="majorBidi"/>
              </w:rPr>
              <w:t>Skārienekrāna displejs, lietotājdraudzīgs grafisks interfeiss</w:t>
            </w:r>
          </w:p>
        </w:tc>
      </w:tr>
      <w:tr w:rsidR="006155B6" w:rsidRPr="00D840D3" w14:paraId="62B741A1" w14:textId="77777777" w:rsidTr="00783377">
        <w:tc>
          <w:tcPr>
            <w:tcW w:w="562" w:type="dxa"/>
          </w:tcPr>
          <w:p w14:paraId="6F97C8C7" w14:textId="6B240697" w:rsidR="006155B6" w:rsidRPr="00D840D3" w:rsidRDefault="006155B6" w:rsidP="00D840D3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12.</w:t>
            </w:r>
          </w:p>
        </w:tc>
        <w:tc>
          <w:tcPr>
            <w:tcW w:w="2694" w:type="dxa"/>
          </w:tcPr>
          <w:p w14:paraId="2CFE5C3A" w14:textId="77777777" w:rsidR="006155B6" w:rsidRPr="00D840D3" w:rsidRDefault="006155B6" w:rsidP="00D840D3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Energoefektivitāte</w:t>
            </w:r>
          </w:p>
        </w:tc>
        <w:tc>
          <w:tcPr>
            <w:tcW w:w="5760" w:type="dxa"/>
          </w:tcPr>
          <w:p w14:paraId="3524E022" w14:textId="6BC1A6C6" w:rsidR="00AD5E1E" w:rsidRPr="00D840D3" w:rsidRDefault="006155B6" w:rsidP="00D840D3">
            <w:pPr>
              <w:rPr>
                <w:rFonts w:asciiTheme="majorBidi" w:hAnsiTheme="majorBidi" w:cstheme="majorBidi"/>
                <w:lang w:val="lv-LV"/>
              </w:rPr>
            </w:pPr>
            <w:r w:rsidRPr="00D840D3">
              <w:rPr>
                <w:rFonts w:asciiTheme="majorBidi" w:hAnsiTheme="majorBidi" w:cstheme="majorBidi"/>
              </w:rPr>
              <w:t>Iekārta aprīkota ar automātisku jaudas samazināšanu gaidstāves režīmā</w:t>
            </w:r>
          </w:p>
        </w:tc>
      </w:tr>
      <w:tr w:rsidR="006155B6" w:rsidRPr="00D840D3" w14:paraId="37D63328" w14:textId="77777777" w:rsidTr="00783377">
        <w:tc>
          <w:tcPr>
            <w:tcW w:w="562" w:type="dxa"/>
          </w:tcPr>
          <w:p w14:paraId="2B5DB00E" w14:textId="2F1ACEDE" w:rsidR="006155B6" w:rsidRPr="00D840D3" w:rsidRDefault="006155B6" w:rsidP="00D840D3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13.</w:t>
            </w:r>
          </w:p>
        </w:tc>
        <w:tc>
          <w:tcPr>
            <w:tcW w:w="2694" w:type="dxa"/>
          </w:tcPr>
          <w:p w14:paraId="4437D883" w14:textId="77777777" w:rsidR="006155B6" w:rsidRPr="00D840D3" w:rsidRDefault="006155B6" w:rsidP="00D840D3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Datu uzskaite</w:t>
            </w:r>
          </w:p>
        </w:tc>
        <w:tc>
          <w:tcPr>
            <w:tcW w:w="5760" w:type="dxa"/>
          </w:tcPr>
          <w:p w14:paraId="2D79E1BF" w14:textId="4E8209D7" w:rsidR="00AD5E1E" w:rsidRPr="00D840D3" w:rsidRDefault="006155B6" w:rsidP="00D840D3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Sistēmā jābūt pieejamam darba ciklu un kļūdu žurnālam (audit trail)</w:t>
            </w:r>
          </w:p>
        </w:tc>
      </w:tr>
      <w:tr w:rsidR="006155B6" w:rsidRPr="00D840D3" w14:paraId="2A856BEC" w14:textId="77777777" w:rsidTr="00783377">
        <w:tc>
          <w:tcPr>
            <w:tcW w:w="562" w:type="dxa"/>
          </w:tcPr>
          <w:p w14:paraId="2F75460C" w14:textId="6323CAEA" w:rsidR="006155B6" w:rsidRPr="00D840D3" w:rsidRDefault="006155B6" w:rsidP="00D840D3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14.</w:t>
            </w:r>
          </w:p>
        </w:tc>
        <w:tc>
          <w:tcPr>
            <w:tcW w:w="2694" w:type="dxa"/>
          </w:tcPr>
          <w:p w14:paraId="410CFCE5" w14:textId="77777777" w:rsidR="006155B6" w:rsidRPr="00D840D3" w:rsidRDefault="006155B6" w:rsidP="00D840D3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Attālināta piekļuve</w:t>
            </w:r>
          </w:p>
        </w:tc>
        <w:tc>
          <w:tcPr>
            <w:tcW w:w="5760" w:type="dxa"/>
          </w:tcPr>
          <w:p w14:paraId="2A4EC26C" w14:textId="3E655CDE" w:rsidR="00AD5E1E" w:rsidRPr="00D840D3" w:rsidRDefault="006155B6" w:rsidP="00D840D3">
            <w:pPr>
              <w:rPr>
                <w:rFonts w:asciiTheme="majorBidi" w:hAnsiTheme="majorBidi" w:cstheme="majorBidi"/>
                <w:lang w:val="lv-LV"/>
              </w:rPr>
            </w:pPr>
            <w:r w:rsidRPr="00D840D3">
              <w:rPr>
                <w:rFonts w:asciiTheme="majorBidi" w:hAnsiTheme="majorBidi" w:cstheme="majorBidi"/>
              </w:rPr>
              <w:t>Nodrošināta iespēja pieslēgties iekārtai attālināti diagnostikai un atjauninājumiem</w:t>
            </w:r>
          </w:p>
        </w:tc>
      </w:tr>
      <w:tr w:rsidR="006155B6" w:rsidRPr="00D840D3" w14:paraId="42CD0131" w14:textId="77777777" w:rsidTr="00783377">
        <w:tc>
          <w:tcPr>
            <w:tcW w:w="562" w:type="dxa"/>
          </w:tcPr>
          <w:p w14:paraId="5B8A0989" w14:textId="52B1BD76" w:rsidR="006155B6" w:rsidRPr="00D840D3" w:rsidRDefault="006155B6" w:rsidP="00D840D3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15.</w:t>
            </w:r>
          </w:p>
        </w:tc>
        <w:tc>
          <w:tcPr>
            <w:tcW w:w="2694" w:type="dxa"/>
          </w:tcPr>
          <w:p w14:paraId="599CAD93" w14:textId="77777777" w:rsidR="006155B6" w:rsidRPr="00D840D3" w:rsidRDefault="006155B6" w:rsidP="00D840D3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Drošība</w:t>
            </w:r>
          </w:p>
        </w:tc>
        <w:tc>
          <w:tcPr>
            <w:tcW w:w="5760" w:type="dxa"/>
          </w:tcPr>
          <w:p w14:paraId="6ABBD450" w14:textId="74C80C3E" w:rsidR="00AD5E1E" w:rsidRPr="00D840D3" w:rsidRDefault="006155B6" w:rsidP="00D840D3">
            <w:pPr>
              <w:rPr>
                <w:rFonts w:asciiTheme="majorBidi" w:hAnsiTheme="majorBidi" w:cstheme="majorBidi"/>
                <w:lang w:val="lv-LV"/>
              </w:rPr>
            </w:pPr>
            <w:r w:rsidRPr="00D840D3">
              <w:rPr>
                <w:rFonts w:asciiTheme="majorBidi" w:hAnsiTheme="majorBidi" w:cstheme="majorBidi"/>
              </w:rPr>
              <w:t>CE atbilstība, aizsargvairogs, avārijas izslēgšanas poga, pneimatiski fiksatori</w:t>
            </w:r>
          </w:p>
        </w:tc>
      </w:tr>
      <w:tr w:rsidR="006155B6" w:rsidRPr="00D840D3" w14:paraId="4913DBEB" w14:textId="77777777" w:rsidTr="00783377">
        <w:tc>
          <w:tcPr>
            <w:tcW w:w="562" w:type="dxa"/>
          </w:tcPr>
          <w:p w14:paraId="4DB37F81" w14:textId="6ADA0237" w:rsidR="006155B6" w:rsidRPr="00D840D3" w:rsidRDefault="006155B6" w:rsidP="00D840D3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16.</w:t>
            </w:r>
          </w:p>
        </w:tc>
        <w:tc>
          <w:tcPr>
            <w:tcW w:w="2694" w:type="dxa"/>
          </w:tcPr>
          <w:p w14:paraId="7A2F555F" w14:textId="77777777" w:rsidR="006155B6" w:rsidRPr="00D840D3" w:rsidRDefault="006155B6" w:rsidP="00D840D3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Temperatūras darbības diapazons</w:t>
            </w:r>
          </w:p>
        </w:tc>
        <w:tc>
          <w:tcPr>
            <w:tcW w:w="5760" w:type="dxa"/>
          </w:tcPr>
          <w:p w14:paraId="04EB11BB" w14:textId="77777777" w:rsidR="006155B6" w:rsidRPr="00D840D3" w:rsidRDefault="006155B6" w:rsidP="00D840D3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No +5°C līdz +40°C</w:t>
            </w:r>
          </w:p>
        </w:tc>
      </w:tr>
      <w:tr w:rsidR="006155B6" w:rsidRPr="00D840D3" w14:paraId="04F1E1C4" w14:textId="77777777" w:rsidTr="00783377">
        <w:tc>
          <w:tcPr>
            <w:tcW w:w="562" w:type="dxa"/>
          </w:tcPr>
          <w:p w14:paraId="19E8ADED" w14:textId="3F7DC9D6" w:rsidR="006155B6" w:rsidRPr="00D840D3" w:rsidRDefault="006155B6" w:rsidP="00D840D3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17.</w:t>
            </w:r>
          </w:p>
        </w:tc>
        <w:tc>
          <w:tcPr>
            <w:tcW w:w="2694" w:type="dxa"/>
          </w:tcPr>
          <w:p w14:paraId="0E6511A0" w14:textId="77777777" w:rsidR="006155B6" w:rsidRPr="00D840D3" w:rsidRDefault="006155B6" w:rsidP="00D840D3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Skaņas līmenis</w:t>
            </w:r>
          </w:p>
        </w:tc>
        <w:tc>
          <w:tcPr>
            <w:tcW w:w="5760" w:type="dxa"/>
          </w:tcPr>
          <w:p w14:paraId="5661E743" w14:textId="482A7CE8" w:rsidR="00AD5E1E" w:rsidRPr="00D840D3" w:rsidRDefault="006155B6" w:rsidP="00D840D3">
            <w:pPr>
              <w:rPr>
                <w:rFonts w:asciiTheme="majorBidi" w:hAnsiTheme="majorBidi" w:cstheme="majorBidi"/>
                <w:lang w:val="lv-LV"/>
              </w:rPr>
            </w:pPr>
            <w:r w:rsidRPr="00D840D3">
              <w:rPr>
                <w:rFonts w:asciiTheme="majorBidi" w:hAnsiTheme="majorBidi" w:cstheme="majorBidi"/>
              </w:rPr>
              <w:t>≤ 80 dB(A)</w:t>
            </w:r>
          </w:p>
        </w:tc>
      </w:tr>
      <w:tr w:rsidR="006155B6" w:rsidRPr="00D840D3" w14:paraId="2CAA98C4" w14:textId="77777777" w:rsidTr="00783377">
        <w:tc>
          <w:tcPr>
            <w:tcW w:w="562" w:type="dxa"/>
          </w:tcPr>
          <w:p w14:paraId="4E6EC94F" w14:textId="66BF3962" w:rsidR="006155B6" w:rsidRPr="00D840D3" w:rsidRDefault="006155B6" w:rsidP="00D840D3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18.</w:t>
            </w:r>
          </w:p>
        </w:tc>
        <w:tc>
          <w:tcPr>
            <w:tcW w:w="2694" w:type="dxa"/>
          </w:tcPr>
          <w:p w14:paraId="0B2DC2E1" w14:textId="77777777" w:rsidR="006155B6" w:rsidRPr="00D840D3" w:rsidRDefault="006155B6" w:rsidP="00D840D3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Izcelsme un kvalitāte</w:t>
            </w:r>
          </w:p>
        </w:tc>
        <w:tc>
          <w:tcPr>
            <w:tcW w:w="5760" w:type="dxa"/>
          </w:tcPr>
          <w:p w14:paraId="7599E9C8" w14:textId="31D71BCF" w:rsidR="00AD5E1E" w:rsidRPr="00D840D3" w:rsidRDefault="006155B6" w:rsidP="00D840D3">
            <w:pPr>
              <w:rPr>
                <w:rFonts w:asciiTheme="majorBidi" w:hAnsiTheme="majorBidi" w:cstheme="majorBidi"/>
                <w:lang w:val="lv-LV"/>
              </w:rPr>
            </w:pPr>
            <w:r w:rsidRPr="00D840D3">
              <w:rPr>
                <w:rFonts w:asciiTheme="majorBidi" w:hAnsiTheme="majorBidi" w:cstheme="majorBidi"/>
              </w:rPr>
              <w:t>Atbilst ES vai līdzvērtīgiem standartiem, CE marķējums</w:t>
            </w:r>
          </w:p>
        </w:tc>
      </w:tr>
      <w:tr w:rsidR="006155B6" w:rsidRPr="00D840D3" w14:paraId="4735CE6B" w14:textId="77777777" w:rsidTr="00783377">
        <w:tc>
          <w:tcPr>
            <w:tcW w:w="562" w:type="dxa"/>
          </w:tcPr>
          <w:p w14:paraId="27B35B77" w14:textId="780E1379" w:rsidR="006155B6" w:rsidRPr="00D840D3" w:rsidRDefault="006155B6" w:rsidP="00D840D3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lastRenderedPageBreak/>
              <w:t>19.</w:t>
            </w:r>
          </w:p>
        </w:tc>
        <w:tc>
          <w:tcPr>
            <w:tcW w:w="2694" w:type="dxa"/>
          </w:tcPr>
          <w:p w14:paraId="26C8A9EA" w14:textId="77777777" w:rsidR="006155B6" w:rsidRPr="00D840D3" w:rsidRDefault="006155B6" w:rsidP="00D840D3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Iekārtas dokumentācija</w:t>
            </w:r>
          </w:p>
        </w:tc>
        <w:tc>
          <w:tcPr>
            <w:tcW w:w="5760" w:type="dxa"/>
          </w:tcPr>
          <w:p w14:paraId="7B2B4CFF" w14:textId="799658AB" w:rsidR="00AD5E1E" w:rsidRPr="00D840D3" w:rsidRDefault="006155B6" w:rsidP="00D840D3">
            <w:pPr>
              <w:rPr>
                <w:rFonts w:asciiTheme="majorBidi" w:hAnsiTheme="majorBidi" w:cstheme="majorBidi"/>
                <w:lang w:val="lv-LV"/>
              </w:rPr>
            </w:pPr>
            <w:r w:rsidRPr="00D840D3">
              <w:rPr>
                <w:rFonts w:asciiTheme="majorBidi" w:hAnsiTheme="majorBidi" w:cstheme="majorBidi"/>
              </w:rPr>
              <w:t>Lietošanas instrukcija un tehniskie rasējumi latviešu vai angļu valodā</w:t>
            </w:r>
            <w:r w:rsidR="00D840D3">
              <w:rPr>
                <w:rFonts w:asciiTheme="majorBidi" w:hAnsiTheme="majorBidi" w:cstheme="majorBidi"/>
                <w:lang w:val="lv-LV"/>
              </w:rPr>
              <w:t>.</w:t>
            </w:r>
          </w:p>
        </w:tc>
      </w:tr>
    </w:tbl>
    <w:p w14:paraId="236DBF01" w14:textId="77777777" w:rsidR="00DF0655" w:rsidRPr="00D840D3" w:rsidRDefault="00DF0655" w:rsidP="00D840D3">
      <w:pPr>
        <w:rPr>
          <w:rFonts w:asciiTheme="majorBidi" w:hAnsiTheme="majorBidi" w:cstheme="majorBidi"/>
        </w:rPr>
      </w:pPr>
    </w:p>
    <w:p w14:paraId="38353374" w14:textId="6038116F" w:rsidR="006155B6" w:rsidRPr="00D840D3" w:rsidRDefault="006155B6" w:rsidP="00096137">
      <w:pPr>
        <w:pStyle w:val="Heading2"/>
        <w:numPr>
          <w:ilvl w:val="0"/>
          <w:numId w:val="6"/>
        </w:numPr>
        <w:rPr>
          <w:rFonts w:asciiTheme="majorBidi" w:hAnsiTheme="majorBidi"/>
          <w:b/>
          <w:bCs/>
          <w:color w:val="000000" w:themeColor="text1"/>
          <w:sz w:val="24"/>
          <w:szCs w:val="24"/>
        </w:rPr>
      </w:pPr>
      <w:bookmarkStart w:id="2" w:name="_Toc210811459"/>
      <w:r w:rsidRPr="00D840D3">
        <w:rPr>
          <w:rFonts w:asciiTheme="majorBidi" w:hAnsiTheme="majorBidi"/>
          <w:b/>
          <w:bCs/>
          <w:color w:val="000000" w:themeColor="text1"/>
          <w:sz w:val="24"/>
          <w:szCs w:val="24"/>
        </w:rPr>
        <w:t>Papildaprīkojuma un programmatūras prasības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5477"/>
      </w:tblGrid>
      <w:tr w:rsidR="006155B6" w:rsidRPr="00D840D3" w14:paraId="72E063BC" w14:textId="77777777" w:rsidTr="00D840D3">
        <w:tc>
          <w:tcPr>
            <w:tcW w:w="988" w:type="dxa"/>
            <w:vAlign w:val="center"/>
          </w:tcPr>
          <w:p w14:paraId="3EC065DA" w14:textId="77777777" w:rsidR="006155B6" w:rsidRPr="00D840D3" w:rsidRDefault="006155B6" w:rsidP="00D840D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840D3">
              <w:rPr>
                <w:rFonts w:asciiTheme="majorBidi" w:hAnsiTheme="majorBidi" w:cstheme="majorBidi"/>
                <w:b/>
                <w:bCs/>
              </w:rPr>
              <w:t>Nr.</w:t>
            </w:r>
          </w:p>
        </w:tc>
        <w:tc>
          <w:tcPr>
            <w:tcW w:w="2551" w:type="dxa"/>
            <w:vAlign w:val="center"/>
          </w:tcPr>
          <w:p w14:paraId="761020FA" w14:textId="77777777" w:rsidR="006155B6" w:rsidRPr="00D840D3" w:rsidRDefault="006155B6" w:rsidP="00D840D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840D3">
              <w:rPr>
                <w:rFonts w:asciiTheme="majorBidi" w:hAnsiTheme="majorBidi" w:cstheme="majorBidi"/>
                <w:b/>
                <w:bCs/>
              </w:rPr>
              <w:t>Prasība</w:t>
            </w:r>
          </w:p>
        </w:tc>
        <w:tc>
          <w:tcPr>
            <w:tcW w:w="5477" w:type="dxa"/>
            <w:vAlign w:val="center"/>
          </w:tcPr>
          <w:p w14:paraId="63CE0D48" w14:textId="3A9A55A6" w:rsidR="00AD5E1E" w:rsidRPr="00D840D3" w:rsidRDefault="006155B6" w:rsidP="00D840D3">
            <w:pPr>
              <w:jc w:val="center"/>
              <w:rPr>
                <w:rFonts w:asciiTheme="majorBidi" w:hAnsiTheme="majorBidi" w:cstheme="majorBidi"/>
                <w:b/>
                <w:bCs/>
                <w:lang w:val="lv-LV"/>
              </w:rPr>
            </w:pPr>
            <w:r w:rsidRPr="00D840D3">
              <w:rPr>
                <w:rFonts w:asciiTheme="majorBidi" w:hAnsiTheme="majorBidi" w:cstheme="majorBidi"/>
                <w:b/>
                <w:bCs/>
              </w:rPr>
              <w:t>Minimālais standarts vai apraksts</w:t>
            </w:r>
          </w:p>
        </w:tc>
      </w:tr>
      <w:tr w:rsidR="006155B6" w:rsidRPr="00D840D3" w14:paraId="0AD68B18" w14:textId="77777777" w:rsidTr="00D840D3">
        <w:tc>
          <w:tcPr>
            <w:tcW w:w="988" w:type="dxa"/>
          </w:tcPr>
          <w:p w14:paraId="255F28AC" w14:textId="56F8C9CB" w:rsidR="006155B6" w:rsidRPr="00D840D3" w:rsidRDefault="006155B6" w:rsidP="00E31228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2551" w:type="dxa"/>
          </w:tcPr>
          <w:p w14:paraId="4EA80E3F" w14:textId="77777777" w:rsidR="006155B6" w:rsidRPr="00D840D3" w:rsidRDefault="006155B6" w:rsidP="00E31228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Skaidu konveijers</w:t>
            </w:r>
          </w:p>
        </w:tc>
        <w:tc>
          <w:tcPr>
            <w:tcW w:w="5477" w:type="dxa"/>
          </w:tcPr>
          <w:p w14:paraId="203776D5" w14:textId="66760B8C" w:rsidR="00AD5E1E" w:rsidRPr="00D840D3" w:rsidRDefault="006155B6" w:rsidP="00D840D3">
            <w:pPr>
              <w:rPr>
                <w:rFonts w:asciiTheme="majorBidi" w:hAnsiTheme="majorBidi" w:cstheme="majorBidi"/>
                <w:lang w:val="lv-LV"/>
              </w:rPr>
            </w:pPr>
            <w:r w:rsidRPr="00D840D3">
              <w:rPr>
                <w:rFonts w:asciiTheme="majorBidi" w:hAnsiTheme="majorBidi" w:cstheme="majorBidi"/>
              </w:rPr>
              <w:t>Gumijots konveijers ar automātisku start/stop funkciju</w:t>
            </w:r>
          </w:p>
        </w:tc>
      </w:tr>
      <w:tr w:rsidR="006155B6" w:rsidRPr="00D840D3" w14:paraId="41EC32C0" w14:textId="77777777" w:rsidTr="00D840D3">
        <w:tc>
          <w:tcPr>
            <w:tcW w:w="988" w:type="dxa"/>
          </w:tcPr>
          <w:p w14:paraId="63A2D6A8" w14:textId="75EBD38D" w:rsidR="006155B6" w:rsidRPr="00D840D3" w:rsidRDefault="006155B6" w:rsidP="00E31228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2551" w:type="dxa"/>
          </w:tcPr>
          <w:p w14:paraId="7911DB0C" w14:textId="77777777" w:rsidR="006155B6" w:rsidRPr="00D840D3" w:rsidRDefault="006155B6" w:rsidP="00E31228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Papildu vices</w:t>
            </w:r>
          </w:p>
        </w:tc>
        <w:tc>
          <w:tcPr>
            <w:tcW w:w="5477" w:type="dxa"/>
          </w:tcPr>
          <w:p w14:paraId="3D0D4A67" w14:textId="7F97DD5D" w:rsidR="00AD5E1E" w:rsidRPr="00D840D3" w:rsidRDefault="006155B6" w:rsidP="00D840D3">
            <w:pPr>
              <w:rPr>
                <w:rFonts w:asciiTheme="majorBidi" w:hAnsiTheme="majorBidi" w:cstheme="majorBidi"/>
                <w:lang w:val="lv-LV"/>
              </w:rPr>
            </w:pPr>
            <w:r w:rsidRPr="00D840D3">
              <w:rPr>
                <w:rFonts w:asciiTheme="majorBidi" w:hAnsiTheme="majorBidi" w:cstheme="majorBidi"/>
              </w:rPr>
              <w:t>Pneimatiski, vismaz 2 papildu pāri precīzai noturēšanai</w:t>
            </w:r>
          </w:p>
        </w:tc>
      </w:tr>
      <w:tr w:rsidR="006155B6" w:rsidRPr="00D840D3" w14:paraId="479F4E7B" w14:textId="77777777" w:rsidTr="00D840D3">
        <w:tc>
          <w:tcPr>
            <w:tcW w:w="988" w:type="dxa"/>
          </w:tcPr>
          <w:p w14:paraId="1D63C7B8" w14:textId="6762A464" w:rsidR="006155B6" w:rsidRPr="00D840D3" w:rsidRDefault="006155B6" w:rsidP="00E31228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2551" w:type="dxa"/>
          </w:tcPr>
          <w:p w14:paraId="17F19AC3" w14:textId="77777777" w:rsidR="006155B6" w:rsidRPr="00D840D3" w:rsidRDefault="006155B6" w:rsidP="00E31228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Etiķešu printeris</w:t>
            </w:r>
          </w:p>
        </w:tc>
        <w:tc>
          <w:tcPr>
            <w:tcW w:w="5477" w:type="dxa"/>
          </w:tcPr>
          <w:p w14:paraId="2ACAF82B" w14:textId="65055929" w:rsidR="00AD5E1E" w:rsidRPr="00D840D3" w:rsidRDefault="006155B6" w:rsidP="00D840D3">
            <w:pPr>
              <w:rPr>
                <w:rFonts w:asciiTheme="majorBidi" w:hAnsiTheme="majorBidi" w:cstheme="majorBidi"/>
                <w:lang w:val="lv-LV"/>
              </w:rPr>
            </w:pPr>
            <w:r w:rsidRPr="00D840D3">
              <w:rPr>
                <w:rFonts w:asciiTheme="majorBidi" w:hAnsiTheme="majorBidi" w:cstheme="majorBidi"/>
              </w:rPr>
              <w:t>Ātrums vismaz 150 mm/s, ar pīlinga mehānismu</w:t>
            </w:r>
          </w:p>
        </w:tc>
      </w:tr>
      <w:tr w:rsidR="006155B6" w:rsidRPr="00D840D3" w14:paraId="344D6CB7" w14:textId="77777777" w:rsidTr="00D840D3">
        <w:tc>
          <w:tcPr>
            <w:tcW w:w="988" w:type="dxa"/>
          </w:tcPr>
          <w:p w14:paraId="45929BC0" w14:textId="25F20BDD" w:rsidR="006155B6" w:rsidRPr="00D840D3" w:rsidRDefault="006155B6" w:rsidP="00E31228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2551" w:type="dxa"/>
          </w:tcPr>
          <w:p w14:paraId="246DF123" w14:textId="77777777" w:rsidR="006155B6" w:rsidRPr="00D840D3" w:rsidRDefault="006155B6" w:rsidP="00E31228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Svītrkodu lasītājs</w:t>
            </w:r>
          </w:p>
        </w:tc>
        <w:tc>
          <w:tcPr>
            <w:tcW w:w="5477" w:type="dxa"/>
          </w:tcPr>
          <w:p w14:paraId="28C8A422" w14:textId="048699BF" w:rsidR="00AD5E1E" w:rsidRPr="00D840D3" w:rsidRDefault="006155B6" w:rsidP="00D840D3">
            <w:pPr>
              <w:rPr>
                <w:rFonts w:asciiTheme="majorBidi" w:hAnsiTheme="majorBidi" w:cstheme="majorBidi"/>
                <w:lang w:val="lv-LV"/>
              </w:rPr>
            </w:pPr>
            <w:r w:rsidRPr="00D840D3">
              <w:rPr>
                <w:rFonts w:asciiTheme="majorBidi" w:hAnsiTheme="majorBidi" w:cstheme="majorBidi"/>
              </w:rPr>
              <w:t>Bezvadu, savietojams ar CAM programmu un datu uzskaites sistēmu</w:t>
            </w:r>
          </w:p>
        </w:tc>
      </w:tr>
      <w:tr w:rsidR="006155B6" w:rsidRPr="00D840D3" w14:paraId="2D9E8A3F" w14:textId="77777777" w:rsidTr="00D840D3">
        <w:tc>
          <w:tcPr>
            <w:tcW w:w="988" w:type="dxa"/>
          </w:tcPr>
          <w:p w14:paraId="19508372" w14:textId="33CB0301" w:rsidR="006155B6" w:rsidRPr="00D840D3" w:rsidRDefault="006155B6" w:rsidP="00E31228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5.</w:t>
            </w:r>
          </w:p>
        </w:tc>
        <w:tc>
          <w:tcPr>
            <w:tcW w:w="2551" w:type="dxa"/>
          </w:tcPr>
          <w:p w14:paraId="40CF7385" w14:textId="77777777" w:rsidR="006155B6" w:rsidRPr="00D840D3" w:rsidRDefault="006155B6" w:rsidP="00E31228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CAM programmatūra</w:t>
            </w:r>
          </w:p>
        </w:tc>
        <w:tc>
          <w:tcPr>
            <w:tcW w:w="5477" w:type="dxa"/>
          </w:tcPr>
          <w:p w14:paraId="718F9D9D" w14:textId="0E8F0A7F" w:rsidR="00AD5E1E" w:rsidRPr="00D840D3" w:rsidRDefault="00521BD2" w:rsidP="00D840D3">
            <w:pPr>
              <w:rPr>
                <w:rFonts w:asciiTheme="majorBidi" w:hAnsiTheme="majorBidi" w:cstheme="majorBidi"/>
                <w:lang w:val="lv-LV"/>
              </w:rPr>
            </w:pPr>
            <w:r w:rsidRPr="00D840D3">
              <w:rPr>
                <w:rFonts w:asciiTheme="majorBidi" w:hAnsiTheme="majorBidi" w:cstheme="majorBidi"/>
              </w:rPr>
              <w:t>CAM+SHAPE tipa vai līdzvērtīga CAM programmatūra ar 3D vizualizāciju un optimizācijas funkcijām.</w:t>
            </w:r>
          </w:p>
        </w:tc>
      </w:tr>
      <w:tr w:rsidR="006155B6" w:rsidRPr="00D840D3" w14:paraId="79F99E2E" w14:textId="77777777" w:rsidTr="00D840D3">
        <w:tc>
          <w:tcPr>
            <w:tcW w:w="988" w:type="dxa"/>
          </w:tcPr>
          <w:p w14:paraId="362A5041" w14:textId="4898B4DE" w:rsidR="006155B6" w:rsidRPr="00D840D3" w:rsidRDefault="006155B6" w:rsidP="00E31228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6.</w:t>
            </w:r>
          </w:p>
        </w:tc>
        <w:tc>
          <w:tcPr>
            <w:tcW w:w="2551" w:type="dxa"/>
          </w:tcPr>
          <w:p w14:paraId="10559E64" w14:textId="77777777" w:rsidR="006155B6" w:rsidRPr="00D840D3" w:rsidRDefault="006155B6" w:rsidP="00E31228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Programmatūras funkcijas</w:t>
            </w:r>
          </w:p>
        </w:tc>
        <w:tc>
          <w:tcPr>
            <w:tcW w:w="5477" w:type="dxa"/>
          </w:tcPr>
          <w:p w14:paraId="3FAA0E76" w14:textId="0DD67994" w:rsidR="00AD5E1E" w:rsidRPr="00D840D3" w:rsidRDefault="006155B6" w:rsidP="00D840D3">
            <w:pPr>
              <w:rPr>
                <w:rFonts w:asciiTheme="majorBidi" w:hAnsiTheme="majorBidi" w:cstheme="majorBidi"/>
                <w:lang w:val="lv-LV"/>
              </w:rPr>
            </w:pPr>
            <w:r w:rsidRPr="00D840D3">
              <w:rPr>
                <w:rFonts w:asciiTheme="majorBidi" w:hAnsiTheme="majorBidi" w:cstheme="majorBidi"/>
              </w:rPr>
              <w:t>3D vizualizācija, automatizēta instrumentu trajektoriju ģenerēšana, kļūdu pārbaude, profilu bibliotēkas</w:t>
            </w:r>
          </w:p>
        </w:tc>
      </w:tr>
      <w:tr w:rsidR="006155B6" w:rsidRPr="00D840D3" w14:paraId="0CFD19A6" w14:textId="77777777" w:rsidTr="00D840D3">
        <w:tc>
          <w:tcPr>
            <w:tcW w:w="988" w:type="dxa"/>
          </w:tcPr>
          <w:p w14:paraId="78363854" w14:textId="610753BF" w:rsidR="006155B6" w:rsidRPr="00D840D3" w:rsidRDefault="006155B6" w:rsidP="00E31228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7.</w:t>
            </w:r>
          </w:p>
        </w:tc>
        <w:tc>
          <w:tcPr>
            <w:tcW w:w="2551" w:type="dxa"/>
          </w:tcPr>
          <w:p w14:paraId="531BE4D4" w14:textId="77777777" w:rsidR="006155B6" w:rsidRPr="00D840D3" w:rsidRDefault="006155B6" w:rsidP="00E31228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Datu digitalizācija</w:t>
            </w:r>
          </w:p>
        </w:tc>
        <w:tc>
          <w:tcPr>
            <w:tcW w:w="5477" w:type="dxa"/>
          </w:tcPr>
          <w:p w14:paraId="70266BA9" w14:textId="38636DC5" w:rsidR="00AD5E1E" w:rsidRPr="00D840D3" w:rsidRDefault="006155B6" w:rsidP="00D840D3">
            <w:pPr>
              <w:rPr>
                <w:rFonts w:asciiTheme="majorBidi" w:hAnsiTheme="majorBidi" w:cstheme="majorBidi"/>
                <w:lang w:val="lv-LV"/>
              </w:rPr>
            </w:pPr>
            <w:r w:rsidRPr="00D840D3">
              <w:rPr>
                <w:rFonts w:asciiTheme="majorBidi" w:hAnsiTheme="majorBidi" w:cstheme="majorBidi"/>
              </w:rPr>
              <w:t>Ražošanas datu uzkrāšana, kļūdu žurnāli, datu eksports CSV/XML formātos</w:t>
            </w:r>
          </w:p>
        </w:tc>
      </w:tr>
      <w:tr w:rsidR="00750CE9" w:rsidRPr="00D840D3" w14:paraId="0D21095E" w14:textId="77777777" w:rsidTr="00D840D3">
        <w:tc>
          <w:tcPr>
            <w:tcW w:w="988" w:type="dxa"/>
          </w:tcPr>
          <w:p w14:paraId="742937F8" w14:textId="6C2A93EB" w:rsidR="00750CE9" w:rsidRPr="00D840D3" w:rsidRDefault="00750CE9" w:rsidP="00750CE9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8.</w:t>
            </w:r>
          </w:p>
        </w:tc>
        <w:tc>
          <w:tcPr>
            <w:tcW w:w="2551" w:type="dxa"/>
          </w:tcPr>
          <w:p w14:paraId="6C551FE6" w14:textId="0BF829A1" w:rsidR="00750CE9" w:rsidRPr="00D840D3" w:rsidRDefault="00750CE9" w:rsidP="00750CE9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Attālinātais serviss</w:t>
            </w:r>
          </w:p>
        </w:tc>
        <w:tc>
          <w:tcPr>
            <w:tcW w:w="5477" w:type="dxa"/>
          </w:tcPr>
          <w:p w14:paraId="18B5AFAC" w14:textId="4A61B0DF" w:rsidR="00750CE9" w:rsidRPr="00D840D3" w:rsidRDefault="00750CE9" w:rsidP="00750CE9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Tiešsaistes palīdzība, programmatūras atjauninājumi, tehniskā diagnostika</w:t>
            </w:r>
          </w:p>
        </w:tc>
      </w:tr>
      <w:tr w:rsidR="00750CE9" w:rsidRPr="00D840D3" w14:paraId="7966A723" w14:textId="77777777" w:rsidTr="00D840D3">
        <w:tc>
          <w:tcPr>
            <w:tcW w:w="988" w:type="dxa"/>
          </w:tcPr>
          <w:p w14:paraId="64CDB478" w14:textId="451A931E" w:rsidR="00750CE9" w:rsidRPr="00D840D3" w:rsidRDefault="00750CE9" w:rsidP="00750CE9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  <w:lang w:val="lv-LV"/>
              </w:rPr>
              <w:t>9</w:t>
            </w:r>
            <w:r w:rsidRPr="00D840D3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551" w:type="dxa"/>
          </w:tcPr>
          <w:p w14:paraId="42913E27" w14:textId="20CB3B5F" w:rsidR="00750CE9" w:rsidRPr="00D840D3" w:rsidRDefault="00750CE9" w:rsidP="00750CE9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CE dokumentācija</w:t>
            </w:r>
          </w:p>
        </w:tc>
        <w:tc>
          <w:tcPr>
            <w:tcW w:w="5477" w:type="dxa"/>
          </w:tcPr>
          <w:p w14:paraId="590A40D9" w14:textId="2FB1759E" w:rsidR="00750CE9" w:rsidRPr="00D840D3" w:rsidRDefault="00750CE9" w:rsidP="00750CE9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CE atbilstības deklarācija un drošības sertifikāti jānodrošina piegādes brīdī</w:t>
            </w:r>
            <w:r>
              <w:rPr>
                <w:rFonts w:asciiTheme="majorBidi" w:hAnsiTheme="majorBidi" w:cstheme="majorBidi"/>
                <w:lang w:val="lv-LV"/>
              </w:rPr>
              <w:t>.</w:t>
            </w:r>
          </w:p>
        </w:tc>
      </w:tr>
      <w:tr w:rsidR="00750CE9" w:rsidRPr="00D840D3" w14:paraId="2DBB6794" w14:textId="77777777" w:rsidTr="00D840D3">
        <w:tc>
          <w:tcPr>
            <w:tcW w:w="988" w:type="dxa"/>
          </w:tcPr>
          <w:p w14:paraId="7226CF8A" w14:textId="22737DDA" w:rsidR="00750CE9" w:rsidRPr="00D840D3" w:rsidRDefault="00750CE9" w:rsidP="00750CE9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  <w:lang w:val="lv-LV"/>
              </w:rPr>
              <w:t>10</w:t>
            </w:r>
            <w:r w:rsidRPr="00D840D3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551" w:type="dxa"/>
          </w:tcPr>
          <w:p w14:paraId="55F4DBA4" w14:textId="45F9FA87" w:rsidR="00750CE9" w:rsidRPr="00D840D3" w:rsidRDefault="00750CE9" w:rsidP="00750CE9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Komplektācija</w:t>
            </w:r>
          </w:p>
        </w:tc>
        <w:tc>
          <w:tcPr>
            <w:tcW w:w="5477" w:type="dxa"/>
          </w:tcPr>
          <w:p w14:paraId="2D9AFBD2" w14:textId="220CD580" w:rsidR="00750CE9" w:rsidRPr="00D840D3" w:rsidRDefault="00750CE9" w:rsidP="00750CE9">
            <w:pPr>
              <w:rPr>
                <w:rFonts w:asciiTheme="majorBidi" w:hAnsiTheme="majorBidi" w:cstheme="majorBidi"/>
                <w:lang w:val="lv-LV"/>
              </w:rPr>
            </w:pPr>
            <w:r w:rsidRPr="00D840D3">
              <w:rPr>
                <w:rFonts w:asciiTheme="majorBidi" w:hAnsiTheme="majorBidi" w:cstheme="majorBidi"/>
              </w:rPr>
              <w:t>Pilns komplekts ar uzstādīšanai un palaišanai nepieciešamajiem aksesuāriem</w:t>
            </w:r>
            <w:r>
              <w:rPr>
                <w:rFonts w:asciiTheme="majorBidi" w:hAnsiTheme="majorBidi" w:cstheme="majorBidi"/>
                <w:lang w:val="lv-LV"/>
              </w:rPr>
              <w:t>.</w:t>
            </w:r>
          </w:p>
        </w:tc>
      </w:tr>
    </w:tbl>
    <w:p w14:paraId="5DCFDCFD" w14:textId="77777777" w:rsidR="00DF0655" w:rsidRPr="00D840D3" w:rsidRDefault="00DF0655" w:rsidP="006155B6">
      <w:pPr>
        <w:rPr>
          <w:rFonts w:asciiTheme="majorBidi" w:hAnsiTheme="majorBidi" w:cstheme="majorBidi"/>
        </w:rPr>
      </w:pPr>
    </w:p>
    <w:p w14:paraId="71359ABE" w14:textId="4FAC217F" w:rsidR="006155B6" w:rsidRPr="00D840D3" w:rsidRDefault="006155B6" w:rsidP="00D122FD">
      <w:pPr>
        <w:pStyle w:val="Heading2"/>
        <w:numPr>
          <w:ilvl w:val="0"/>
          <w:numId w:val="6"/>
        </w:numPr>
        <w:rPr>
          <w:rFonts w:asciiTheme="majorBidi" w:hAnsiTheme="majorBidi"/>
          <w:b/>
          <w:bCs/>
          <w:color w:val="000000" w:themeColor="text1"/>
          <w:sz w:val="24"/>
          <w:szCs w:val="24"/>
        </w:rPr>
      </w:pPr>
      <w:bookmarkStart w:id="3" w:name="_Toc210811460"/>
      <w:r w:rsidRPr="00D840D3">
        <w:rPr>
          <w:rFonts w:asciiTheme="majorBidi" w:hAnsiTheme="majorBidi"/>
          <w:b/>
          <w:bCs/>
          <w:color w:val="000000" w:themeColor="text1"/>
          <w:sz w:val="24"/>
          <w:szCs w:val="24"/>
        </w:rPr>
        <w:t xml:space="preserve"> Vispārējās prasības piegādei un nodošanai ekspluatācijā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6327"/>
      </w:tblGrid>
      <w:tr w:rsidR="006155B6" w:rsidRPr="00D840D3" w14:paraId="4FAB0415" w14:textId="77777777" w:rsidTr="00A42D46">
        <w:tc>
          <w:tcPr>
            <w:tcW w:w="988" w:type="dxa"/>
            <w:vAlign w:val="center"/>
          </w:tcPr>
          <w:p w14:paraId="3BCFF691" w14:textId="77777777" w:rsidR="006155B6" w:rsidRPr="00D840D3" w:rsidRDefault="006155B6" w:rsidP="00A42D4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840D3">
              <w:rPr>
                <w:rFonts w:asciiTheme="majorBidi" w:hAnsiTheme="majorBidi" w:cstheme="majorBidi"/>
                <w:b/>
                <w:bCs/>
              </w:rPr>
              <w:t>Nr.</w:t>
            </w:r>
          </w:p>
        </w:tc>
        <w:tc>
          <w:tcPr>
            <w:tcW w:w="1701" w:type="dxa"/>
            <w:vAlign w:val="center"/>
          </w:tcPr>
          <w:p w14:paraId="3432FC68" w14:textId="77777777" w:rsidR="006155B6" w:rsidRPr="00D840D3" w:rsidRDefault="006155B6" w:rsidP="00A42D4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840D3">
              <w:rPr>
                <w:rFonts w:asciiTheme="majorBidi" w:hAnsiTheme="majorBidi" w:cstheme="majorBidi"/>
                <w:b/>
                <w:bCs/>
              </w:rPr>
              <w:t>Prasība</w:t>
            </w:r>
          </w:p>
        </w:tc>
        <w:tc>
          <w:tcPr>
            <w:tcW w:w="6327" w:type="dxa"/>
            <w:vAlign w:val="center"/>
          </w:tcPr>
          <w:p w14:paraId="2309F28E" w14:textId="589B9CF0" w:rsidR="00AD5E1E" w:rsidRPr="00A42D46" w:rsidRDefault="006155B6" w:rsidP="00A42D46">
            <w:pPr>
              <w:jc w:val="center"/>
              <w:rPr>
                <w:rFonts w:asciiTheme="majorBidi" w:hAnsiTheme="majorBidi" w:cstheme="majorBidi"/>
                <w:b/>
                <w:bCs/>
                <w:lang w:val="lv-LV"/>
              </w:rPr>
            </w:pPr>
            <w:r w:rsidRPr="00D840D3">
              <w:rPr>
                <w:rFonts w:asciiTheme="majorBidi" w:hAnsiTheme="majorBidi" w:cstheme="majorBidi"/>
                <w:b/>
                <w:bCs/>
              </w:rPr>
              <w:t>Minimālais standarts vai apraksts</w:t>
            </w:r>
          </w:p>
        </w:tc>
      </w:tr>
      <w:tr w:rsidR="006155B6" w:rsidRPr="00D840D3" w14:paraId="4F21EB65" w14:textId="77777777" w:rsidTr="00A42D46">
        <w:tc>
          <w:tcPr>
            <w:tcW w:w="988" w:type="dxa"/>
          </w:tcPr>
          <w:p w14:paraId="6EC872F1" w14:textId="23871BE7" w:rsidR="006155B6" w:rsidRPr="00D840D3" w:rsidRDefault="006155B6" w:rsidP="00D9727B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1701" w:type="dxa"/>
          </w:tcPr>
          <w:p w14:paraId="1AEE752C" w14:textId="77777777" w:rsidR="006155B6" w:rsidRPr="00D840D3" w:rsidRDefault="006155B6" w:rsidP="00D9727B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Piegāde</w:t>
            </w:r>
          </w:p>
        </w:tc>
        <w:tc>
          <w:tcPr>
            <w:tcW w:w="6327" w:type="dxa"/>
          </w:tcPr>
          <w:p w14:paraId="4911E8EF" w14:textId="1FEDC106" w:rsidR="00AD5E1E" w:rsidRPr="001B7B92" w:rsidRDefault="006155B6" w:rsidP="001B7B92">
            <w:pPr>
              <w:jc w:val="both"/>
              <w:rPr>
                <w:rFonts w:asciiTheme="majorBidi" w:eastAsia="Times New Roman" w:hAnsiTheme="majorBidi" w:cstheme="majorBidi"/>
                <w:color w:val="000000" w:themeColor="text1"/>
                <w:lang w:val="lv-LV"/>
              </w:rPr>
            </w:pPr>
            <w:r w:rsidRPr="00D840D3">
              <w:rPr>
                <w:rFonts w:asciiTheme="majorBidi" w:hAnsiTheme="majorBidi" w:cstheme="majorBidi"/>
              </w:rPr>
              <w:t>Pilnībā funkcionējoša iekārta ar visu aprīkojumu un dokumentāciju</w:t>
            </w:r>
            <w:r w:rsidR="00A42D46">
              <w:rPr>
                <w:rFonts w:asciiTheme="majorBidi" w:hAnsiTheme="majorBidi" w:cstheme="majorBidi"/>
                <w:lang w:val="lv-LV"/>
              </w:rPr>
              <w:t>.</w:t>
            </w:r>
            <w:r w:rsidR="001B7B92">
              <w:rPr>
                <w:rFonts w:asciiTheme="majorBidi" w:hAnsiTheme="majorBidi" w:cstheme="majorBidi"/>
                <w:lang w:val="lv-LV"/>
              </w:rPr>
              <w:t xml:space="preserve"> </w:t>
            </w:r>
            <w:r w:rsidR="001B7B92" w:rsidRPr="00107B9C">
              <w:rPr>
                <w:rFonts w:asciiTheme="majorBidi" w:eastAsia="Times New Roman" w:hAnsiTheme="majorBidi" w:cstheme="majorBidi"/>
                <w:color w:val="000000" w:themeColor="text1"/>
                <w:lang w:val="lv-LV"/>
              </w:rPr>
              <w:t xml:space="preserve">Piedāvājumā jāiekļauj visas izmaksas, kas saistītas ar </w:t>
            </w:r>
            <w:r w:rsidR="001B7B92" w:rsidRPr="00400D03">
              <w:rPr>
                <w:rFonts w:asciiTheme="majorBidi" w:eastAsia="Times New Roman" w:hAnsiTheme="majorBidi" w:cstheme="majorBidi"/>
                <w:color w:val="000000" w:themeColor="text1"/>
                <w:lang w:val="lv-LV"/>
              </w:rPr>
              <w:t>iegādi, konfigurēšanu,</w:t>
            </w:r>
            <w:r w:rsidR="001B7B92">
              <w:rPr>
                <w:rFonts w:asciiTheme="majorBidi" w:eastAsia="Times New Roman" w:hAnsiTheme="majorBidi" w:cstheme="majorBidi"/>
                <w:color w:val="000000" w:themeColor="text1"/>
                <w:lang w:val="lv-LV"/>
              </w:rPr>
              <w:t xml:space="preserve"> piegādi,</w:t>
            </w:r>
            <w:r w:rsidR="001B7B92" w:rsidRPr="00400D03">
              <w:rPr>
                <w:rFonts w:asciiTheme="majorBidi" w:eastAsia="Times New Roman" w:hAnsiTheme="majorBidi" w:cstheme="majorBidi"/>
                <w:color w:val="000000" w:themeColor="text1"/>
                <w:lang w:val="lv-LV"/>
              </w:rPr>
              <w:t xml:space="preserve"> integrēšanu, apmācību, licences piešķiršanu</w:t>
            </w:r>
            <w:r w:rsidR="001B7B92">
              <w:rPr>
                <w:rFonts w:asciiTheme="majorBidi" w:eastAsia="Times New Roman" w:hAnsiTheme="majorBidi" w:cstheme="majorBidi"/>
                <w:color w:val="000000" w:themeColor="text1"/>
                <w:lang w:val="lv-LV"/>
              </w:rPr>
              <w:t xml:space="preserve"> (ja saistošs)</w:t>
            </w:r>
            <w:r w:rsidR="001B7B92" w:rsidRPr="00400D03">
              <w:rPr>
                <w:rFonts w:asciiTheme="majorBidi" w:eastAsia="Times New Roman" w:hAnsiTheme="majorBidi" w:cstheme="majorBidi"/>
                <w:color w:val="000000" w:themeColor="text1"/>
                <w:lang w:val="lv-LV"/>
              </w:rPr>
              <w:t>, dokumentāciju, kā arī</w:t>
            </w:r>
            <w:r w:rsidR="001B7B92">
              <w:rPr>
                <w:rFonts w:asciiTheme="majorBidi" w:eastAsia="Times New Roman" w:hAnsiTheme="majorBidi" w:cstheme="majorBidi"/>
                <w:color w:val="000000" w:themeColor="text1"/>
                <w:lang w:val="lv-LV"/>
              </w:rPr>
              <w:t xml:space="preserve">, bet ne tikai </w:t>
            </w:r>
            <w:r w:rsidR="001B7B92" w:rsidRPr="00400D03">
              <w:rPr>
                <w:rFonts w:asciiTheme="majorBidi" w:eastAsia="Times New Roman" w:hAnsiTheme="majorBidi" w:cstheme="majorBidi"/>
                <w:color w:val="000000" w:themeColor="text1"/>
                <w:lang w:val="lv-LV"/>
              </w:rPr>
              <w:t>visas nodokļu un nodevu saistības.</w:t>
            </w:r>
          </w:p>
        </w:tc>
      </w:tr>
      <w:tr w:rsidR="006155B6" w:rsidRPr="00D840D3" w14:paraId="7AFC36B1" w14:textId="77777777" w:rsidTr="00A42D46">
        <w:tc>
          <w:tcPr>
            <w:tcW w:w="988" w:type="dxa"/>
          </w:tcPr>
          <w:p w14:paraId="635061F9" w14:textId="22CD1031" w:rsidR="006155B6" w:rsidRPr="00D840D3" w:rsidRDefault="006155B6" w:rsidP="00D9727B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1701" w:type="dxa"/>
          </w:tcPr>
          <w:p w14:paraId="1DCB76F5" w14:textId="77777777" w:rsidR="006155B6" w:rsidRPr="00D840D3" w:rsidRDefault="006155B6" w:rsidP="00D9727B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Uzstādīšana</w:t>
            </w:r>
          </w:p>
        </w:tc>
        <w:tc>
          <w:tcPr>
            <w:tcW w:w="6327" w:type="dxa"/>
          </w:tcPr>
          <w:p w14:paraId="219F6541" w14:textId="465DFAE9" w:rsidR="00AD5E1E" w:rsidRPr="00A42D46" w:rsidRDefault="006155B6" w:rsidP="00A42D46">
            <w:pPr>
              <w:rPr>
                <w:rFonts w:asciiTheme="majorBidi" w:hAnsiTheme="majorBidi" w:cstheme="majorBidi"/>
                <w:lang w:val="lv-LV"/>
              </w:rPr>
            </w:pPr>
            <w:r w:rsidRPr="00D840D3">
              <w:rPr>
                <w:rFonts w:asciiTheme="majorBidi" w:hAnsiTheme="majorBidi" w:cstheme="majorBidi"/>
              </w:rPr>
              <w:t>Iekļauta piegādātāja pienākumos; jānodrošina testēšana un kalibrēšana</w:t>
            </w:r>
            <w:r w:rsidR="00B801F1">
              <w:rPr>
                <w:rFonts w:asciiTheme="majorBidi" w:hAnsiTheme="majorBidi" w:cstheme="majorBidi"/>
              </w:rPr>
              <w:t>, ja nepieciešams</w:t>
            </w:r>
            <w:r w:rsidR="00A42D46">
              <w:rPr>
                <w:rFonts w:asciiTheme="majorBidi" w:hAnsiTheme="majorBidi" w:cstheme="majorBidi"/>
                <w:lang w:val="lv-LV"/>
              </w:rPr>
              <w:t>.</w:t>
            </w:r>
          </w:p>
        </w:tc>
      </w:tr>
      <w:tr w:rsidR="006155B6" w:rsidRPr="00D840D3" w14:paraId="7D5128D6" w14:textId="77777777" w:rsidTr="00A42D46">
        <w:tc>
          <w:tcPr>
            <w:tcW w:w="988" w:type="dxa"/>
          </w:tcPr>
          <w:p w14:paraId="38CB1A77" w14:textId="2EB89465" w:rsidR="006155B6" w:rsidRPr="00D840D3" w:rsidRDefault="006155B6" w:rsidP="00D9727B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1701" w:type="dxa"/>
          </w:tcPr>
          <w:p w14:paraId="62C30BF0" w14:textId="77777777" w:rsidR="006155B6" w:rsidRPr="00D840D3" w:rsidRDefault="006155B6" w:rsidP="00D9727B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Testēšana</w:t>
            </w:r>
          </w:p>
        </w:tc>
        <w:tc>
          <w:tcPr>
            <w:tcW w:w="6327" w:type="dxa"/>
          </w:tcPr>
          <w:p w14:paraId="6FADE5AE" w14:textId="7195A7C3" w:rsidR="00AD5E1E" w:rsidRPr="00A42D46" w:rsidRDefault="006155B6" w:rsidP="00A42D46">
            <w:pPr>
              <w:rPr>
                <w:rFonts w:asciiTheme="majorBidi" w:hAnsiTheme="majorBidi" w:cstheme="majorBidi"/>
                <w:lang w:val="lv-LV"/>
              </w:rPr>
            </w:pPr>
            <w:r w:rsidRPr="00D840D3">
              <w:rPr>
                <w:rFonts w:asciiTheme="majorBidi" w:hAnsiTheme="majorBidi" w:cstheme="majorBidi"/>
              </w:rPr>
              <w:t>Veikt 5 paraugtesta ciklus ar toleranci ±0,1 mm; rezultāti jāfiksē</w:t>
            </w:r>
            <w:r w:rsidR="00A42D46">
              <w:rPr>
                <w:rFonts w:asciiTheme="majorBidi" w:hAnsiTheme="majorBidi" w:cstheme="majorBidi"/>
                <w:lang w:val="lv-LV"/>
              </w:rPr>
              <w:t>.</w:t>
            </w:r>
          </w:p>
        </w:tc>
      </w:tr>
      <w:tr w:rsidR="006155B6" w:rsidRPr="00D840D3" w14:paraId="3ED0F18A" w14:textId="77777777" w:rsidTr="00A42D46">
        <w:tc>
          <w:tcPr>
            <w:tcW w:w="988" w:type="dxa"/>
          </w:tcPr>
          <w:p w14:paraId="2D9897D9" w14:textId="13BF5586" w:rsidR="006155B6" w:rsidRPr="00D840D3" w:rsidRDefault="006155B6" w:rsidP="00D9727B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1701" w:type="dxa"/>
          </w:tcPr>
          <w:p w14:paraId="52062E48" w14:textId="77777777" w:rsidR="006155B6" w:rsidRPr="00D840D3" w:rsidRDefault="006155B6" w:rsidP="00D9727B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Pieņemšana</w:t>
            </w:r>
          </w:p>
        </w:tc>
        <w:tc>
          <w:tcPr>
            <w:tcW w:w="6327" w:type="dxa"/>
          </w:tcPr>
          <w:p w14:paraId="522A60D0" w14:textId="1300F9F0" w:rsidR="00AD5E1E" w:rsidRPr="00A42D46" w:rsidRDefault="006155B6" w:rsidP="00A42D46">
            <w:pPr>
              <w:rPr>
                <w:rFonts w:asciiTheme="majorBidi" w:hAnsiTheme="majorBidi" w:cstheme="majorBidi"/>
                <w:lang w:val="lv-LV"/>
              </w:rPr>
            </w:pPr>
            <w:r w:rsidRPr="00D840D3">
              <w:rPr>
                <w:rFonts w:asciiTheme="majorBidi" w:hAnsiTheme="majorBidi" w:cstheme="majorBidi"/>
              </w:rPr>
              <w:t>Pieņemšanas-nodošanas akts ar Pasūtītāja pārstāvja parakstu</w:t>
            </w:r>
            <w:r w:rsidR="00A42D46">
              <w:rPr>
                <w:rFonts w:asciiTheme="majorBidi" w:hAnsiTheme="majorBidi" w:cstheme="majorBidi"/>
                <w:lang w:val="lv-LV"/>
              </w:rPr>
              <w:t>.</w:t>
            </w:r>
          </w:p>
        </w:tc>
      </w:tr>
      <w:tr w:rsidR="006155B6" w:rsidRPr="00D840D3" w14:paraId="2F573270" w14:textId="77777777" w:rsidTr="00A42D46">
        <w:tc>
          <w:tcPr>
            <w:tcW w:w="988" w:type="dxa"/>
          </w:tcPr>
          <w:p w14:paraId="70CF1D23" w14:textId="484D3520" w:rsidR="006155B6" w:rsidRPr="00D840D3" w:rsidRDefault="006155B6" w:rsidP="00D9727B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5.</w:t>
            </w:r>
          </w:p>
        </w:tc>
        <w:tc>
          <w:tcPr>
            <w:tcW w:w="1701" w:type="dxa"/>
          </w:tcPr>
          <w:p w14:paraId="549DB808" w14:textId="4BEC2A88" w:rsidR="006155B6" w:rsidRPr="00D840D3" w:rsidRDefault="00FE537E" w:rsidP="00D9727B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Procesu digitalizācijas un efektivitātes mērķi</w:t>
            </w:r>
          </w:p>
        </w:tc>
        <w:tc>
          <w:tcPr>
            <w:tcW w:w="6327" w:type="dxa"/>
          </w:tcPr>
          <w:p w14:paraId="1281038D" w14:textId="77777777" w:rsidR="00FE537E" w:rsidRPr="00D840D3" w:rsidRDefault="00FE537E" w:rsidP="00FE537E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Iekārtas ieviešanas rezultātā uzņēmuma ražošanas process tiek digitalizēts, nodrošinot šādus uzlabojuma virzienus:</w:t>
            </w:r>
          </w:p>
          <w:p w14:paraId="7A71E267" w14:textId="77777777" w:rsidR="00FE537E" w:rsidRPr="00D840D3" w:rsidRDefault="00FE537E" w:rsidP="00FE537E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• samazināts manuālo darbību apjoms un cilvēkfaktora kļūdas;</w:t>
            </w:r>
          </w:p>
          <w:p w14:paraId="7E0793BB" w14:textId="77777777" w:rsidR="00FE537E" w:rsidRPr="00D840D3" w:rsidRDefault="00FE537E" w:rsidP="00FE537E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• uzlabota apstrādes precizitāte un kvalitātes noturība;</w:t>
            </w:r>
          </w:p>
          <w:p w14:paraId="03BB7921" w14:textId="77777777" w:rsidR="00FE537E" w:rsidRPr="00D840D3" w:rsidRDefault="00FE537E" w:rsidP="00FE537E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• optimizēta materiālu izmantošana un samazināti zudumi;</w:t>
            </w:r>
          </w:p>
          <w:p w14:paraId="4A2294C5" w14:textId="77777777" w:rsidR="00FE537E" w:rsidRPr="00D840D3" w:rsidRDefault="00FE537E" w:rsidP="00FE537E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• nodrošināta automatizēta darba ciklu un kļūdu uzskaite digitālā formā;</w:t>
            </w:r>
          </w:p>
          <w:p w14:paraId="2BB222BC" w14:textId="77777777" w:rsidR="00FE537E" w:rsidRPr="00D840D3" w:rsidRDefault="00FE537E" w:rsidP="00FE537E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lastRenderedPageBreak/>
              <w:t>• ieviesta ražošanas datu integrācija ar uzņēmuma pārvaldības vai plānošanas sistēmu.</w:t>
            </w:r>
          </w:p>
          <w:p w14:paraId="41A9EF89" w14:textId="66D6CF5C" w:rsidR="00FE537E" w:rsidRPr="00A42D46" w:rsidRDefault="00FE537E" w:rsidP="00A42D46">
            <w:pPr>
              <w:rPr>
                <w:rFonts w:asciiTheme="majorBidi" w:hAnsiTheme="majorBidi" w:cstheme="majorBidi"/>
                <w:lang w:val="lv-LV"/>
              </w:rPr>
            </w:pPr>
            <w:r w:rsidRPr="00D840D3">
              <w:rPr>
                <w:rFonts w:asciiTheme="majorBidi" w:hAnsiTheme="majorBidi" w:cstheme="majorBidi"/>
              </w:rPr>
              <w:t>Procesu digitalizācijas mērķu sasniegšana tiek pārbaudīta pieņemšanas-nodošanas procesā, pamatojoties uz piegādātāja sniegto tehnisko dokumentāciju un testa rezultātiem.</w:t>
            </w:r>
          </w:p>
        </w:tc>
      </w:tr>
      <w:tr w:rsidR="00255987" w:rsidRPr="00D840D3" w14:paraId="65C73B6E" w14:textId="77777777" w:rsidTr="00A42D46">
        <w:tc>
          <w:tcPr>
            <w:tcW w:w="988" w:type="dxa"/>
          </w:tcPr>
          <w:p w14:paraId="32DF1557" w14:textId="59BD60F9" w:rsidR="00255987" w:rsidRPr="00D840D3" w:rsidRDefault="00255987" w:rsidP="00D9727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5.</w:t>
            </w:r>
          </w:p>
        </w:tc>
        <w:tc>
          <w:tcPr>
            <w:tcW w:w="1701" w:type="dxa"/>
          </w:tcPr>
          <w:p w14:paraId="33426F2A" w14:textId="48CC35FF" w:rsidR="00255987" w:rsidRPr="00D840D3" w:rsidRDefault="00255987" w:rsidP="00D9727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Uzvarētāja noteikšana</w:t>
            </w:r>
          </w:p>
        </w:tc>
        <w:tc>
          <w:tcPr>
            <w:tcW w:w="6327" w:type="dxa"/>
          </w:tcPr>
          <w:p w14:paraId="16AF7FD1" w14:textId="4F7F9B69" w:rsidR="00255987" w:rsidRPr="00D840D3" w:rsidRDefault="00255987" w:rsidP="00FE537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Pēc </w:t>
            </w:r>
            <w:r w:rsidR="009C2BA7">
              <w:rPr>
                <w:rFonts w:asciiTheme="majorBidi" w:hAnsiTheme="majorBidi" w:cstheme="majorBidi"/>
              </w:rPr>
              <w:t>saimnieciski izdevīgākā piedāvājuma</w:t>
            </w:r>
            <w:r>
              <w:rPr>
                <w:rFonts w:asciiTheme="majorBidi" w:hAnsiTheme="majorBidi" w:cstheme="majorBidi"/>
              </w:rPr>
              <w:t>.</w:t>
            </w:r>
          </w:p>
        </w:tc>
      </w:tr>
      <w:tr w:rsidR="00B95FAC" w:rsidRPr="00D840D3" w14:paraId="61FD2CEB" w14:textId="77777777" w:rsidTr="00A42D46">
        <w:tc>
          <w:tcPr>
            <w:tcW w:w="988" w:type="dxa"/>
          </w:tcPr>
          <w:p w14:paraId="72784245" w14:textId="118B9F44" w:rsidR="00B95FAC" w:rsidRPr="00D840D3" w:rsidRDefault="00533896" w:rsidP="00D9727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6.</w:t>
            </w:r>
          </w:p>
        </w:tc>
        <w:tc>
          <w:tcPr>
            <w:tcW w:w="1701" w:type="dxa"/>
          </w:tcPr>
          <w:p w14:paraId="0A935146" w14:textId="6603C5FA" w:rsidR="00B95FAC" w:rsidRPr="00D840D3" w:rsidRDefault="00533896" w:rsidP="00D9727B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Datu drošība</w:t>
            </w:r>
          </w:p>
        </w:tc>
        <w:tc>
          <w:tcPr>
            <w:tcW w:w="6327" w:type="dxa"/>
          </w:tcPr>
          <w:p w14:paraId="50A195D0" w14:textId="2C877574" w:rsidR="00B95FAC" w:rsidRPr="00D840D3" w:rsidRDefault="00533896" w:rsidP="00FE537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Pr="00D840D3">
              <w:rPr>
                <w:rFonts w:asciiTheme="majorBidi" w:hAnsiTheme="majorBidi" w:cstheme="majorBidi"/>
              </w:rPr>
              <w:t>rogrammatūrai jānodrošina lietotāju tiesību pārvaldība un audit trail</w:t>
            </w:r>
            <w:r>
              <w:rPr>
                <w:rFonts w:asciiTheme="majorBidi" w:hAnsiTheme="majorBidi" w:cstheme="majorBidi"/>
              </w:rPr>
              <w:t>.</w:t>
            </w:r>
          </w:p>
        </w:tc>
      </w:tr>
      <w:tr w:rsidR="00533896" w:rsidRPr="00D840D3" w14:paraId="3136774D" w14:textId="77777777" w:rsidTr="00A42D46">
        <w:tc>
          <w:tcPr>
            <w:tcW w:w="988" w:type="dxa"/>
          </w:tcPr>
          <w:p w14:paraId="6301C5E8" w14:textId="538A4988" w:rsidR="00533896" w:rsidRDefault="00533896" w:rsidP="00D9727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7.</w:t>
            </w:r>
          </w:p>
        </w:tc>
        <w:tc>
          <w:tcPr>
            <w:tcW w:w="1701" w:type="dxa"/>
          </w:tcPr>
          <w:p w14:paraId="561240E1" w14:textId="428413BD" w:rsidR="00533896" w:rsidRPr="00D840D3" w:rsidRDefault="00533896" w:rsidP="00D9727B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Garantija</w:t>
            </w:r>
          </w:p>
        </w:tc>
        <w:tc>
          <w:tcPr>
            <w:tcW w:w="6327" w:type="dxa"/>
          </w:tcPr>
          <w:p w14:paraId="154FCB49" w14:textId="177F1AF5" w:rsidR="00533896" w:rsidRPr="00D840D3" w:rsidRDefault="00533896" w:rsidP="00FE537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</w:t>
            </w:r>
            <w:r w:rsidRPr="00D840D3">
              <w:rPr>
                <w:rFonts w:asciiTheme="majorBidi" w:hAnsiTheme="majorBidi" w:cstheme="majorBidi"/>
              </w:rPr>
              <w:t>e mazāka kā 12 mēneši no pieņemšanas-nodošanas akta</w:t>
            </w:r>
            <w:r>
              <w:rPr>
                <w:rFonts w:asciiTheme="majorBidi" w:hAnsiTheme="majorBidi" w:cstheme="majorBidi"/>
              </w:rPr>
              <w:t>.</w:t>
            </w:r>
          </w:p>
        </w:tc>
      </w:tr>
      <w:tr w:rsidR="0001727C" w:rsidRPr="00D840D3" w14:paraId="79366120" w14:textId="77777777" w:rsidTr="00A42D46">
        <w:tc>
          <w:tcPr>
            <w:tcW w:w="988" w:type="dxa"/>
          </w:tcPr>
          <w:p w14:paraId="484C46EC" w14:textId="09FBB2BA" w:rsidR="0001727C" w:rsidRDefault="0001727C" w:rsidP="0001727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8.</w:t>
            </w:r>
          </w:p>
        </w:tc>
        <w:tc>
          <w:tcPr>
            <w:tcW w:w="1701" w:type="dxa"/>
          </w:tcPr>
          <w:p w14:paraId="31499A09" w14:textId="4F3A7906" w:rsidR="0001727C" w:rsidRPr="00D840D3" w:rsidRDefault="0001727C" w:rsidP="0001727C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Vides prasības</w:t>
            </w:r>
          </w:p>
        </w:tc>
        <w:tc>
          <w:tcPr>
            <w:tcW w:w="6327" w:type="dxa"/>
          </w:tcPr>
          <w:p w14:paraId="6FA71DFD" w14:textId="1141B7F2" w:rsidR="0001727C" w:rsidRPr="00D840D3" w:rsidRDefault="0001727C" w:rsidP="0001727C">
            <w:pPr>
              <w:rPr>
                <w:rFonts w:asciiTheme="majorBidi" w:hAnsiTheme="majorBidi" w:cstheme="majorBidi"/>
              </w:rPr>
            </w:pPr>
            <w:r w:rsidRPr="00D840D3">
              <w:rPr>
                <w:rFonts w:asciiTheme="majorBidi" w:hAnsiTheme="majorBidi" w:cstheme="majorBidi"/>
              </w:rPr>
              <w:t>“Nedarīt būtisku kaitējumu” (DNSH) princips ievērots visā projektā</w:t>
            </w:r>
            <w:r>
              <w:rPr>
                <w:rFonts w:asciiTheme="majorBidi" w:hAnsiTheme="majorBidi" w:cstheme="majorBidi"/>
              </w:rPr>
              <w:t>.</w:t>
            </w:r>
          </w:p>
        </w:tc>
      </w:tr>
      <w:tr w:rsidR="009C2BA7" w:rsidRPr="00D840D3" w14:paraId="1DE1C980" w14:textId="77777777" w:rsidTr="00A42D46">
        <w:tc>
          <w:tcPr>
            <w:tcW w:w="988" w:type="dxa"/>
          </w:tcPr>
          <w:p w14:paraId="7A198FC4" w14:textId="1887F42C" w:rsidR="009C2BA7" w:rsidRDefault="009C2BA7" w:rsidP="0001727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9.</w:t>
            </w:r>
          </w:p>
        </w:tc>
        <w:tc>
          <w:tcPr>
            <w:tcW w:w="1701" w:type="dxa"/>
          </w:tcPr>
          <w:p w14:paraId="41AD3FC0" w14:textId="1AC2705A" w:rsidR="009C2BA7" w:rsidRPr="00D840D3" w:rsidRDefault="009C2BA7" w:rsidP="0001727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Līguma izpildes termiņš</w:t>
            </w:r>
          </w:p>
        </w:tc>
        <w:tc>
          <w:tcPr>
            <w:tcW w:w="6327" w:type="dxa"/>
          </w:tcPr>
          <w:p w14:paraId="2E7371CE" w14:textId="7F91DCA4" w:rsidR="009C2BA7" w:rsidRPr="00D840D3" w:rsidRDefault="00FA0CE8" w:rsidP="0001727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Pr="00FA0CE8">
              <w:rPr>
                <w:rFonts w:asciiTheme="majorBidi" w:hAnsiTheme="majorBidi" w:cstheme="majorBidi"/>
              </w:rPr>
              <w:t>iegādes termiņš: ne vēlāk kā 12 mēneši pēc līguma noslēgšanas.</w:t>
            </w:r>
          </w:p>
        </w:tc>
      </w:tr>
    </w:tbl>
    <w:p w14:paraId="70D788EE" w14:textId="212B1854" w:rsidR="002428DB" w:rsidRDefault="002428DB" w:rsidP="00DA6948">
      <w:pPr>
        <w:jc w:val="both"/>
        <w:rPr>
          <w:rFonts w:asciiTheme="majorBidi" w:hAnsiTheme="majorBidi" w:cstheme="majorBidi"/>
        </w:rPr>
      </w:pPr>
    </w:p>
    <w:p w14:paraId="6F2B4934" w14:textId="1223649A" w:rsidR="00D122FD" w:rsidRDefault="00D771F1" w:rsidP="00477A92">
      <w:pPr>
        <w:pStyle w:val="Heading2"/>
        <w:numPr>
          <w:ilvl w:val="0"/>
          <w:numId w:val="6"/>
        </w:numPr>
        <w:spacing w:after="0"/>
        <w:rPr>
          <w:rFonts w:asciiTheme="majorBidi" w:hAnsiTheme="majorBidi"/>
          <w:b/>
          <w:bCs/>
          <w:color w:val="000000" w:themeColor="text1"/>
          <w:sz w:val="24"/>
          <w:szCs w:val="24"/>
        </w:rPr>
      </w:pPr>
      <w:r w:rsidRPr="00D771F1">
        <w:rPr>
          <w:rFonts w:asciiTheme="majorBidi" w:hAnsiTheme="majorBidi"/>
          <w:b/>
          <w:bCs/>
          <w:color w:val="000000" w:themeColor="text1"/>
          <w:sz w:val="24"/>
          <w:szCs w:val="24"/>
        </w:rPr>
        <w:t>MI kvalitātes kontrole</w:t>
      </w:r>
    </w:p>
    <w:p w14:paraId="36623482" w14:textId="04C294D9" w:rsidR="001E4218" w:rsidRPr="001E4218" w:rsidRDefault="001E4218" w:rsidP="008A23BA">
      <w:pPr>
        <w:jc w:val="both"/>
        <w:rPr>
          <w:rFonts w:asciiTheme="majorBidi" w:hAnsiTheme="majorBidi" w:cstheme="majorBidi"/>
        </w:rPr>
      </w:pPr>
      <w:r w:rsidRPr="001E4218">
        <w:rPr>
          <w:rFonts w:asciiTheme="majorBidi" w:hAnsiTheme="majorBidi" w:cstheme="majorBidi"/>
        </w:rPr>
        <w:t>Piegādātājs nodrošina MI balstītu kvalitātes kontroles risinājumu, kas darbojas ražošanas vidē un nodrošina automatizētu apstrādāto profilu pārbaudi pēc apstrādes procesa.</w:t>
      </w:r>
    </w:p>
    <w:p w14:paraId="3F758F2C" w14:textId="77777777" w:rsidR="001E4218" w:rsidRPr="001E4218" w:rsidRDefault="001E4218" w:rsidP="008A23BA">
      <w:pPr>
        <w:spacing w:after="0"/>
        <w:jc w:val="both"/>
        <w:rPr>
          <w:rFonts w:asciiTheme="majorBidi" w:hAnsiTheme="majorBidi" w:cstheme="majorBidi"/>
        </w:rPr>
      </w:pPr>
      <w:r w:rsidRPr="001E4218">
        <w:rPr>
          <w:rFonts w:asciiTheme="majorBidi" w:hAnsiTheme="majorBidi" w:cstheme="majorBidi"/>
        </w:rPr>
        <w:t>MI kvalitātes kontroles risinājumam jānodrošina vismaz:</w:t>
      </w:r>
    </w:p>
    <w:p w14:paraId="35795879" w14:textId="37D4F0B2" w:rsidR="005E7BF5" w:rsidRDefault="001E4218" w:rsidP="0011130C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</w:rPr>
      </w:pPr>
      <w:r w:rsidRPr="008A23BA">
        <w:rPr>
          <w:rFonts w:asciiTheme="majorBidi" w:hAnsiTheme="majorBidi" w:cstheme="majorBidi"/>
        </w:rPr>
        <w:t>automatizēts lēmums, balstīts uz kvalitātes kritērijiem (piemēram: apstrādes kvalitāte, neatbilstības, defekti, virsmas bojājumi vai citi Pasūtītāja definēti kritēriji);</w:t>
      </w:r>
    </w:p>
    <w:p w14:paraId="14CFCB73" w14:textId="77777777" w:rsidR="005E7BF5" w:rsidRDefault="001E4218" w:rsidP="0011130C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</w:rPr>
      </w:pPr>
      <w:r w:rsidRPr="005E7BF5">
        <w:rPr>
          <w:rFonts w:asciiTheme="majorBidi" w:hAnsiTheme="majorBidi" w:cstheme="majorBidi"/>
        </w:rPr>
        <w:t>kvalitātes kontroles rezultātu digitāla reģistrēšana, nodrošinot vismaz: datumu, laiku, statusu un darba uzdevuma/pasūtījuma identifikatoru;</w:t>
      </w:r>
    </w:p>
    <w:p w14:paraId="4A7E9240" w14:textId="11BED071" w:rsidR="006E78D7" w:rsidRPr="00BD2490" w:rsidRDefault="00483510" w:rsidP="0011130C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</w:rPr>
      </w:pPr>
      <w:r w:rsidRPr="00BD2490">
        <w:rPr>
          <w:rFonts w:asciiTheme="majorBidi" w:hAnsiTheme="majorBidi" w:cstheme="majorBidi"/>
        </w:rPr>
        <w:t xml:space="preserve">neatbilstību vai noviržu pierādījumu saglabāšana digitālā formā (piemēram: sistēmas reģistrēts notikums, datu ieraksts vai cits digitāls pierādījums), </w:t>
      </w:r>
      <w:r w:rsidR="001E4218" w:rsidRPr="00BD2490">
        <w:rPr>
          <w:rFonts w:asciiTheme="majorBidi" w:hAnsiTheme="majorBidi" w:cstheme="majorBidi"/>
        </w:rPr>
        <w:t>lai nodrošinātu kvalitātes kontroles izsekojamību</w:t>
      </w:r>
      <w:r w:rsidR="006E78D7" w:rsidRPr="00BD2490">
        <w:rPr>
          <w:rFonts w:asciiTheme="majorBidi" w:hAnsiTheme="majorBidi" w:cstheme="majorBidi"/>
        </w:rPr>
        <w:t>;</w:t>
      </w:r>
    </w:p>
    <w:p w14:paraId="60900AC8" w14:textId="6A188A4D" w:rsidR="001E4218" w:rsidRPr="006E78D7" w:rsidRDefault="001E4218" w:rsidP="0011130C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</w:rPr>
      </w:pPr>
      <w:r w:rsidRPr="006E78D7">
        <w:rPr>
          <w:rFonts w:asciiTheme="majorBidi" w:hAnsiTheme="majorBidi" w:cstheme="majorBidi"/>
        </w:rPr>
        <w:t>risinājuma ieviešana, konfigurēšana un nodošana ekspluatācijā Pasūtītāja ražotnē, nodrošinot praktisku izmantošanu ražošanas procesā.</w:t>
      </w:r>
    </w:p>
    <w:p w14:paraId="7889C1CC" w14:textId="77777777" w:rsidR="001E4218" w:rsidRPr="001E4218" w:rsidRDefault="001E4218" w:rsidP="00AF2125">
      <w:pPr>
        <w:spacing w:after="0"/>
        <w:jc w:val="both"/>
        <w:rPr>
          <w:rFonts w:asciiTheme="majorBidi" w:hAnsiTheme="majorBidi" w:cstheme="majorBidi"/>
        </w:rPr>
      </w:pPr>
      <w:r w:rsidRPr="001E4218">
        <w:rPr>
          <w:rFonts w:asciiTheme="majorBidi" w:hAnsiTheme="majorBidi" w:cstheme="majorBidi"/>
        </w:rPr>
        <w:t>Pasūtītājs neierobežo piegādātāju konkrēta ražotāja, konkrētu komponentu vai tehnisko risinājumu izvēlē (piemēram: kamera, kontrolieris, dators, apgaismojums u.tml.), ja tiek nodrošināta šajā specifikācijā noteiktā funkcionalitāte un pieņemšanas kritēriji.</w:t>
      </w:r>
    </w:p>
    <w:p w14:paraId="4913183D" w14:textId="2038DAAA" w:rsidR="001E4218" w:rsidRPr="00A555EC" w:rsidRDefault="00A555EC" w:rsidP="00AF2125">
      <w:pPr>
        <w:pStyle w:val="ListParagraph"/>
        <w:numPr>
          <w:ilvl w:val="0"/>
          <w:numId w:val="6"/>
        </w:numPr>
        <w:spacing w:before="240" w:after="0"/>
        <w:rPr>
          <w:rFonts w:asciiTheme="majorBidi" w:hAnsiTheme="majorBidi" w:cstheme="majorBidi"/>
          <w:b/>
          <w:bCs/>
        </w:rPr>
      </w:pPr>
      <w:r w:rsidRPr="00A555EC">
        <w:rPr>
          <w:rFonts w:asciiTheme="majorBidi" w:hAnsiTheme="majorBidi" w:cstheme="majorBidi"/>
          <w:b/>
          <w:bCs/>
        </w:rPr>
        <w:t>AI i</w:t>
      </w:r>
      <w:r w:rsidR="001E4218" w:rsidRPr="00A555EC">
        <w:rPr>
          <w:rFonts w:asciiTheme="majorBidi" w:hAnsiTheme="majorBidi" w:cstheme="majorBidi"/>
          <w:b/>
          <w:bCs/>
        </w:rPr>
        <w:t>ntegrācija ar pasūtījumu uzskaiti</w:t>
      </w:r>
    </w:p>
    <w:p w14:paraId="31FC1062" w14:textId="10277464" w:rsidR="001E4218" w:rsidRPr="001E4218" w:rsidRDefault="001E4218" w:rsidP="004D6D37">
      <w:pPr>
        <w:spacing w:after="0"/>
        <w:jc w:val="both"/>
        <w:rPr>
          <w:rFonts w:asciiTheme="majorBidi" w:hAnsiTheme="majorBidi" w:cstheme="majorBidi"/>
        </w:rPr>
      </w:pPr>
      <w:r w:rsidRPr="001E4218">
        <w:rPr>
          <w:rFonts w:asciiTheme="majorBidi" w:hAnsiTheme="majorBidi" w:cstheme="majorBidi"/>
        </w:rPr>
        <w:t>Risinājumam jānodrošina iespēja kvalitātes kontroles rezultātu sasaistīt ar konkrētu pasūtījumu vai darba uzdevumu.</w:t>
      </w:r>
      <w:r w:rsidR="004D6D37">
        <w:rPr>
          <w:rFonts w:asciiTheme="majorBidi" w:hAnsiTheme="majorBidi" w:cstheme="majorBidi"/>
        </w:rPr>
        <w:t xml:space="preserve"> </w:t>
      </w:r>
      <w:r w:rsidRPr="001E4218">
        <w:rPr>
          <w:rFonts w:asciiTheme="majorBidi" w:hAnsiTheme="majorBidi" w:cstheme="majorBidi"/>
        </w:rPr>
        <w:t>Pasūtītājs pieļauj, ka pasūtījumu uzskaite tiek veikta Excel vai ERP vai citā ekvivalentā sistēmā, un integrācijas forma var būt:</w:t>
      </w:r>
    </w:p>
    <w:p w14:paraId="03811181" w14:textId="77777777" w:rsidR="004D6D37" w:rsidRDefault="001E4218" w:rsidP="004D6D37">
      <w:pPr>
        <w:pStyle w:val="ListParagraph"/>
        <w:numPr>
          <w:ilvl w:val="0"/>
          <w:numId w:val="8"/>
        </w:numPr>
        <w:rPr>
          <w:rFonts w:asciiTheme="majorBidi" w:hAnsiTheme="majorBidi" w:cstheme="majorBidi"/>
        </w:rPr>
      </w:pPr>
      <w:r w:rsidRPr="004D6D37">
        <w:rPr>
          <w:rFonts w:asciiTheme="majorBidi" w:hAnsiTheme="majorBidi" w:cstheme="majorBidi"/>
        </w:rPr>
        <w:t>datu eksports/imports</w:t>
      </w:r>
      <w:r w:rsidR="004D6D37">
        <w:rPr>
          <w:rFonts w:asciiTheme="majorBidi" w:hAnsiTheme="majorBidi" w:cstheme="majorBidi"/>
        </w:rPr>
        <w:t>;</w:t>
      </w:r>
    </w:p>
    <w:p w14:paraId="4630D89B" w14:textId="77777777" w:rsidR="004D6D37" w:rsidRDefault="001E4218" w:rsidP="004D6D37">
      <w:pPr>
        <w:pStyle w:val="ListParagraph"/>
        <w:numPr>
          <w:ilvl w:val="0"/>
          <w:numId w:val="8"/>
        </w:numPr>
        <w:rPr>
          <w:rFonts w:asciiTheme="majorBidi" w:hAnsiTheme="majorBidi" w:cstheme="majorBidi"/>
        </w:rPr>
      </w:pPr>
      <w:r w:rsidRPr="004D6D37">
        <w:rPr>
          <w:rFonts w:asciiTheme="majorBidi" w:hAnsiTheme="majorBidi" w:cstheme="majorBidi"/>
        </w:rPr>
        <w:t>datu apmaiņa ar failu (piemēram, CSV),</w:t>
      </w:r>
    </w:p>
    <w:p w14:paraId="585D2152" w14:textId="78B4ABD4" w:rsidR="001E4218" w:rsidRPr="004D6D37" w:rsidRDefault="001E4218" w:rsidP="004D6D37">
      <w:pPr>
        <w:pStyle w:val="ListParagraph"/>
        <w:numPr>
          <w:ilvl w:val="0"/>
          <w:numId w:val="8"/>
        </w:numPr>
        <w:rPr>
          <w:rFonts w:asciiTheme="majorBidi" w:hAnsiTheme="majorBidi" w:cstheme="majorBidi"/>
        </w:rPr>
      </w:pPr>
      <w:r w:rsidRPr="004D6D37">
        <w:rPr>
          <w:rFonts w:asciiTheme="majorBidi" w:hAnsiTheme="majorBidi" w:cstheme="majorBidi"/>
        </w:rPr>
        <w:t>cits tehniski pamatots risinājums.</w:t>
      </w:r>
    </w:p>
    <w:p w14:paraId="6FE912AD" w14:textId="77777777" w:rsidR="001E4218" w:rsidRPr="001E4218" w:rsidRDefault="001E4218" w:rsidP="001E4218">
      <w:pPr>
        <w:rPr>
          <w:rFonts w:asciiTheme="majorBidi" w:hAnsiTheme="majorBidi" w:cstheme="majorBidi"/>
        </w:rPr>
      </w:pPr>
      <w:r w:rsidRPr="001E4218">
        <w:rPr>
          <w:rFonts w:asciiTheme="majorBidi" w:hAnsiTheme="majorBidi" w:cstheme="majorBidi"/>
        </w:rPr>
        <w:t>Integrācijas mērķis ir nodrošināt, ka kvalitātes kontroles rezultāti ir izsekojami un izmantojami ražošanas vadībai.</w:t>
      </w:r>
    </w:p>
    <w:p w14:paraId="0FA1C9B0" w14:textId="024D3D68" w:rsidR="001E4218" w:rsidRPr="00260E0A" w:rsidRDefault="00260E0A" w:rsidP="00AF2125">
      <w:pPr>
        <w:pStyle w:val="ListParagraph"/>
        <w:numPr>
          <w:ilvl w:val="0"/>
          <w:numId w:val="6"/>
        </w:numPr>
        <w:spacing w:after="0"/>
        <w:rPr>
          <w:rFonts w:asciiTheme="majorBidi" w:hAnsiTheme="majorBidi" w:cstheme="majorBidi"/>
          <w:b/>
          <w:bCs/>
        </w:rPr>
      </w:pPr>
      <w:r w:rsidRPr="00260E0A">
        <w:rPr>
          <w:rFonts w:asciiTheme="majorBidi" w:hAnsiTheme="majorBidi" w:cstheme="majorBidi"/>
          <w:b/>
          <w:bCs/>
        </w:rPr>
        <w:lastRenderedPageBreak/>
        <w:t>Plānotie rādītāji</w:t>
      </w:r>
    </w:p>
    <w:p w14:paraId="778C408B" w14:textId="10D9FF3B" w:rsidR="001E4218" w:rsidRPr="001E4218" w:rsidRDefault="001E4218" w:rsidP="00BE0434">
      <w:pPr>
        <w:spacing w:after="0"/>
        <w:jc w:val="both"/>
        <w:rPr>
          <w:rFonts w:asciiTheme="majorBidi" w:hAnsiTheme="majorBidi" w:cstheme="majorBidi"/>
        </w:rPr>
      </w:pPr>
      <w:r w:rsidRPr="001E4218">
        <w:rPr>
          <w:rFonts w:asciiTheme="majorBidi" w:hAnsiTheme="majorBidi" w:cstheme="majorBidi"/>
        </w:rPr>
        <w:t>Projekta rezultātā plānots sasniegt šādus rezultātus:</w:t>
      </w:r>
    </w:p>
    <w:p w14:paraId="344921F6" w14:textId="7F22A86A" w:rsidR="00BE0434" w:rsidRDefault="001E4218" w:rsidP="00BE0434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</w:rPr>
      </w:pPr>
      <w:r w:rsidRPr="00BE0434">
        <w:rPr>
          <w:rFonts w:asciiTheme="majorBidi" w:hAnsiTheme="majorBidi" w:cstheme="majorBidi"/>
        </w:rPr>
        <w:t>MI balstīts kvalitātes kontroles risinājums ieviests un darbojas pēc apstrādes procesa;</w:t>
      </w:r>
    </w:p>
    <w:p w14:paraId="140823A0" w14:textId="4156C584" w:rsidR="00AF7469" w:rsidRPr="00BD2490" w:rsidRDefault="00AF7469" w:rsidP="00BE0434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</w:rPr>
      </w:pPr>
      <w:r w:rsidRPr="00BD2490">
        <w:rPr>
          <w:rFonts w:asciiTheme="majorBidi" w:hAnsiTheme="majorBidi" w:cstheme="majorBidi"/>
        </w:rPr>
        <w:t>vismaz 90% apstrādes ciklu tiek uzraudzīti un analizēti ar MI balstītu ražošanas monitoringa un datu analītikas sistēmu;</w:t>
      </w:r>
    </w:p>
    <w:p w14:paraId="0C537F01" w14:textId="3DC04447" w:rsidR="009930A3" w:rsidRDefault="00BE0434" w:rsidP="001A26C3">
      <w:pPr>
        <w:pStyle w:val="ListParagraph"/>
        <w:numPr>
          <w:ilvl w:val="0"/>
          <w:numId w:val="8"/>
        </w:numPr>
        <w:spacing w:before="2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1E4218" w:rsidRPr="00BE0434">
        <w:rPr>
          <w:rFonts w:asciiTheme="majorBidi" w:hAnsiTheme="majorBidi" w:cstheme="majorBidi"/>
        </w:rPr>
        <w:t>00% pārbaudīto detaļu ir reģistrēts rezultāts digitālā formā (Excel/ERP vai ekvivalents).</w:t>
      </w:r>
    </w:p>
    <w:p w14:paraId="6626EE6D" w14:textId="77777777" w:rsidR="001A26C3" w:rsidRDefault="001A26C3" w:rsidP="001A26C3">
      <w:pPr>
        <w:pStyle w:val="ListParagraph"/>
        <w:spacing w:before="240"/>
        <w:jc w:val="both"/>
        <w:rPr>
          <w:rFonts w:asciiTheme="majorBidi" w:hAnsiTheme="majorBidi" w:cstheme="majorBidi"/>
        </w:rPr>
      </w:pPr>
    </w:p>
    <w:p w14:paraId="50DC3C60" w14:textId="7E95C640" w:rsidR="001A26C3" w:rsidRPr="001A26C3" w:rsidRDefault="001A26C3" w:rsidP="001A26C3">
      <w:pPr>
        <w:pStyle w:val="ListParagraph"/>
        <w:numPr>
          <w:ilvl w:val="0"/>
          <w:numId w:val="6"/>
        </w:numPr>
        <w:spacing w:before="240" w:after="0"/>
        <w:rPr>
          <w:rFonts w:asciiTheme="majorBidi" w:hAnsiTheme="majorBidi" w:cstheme="majorBidi"/>
          <w:b/>
          <w:bCs/>
        </w:rPr>
      </w:pPr>
      <w:r w:rsidRPr="001A26C3">
        <w:rPr>
          <w:rFonts w:asciiTheme="majorBidi" w:hAnsiTheme="majorBidi" w:cstheme="majorBidi"/>
          <w:b/>
          <w:bCs/>
        </w:rPr>
        <w:t>Papildus nosacījumi</w:t>
      </w:r>
    </w:p>
    <w:p w14:paraId="3ECB9681" w14:textId="1EB76B99" w:rsidR="001A26C3" w:rsidRDefault="001A26C3" w:rsidP="001A26C3">
      <w:pPr>
        <w:jc w:val="both"/>
        <w:rPr>
          <w:rFonts w:asciiTheme="majorBidi" w:hAnsiTheme="majorBidi" w:cstheme="majorBidi"/>
        </w:rPr>
      </w:pPr>
      <w:r w:rsidRPr="001A26C3">
        <w:rPr>
          <w:rFonts w:asciiTheme="majorBidi" w:hAnsiTheme="majorBidi" w:cstheme="majorBidi"/>
        </w:rPr>
        <w:t>Pasūtītājs neierobežo piegādātāju konkrēta ražotāja, konkrētu komponentu vai tehnisko risinājumu izvēlē</w:t>
      </w:r>
      <w:r>
        <w:rPr>
          <w:rFonts w:asciiTheme="majorBidi" w:hAnsiTheme="majorBidi" w:cstheme="majorBidi"/>
        </w:rPr>
        <w:t>, j</w:t>
      </w:r>
      <w:r w:rsidRPr="001A26C3">
        <w:rPr>
          <w:rFonts w:asciiTheme="majorBidi" w:hAnsiTheme="majorBidi" w:cstheme="majorBidi"/>
        </w:rPr>
        <w:t>a tiek nodrošināta šajā specifikācijā noteiktā funkcionalitāte un pieņemšanas kritēriji.</w:t>
      </w:r>
    </w:p>
    <w:p w14:paraId="34EBA229" w14:textId="77777777" w:rsidR="00165BED" w:rsidRPr="00165BED" w:rsidRDefault="00165BED" w:rsidP="00165BED">
      <w:pPr>
        <w:pStyle w:val="ListParagraph"/>
        <w:numPr>
          <w:ilvl w:val="0"/>
          <w:numId w:val="6"/>
        </w:numPr>
        <w:spacing w:before="240" w:after="0"/>
        <w:rPr>
          <w:rFonts w:asciiTheme="majorBidi" w:hAnsiTheme="majorBidi" w:cstheme="majorBidi"/>
          <w:b/>
          <w:bCs/>
        </w:rPr>
      </w:pPr>
      <w:r w:rsidRPr="00165BED">
        <w:rPr>
          <w:rFonts w:asciiTheme="majorBidi" w:hAnsiTheme="majorBidi" w:cstheme="majorBidi"/>
          <w:b/>
          <w:bCs/>
        </w:rPr>
        <w:t>Piedāvājumu vērtēšana</w:t>
      </w:r>
    </w:p>
    <w:p w14:paraId="6F73F4E5" w14:textId="77777777" w:rsidR="002A1987" w:rsidRPr="002A1987" w:rsidRDefault="00165BED" w:rsidP="002A1987">
      <w:pPr>
        <w:jc w:val="both"/>
        <w:rPr>
          <w:rFonts w:asciiTheme="majorBidi" w:eastAsia="Times New Roman" w:hAnsiTheme="majorBidi" w:cstheme="majorBidi"/>
          <w:color w:val="000000" w:themeColor="text1"/>
        </w:rPr>
      </w:pPr>
      <w:r w:rsidRPr="00B53669">
        <w:rPr>
          <w:rFonts w:asciiTheme="majorBidi" w:eastAsia="Times New Roman" w:hAnsiTheme="majorBidi" w:cstheme="majorBidi"/>
          <w:color w:val="000000" w:themeColor="text1"/>
          <w:lang w:val="lv-LV"/>
        </w:rPr>
        <w:t>Piedāvājumu vērtēšana tiek veikta pēc saimnieciski visizdevīgākā piedāvājuma principa</w:t>
      </w:r>
      <w:r w:rsidR="002A1987">
        <w:rPr>
          <w:rFonts w:asciiTheme="majorBidi" w:eastAsia="Times New Roman" w:hAnsiTheme="majorBidi" w:cstheme="majorBidi"/>
          <w:color w:val="000000" w:themeColor="text1"/>
          <w:lang w:val="lv-LV"/>
        </w:rPr>
        <w:t xml:space="preserve">. </w:t>
      </w:r>
      <w:r w:rsidR="002A1987" w:rsidRPr="002A1987">
        <w:rPr>
          <w:rFonts w:asciiTheme="majorBidi" w:eastAsia="Times New Roman" w:hAnsiTheme="majorBidi" w:cstheme="majorBidi"/>
          <w:color w:val="000000" w:themeColor="text1"/>
        </w:rPr>
        <w:t>Katram piedāvājumam tiek aprēķināts kopējais punktu skaits, summējot punktus, kas iegūti visos vērtēšanas kritērijos. Par uzvarētāju tiek atzīts pretendents, kura piedāvājums iegūst lielāko kopējo punktu skaitu.</w:t>
      </w:r>
    </w:p>
    <w:p w14:paraId="4E86FB16" w14:textId="77777777" w:rsidR="002A1987" w:rsidRPr="002A1987" w:rsidRDefault="002A1987" w:rsidP="002A1987">
      <w:pPr>
        <w:jc w:val="both"/>
        <w:rPr>
          <w:rFonts w:asciiTheme="majorBidi" w:eastAsia="Times New Roman" w:hAnsiTheme="majorBidi" w:cstheme="majorBidi"/>
          <w:color w:val="000000" w:themeColor="text1"/>
        </w:rPr>
      </w:pPr>
      <w:r w:rsidRPr="002A1987">
        <w:rPr>
          <w:rFonts w:asciiTheme="majorBidi" w:eastAsia="Times New Roman" w:hAnsiTheme="majorBidi" w:cstheme="majorBidi"/>
          <w:color w:val="000000" w:themeColor="text1"/>
        </w:rPr>
        <w:t>Ja divi vai vairāki piedāvājumi iegūst vienādu kopējo punktu skaitu, priekšroka tiek dota piedāvājumam ar zemāko cenu.</w:t>
      </w:r>
    </w:p>
    <w:tbl>
      <w:tblPr>
        <w:tblStyle w:val="TableGrid0"/>
        <w:tblW w:w="8632" w:type="dxa"/>
        <w:tblInd w:w="5" w:type="dxa"/>
        <w:tblCellMar>
          <w:top w:w="58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567"/>
        <w:gridCol w:w="5522"/>
        <w:gridCol w:w="1543"/>
      </w:tblGrid>
      <w:tr w:rsidR="00165BED" w:rsidRPr="00B53669" w14:paraId="14BF42E4" w14:textId="77777777" w:rsidTr="00A926EF">
        <w:trPr>
          <w:trHeight w:val="780"/>
        </w:trPr>
        <w:tc>
          <w:tcPr>
            <w:tcW w:w="1567" w:type="dxa"/>
            <w:tcBorders>
              <w:top w:val="single" w:sz="4" w:space="0" w:color="B6DDE8"/>
              <w:left w:val="single" w:sz="4" w:space="0" w:color="B6DDE8"/>
              <w:bottom w:val="single" w:sz="12" w:space="0" w:color="92CDDC"/>
              <w:right w:val="single" w:sz="4" w:space="0" w:color="B6DDE8"/>
            </w:tcBorders>
          </w:tcPr>
          <w:p w14:paraId="21FE1163" w14:textId="77777777" w:rsidR="00165BED" w:rsidRPr="00B53669" w:rsidRDefault="00165BED" w:rsidP="00DF5B04">
            <w:pPr>
              <w:spacing w:after="105" w:line="259" w:lineRule="auto"/>
              <w:ind w:left="7"/>
              <w:rPr>
                <w:rFonts w:asciiTheme="majorBidi" w:hAnsiTheme="majorBidi" w:cstheme="majorBidi"/>
                <w:sz w:val="22"/>
                <w:szCs w:val="22"/>
              </w:rPr>
            </w:pPr>
            <w:r w:rsidRPr="00B53669">
              <w:rPr>
                <w:rFonts w:asciiTheme="majorBidi" w:hAnsiTheme="majorBidi" w:cstheme="majorBidi"/>
                <w:b/>
                <w:sz w:val="22"/>
                <w:szCs w:val="22"/>
              </w:rPr>
              <w:t>Vērtēšanas kritērija</w:t>
            </w:r>
            <w:r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r w:rsidRPr="00B53669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nosaukums </w:t>
            </w:r>
          </w:p>
        </w:tc>
        <w:tc>
          <w:tcPr>
            <w:tcW w:w="5522" w:type="dxa"/>
            <w:tcBorders>
              <w:top w:val="single" w:sz="4" w:space="0" w:color="B6DDE8"/>
              <w:left w:val="single" w:sz="4" w:space="0" w:color="B6DDE8"/>
              <w:bottom w:val="single" w:sz="12" w:space="0" w:color="92CDDC"/>
              <w:right w:val="single" w:sz="4" w:space="0" w:color="B6DDE8"/>
            </w:tcBorders>
            <w:vAlign w:val="center"/>
          </w:tcPr>
          <w:p w14:paraId="2AEDD3AA" w14:textId="77777777" w:rsidR="00165BED" w:rsidRPr="00B53669" w:rsidRDefault="00165BED" w:rsidP="00DF5B04">
            <w:pPr>
              <w:spacing w:line="259" w:lineRule="auto"/>
              <w:ind w:right="57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53669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Aprēķina formula/ papildus skaidrojums </w:t>
            </w:r>
          </w:p>
        </w:tc>
        <w:tc>
          <w:tcPr>
            <w:tcW w:w="1543" w:type="dxa"/>
            <w:tcBorders>
              <w:top w:val="single" w:sz="4" w:space="0" w:color="B6DDE8"/>
              <w:left w:val="single" w:sz="4" w:space="0" w:color="B6DDE8"/>
              <w:bottom w:val="single" w:sz="12" w:space="0" w:color="92CDDC"/>
              <w:right w:val="single" w:sz="4" w:space="0" w:color="B6DDE8"/>
            </w:tcBorders>
          </w:tcPr>
          <w:p w14:paraId="00DDEC4A" w14:textId="77777777" w:rsidR="00165BED" w:rsidRPr="00B53669" w:rsidRDefault="00165BED" w:rsidP="00DF5B04">
            <w:pPr>
              <w:spacing w:after="105" w:line="259" w:lineRule="auto"/>
              <w:ind w:left="65"/>
              <w:rPr>
                <w:rFonts w:asciiTheme="majorBidi" w:hAnsiTheme="majorBidi" w:cstheme="majorBidi"/>
                <w:sz w:val="22"/>
                <w:szCs w:val="22"/>
              </w:rPr>
            </w:pPr>
            <w:r w:rsidRPr="00B53669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Maksimālais </w:t>
            </w:r>
          </w:p>
          <w:p w14:paraId="5CBE89F4" w14:textId="77777777" w:rsidR="00165BED" w:rsidRPr="00B53669" w:rsidRDefault="00165BED" w:rsidP="00DF5B04">
            <w:pPr>
              <w:spacing w:line="259" w:lineRule="auto"/>
              <w:ind w:left="27"/>
              <w:rPr>
                <w:rFonts w:asciiTheme="majorBidi" w:hAnsiTheme="majorBidi" w:cstheme="majorBidi"/>
                <w:sz w:val="22"/>
                <w:szCs w:val="22"/>
              </w:rPr>
            </w:pPr>
            <w:r w:rsidRPr="00B53669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punktu skaits </w:t>
            </w:r>
          </w:p>
        </w:tc>
      </w:tr>
      <w:tr w:rsidR="00165BED" w:rsidRPr="00B53669" w14:paraId="5EBA62B5" w14:textId="77777777" w:rsidTr="00A926EF">
        <w:trPr>
          <w:trHeight w:val="398"/>
        </w:trPr>
        <w:tc>
          <w:tcPr>
            <w:tcW w:w="1567" w:type="dxa"/>
            <w:tcBorders>
              <w:top w:val="single" w:sz="12" w:space="0" w:color="92CDDC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14:paraId="0875DD54" w14:textId="77777777" w:rsidR="00165BED" w:rsidRPr="00B53669" w:rsidRDefault="00165BED" w:rsidP="00DF5B04">
            <w:pPr>
              <w:spacing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B5366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Piedāvātā cena </w:t>
            </w:r>
          </w:p>
        </w:tc>
        <w:tc>
          <w:tcPr>
            <w:tcW w:w="5522" w:type="dxa"/>
            <w:tcBorders>
              <w:top w:val="single" w:sz="12" w:space="0" w:color="92CDDC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14:paraId="0762F857" w14:textId="77777777" w:rsidR="00165BED" w:rsidRDefault="00165BED" w:rsidP="00DF5B04">
            <w:pPr>
              <w:spacing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B5366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Aprēķina formula: zemākā cena / piedāvātā cena × 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65</w:t>
            </w:r>
            <w:r w:rsidR="004B59BE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.</w:t>
            </w:r>
          </w:p>
          <w:p w14:paraId="2CB89158" w14:textId="3FA2E3FD" w:rsidR="004B59BE" w:rsidRPr="00B53669" w:rsidRDefault="00D608C2" w:rsidP="00DF5B04">
            <w:pPr>
              <w:spacing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D608C2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Zemākās cenas piedāvājums saņem maksimālo punktu skaitu. Pārējiem piedāvājumiem punktu skaits tiek samazināts proporcionāli piedāvātajai cenai.</w:t>
            </w:r>
          </w:p>
        </w:tc>
        <w:tc>
          <w:tcPr>
            <w:tcW w:w="1543" w:type="dxa"/>
            <w:tcBorders>
              <w:top w:val="single" w:sz="12" w:space="0" w:color="92CDDC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14:paraId="3FACAECA" w14:textId="77777777" w:rsidR="00165BED" w:rsidRPr="00B53669" w:rsidRDefault="00165BED" w:rsidP="00DF5B04">
            <w:pPr>
              <w:spacing w:line="259" w:lineRule="auto"/>
              <w:ind w:right="57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65</w:t>
            </w:r>
            <w:r w:rsidRPr="00B5366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65BED" w:rsidRPr="00B53669" w14:paraId="3CB76C1E" w14:textId="77777777" w:rsidTr="00A926EF">
        <w:trPr>
          <w:trHeight w:val="771"/>
        </w:trPr>
        <w:tc>
          <w:tcPr>
            <w:tcW w:w="1567" w:type="dxa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14:paraId="2F69A61A" w14:textId="48D8582F" w:rsidR="00165BED" w:rsidRPr="00B53669" w:rsidRDefault="00F44713" w:rsidP="00DF5B04">
            <w:pPr>
              <w:spacing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F44713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Ražošanas datu analītikas un MI funkcionalitātes līmenis</w:t>
            </w:r>
          </w:p>
        </w:tc>
        <w:tc>
          <w:tcPr>
            <w:tcW w:w="5522" w:type="dxa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14:paraId="2B228599" w14:textId="77777777" w:rsidR="00165BED" w:rsidRDefault="004C084D" w:rsidP="004C084D">
            <w:pPr>
              <w:spacing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4C08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Tiek vērtēta piedāvātā risinājuma spēja analizēt iekārtas vai ražošanas sensoru datus un sniegt automatizētu analītisku informāciju par ražošanas procesu.</w:t>
            </w:r>
          </w:p>
          <w:p w14:paraId="5B36ECD0" w14:textId="77777777" w:rsidR="004C084D" w:rsidRDefault="004C084D" w:rsidP="004C084D">
            <w:pPr>
              <w:spacing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7CEA2207" w14:textId="77777777" w:rsidR="004C084D" w:rsidRDefault="004C084D" w:rsidP="004C084D">
            <w:pPr>
              <w:spacing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4C08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Punkti tiek piešķirti šādi:</w:t>
            </w:r>
          </w:p>
          <w:p w14:paraId="75856F35" w14:textId="3A774AF1" w:rsidR="004C084D" w:rsidRDefault="00704811" w:rsidP="004C084D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</w:t>
            </w:r>
            <w:r w:rsidR="00370C74" w:rsidRPr="00370C7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utomatizēta noviržu vai anomāliju identificēšana ražošanas vai iekārtas datos, izmantojot algoritmisku datu analīzi vai mašīnmācīšanās metodes</w:t>
            </w:r>
            <w:r w:rsidR="00370C7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– 5 punkti</w:t>
            </w:r>
          </w:p>
          <w:p w14:paraId="3E42135A" w14:textId="70E31719" w:rsidR="00331489" w:rsidRDefault="00704811" w:rsidP="00331489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r</w:t>
            </w:r>
            <w:r w:rsidR="00331489" w:rsidRPr="0033148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ažošanas vai iekārtas darbības datu analīze laika gaitā (piemēram, trendi, laika rindas vai veiktspējas analīze)</w:t>
            </w:r>
            <w:r w:rsidR="0033148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– 4 punkti;</w:t>
            </w:r>
          </w:p>
          <w:p w14:paraId="3A3A1AD8" w14:textId="77777777" w:rsidR="00331489" w:rsidRDefault="00704811" w:rsidP="00704811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</w:t>
            </w:r>
            <w:r w:rsidRPr="0070481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utomātiska brīdinājumu vai paziņojumu ģenerēšana par potenciāliem tehniskiem riskiem vai darbības novirzēm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– 3 punkti;</w:t>
            </w:r>
          </w:p>
          <w:p w14:paraId="3693906F" w14:textId="77777777" w:rsidR="00704811" w:rsidRDefault="00704811" w:rsidP="00704811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lastRenderedPageBreak/>
              <w:t>a</w:t>
            </w:r>
            <w:r w:rsidRPr="0070481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utomatizētu analītisku atskaišu vai ražošanas efektivitātes rādītāju ģenerēšana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– 3 punkti.</w:t>
            </w:r>
          </w:p>
          <w:p w14:paraId="2297CC8E" w14:textId="77777777" w:rsidR="00E55EF8" w:rsidRDefault="00E55EF8" w:rsidP="00E55EF8">
            <w:pPr>
              <w:spacing w:line="259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E55EF8">
              <w:rPr>
                <w:rFonts w:asciiTheme="majorBidi" w:hAnsiTheme="majorBidi" w:cstheme="majorBidi"/>
                <w:sz w:val="22"/>
                <w:szCs w:val="22"/>
              </w:rPr>
              <w:t>Punkti tiek summēti, bet kopējais punktu skaits šajā kritērijā nedrīkst pārsniegt 15 punktus.</w:t>
            </w:r>
          </w:p>
          <w:p w14:paraId="12C47FE1" w14:textId="77777777" w:rsidR="00E55EF8" w:rsidRPr="00E55EF8" w:rsidRDefault="00E55EF8" w:rsidP="00E55EF8">
            <w:pPr>
              <w:spacing w:line="259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054D55E" w14:textId="348DDE7C" w:rsidR="00E55EF8" w:rsidRPr="00E55EF8" w:rsidRDefault="00E55EF8" w:rsidP="00E55EF8">
            <w:pPr>
              <w:spacing w:line="259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E55EF8">
              <w:rPr>
                <w:rFonts w:asciiTheme="majorBidi" w:hAnsiTheme="majorBidi" w:cstheme="majorBidi"/>
                <w:sz w:val="22"/>
                <w:szCs w:val="22"/>
              </w:rPr>
              <w:t>Ja piedāvātais risinājums nodrošina tikai manuāli konfigurējamus brīdinājumus bez automatizētas datu analīzes, punkti par šo kritēriju netiek piešķirti.</w:t>
            </w:r>
          </w:p>
        </w:tc>
        <w:tc>
          <w:tcPr>
            <w:tcW w:w="1543" w:type="dxa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14:paraId="518A2B99" w14:textId="77777777" w:rsidR="00165BED" w:rsidRPr="00B53669" w:rsidRDefault="00165BED" w:rsidP="00DF5B04">
            <w:pPr>
              <w:spacing w:line="259" w:lineRule="auto"/>
              <w:ind w:right="57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lastRenderedPageBreak/>
              <w:t>15</w:t>
            </w:r>
          </w:p>
        </w:tc>
      </w:tr>
      <w:tr w:rsidR="00165BED" w:rsidRPr="00B53669" w14:paraId="2EB2DBC9" w14:textId="77777777" w:rsidTr="00A926EF">
        <w:trPr>
          <w:trHeight w:val="499"/>
        </w:trPr>
        <w:tc>
          <w:tcPr>
            <w:tcW w:w="1567" w:type="dxa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14:paraId="63BB9376" w14:textId="54135149" w:rsidR="00165BED" w:rsidRPr="00B53669" w:rsidRDefault="00835A9C" w:rsidP="00DF5B04">
            <w:pPr>
              <w:spacing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35A9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Ražošanas datu pieejamība un integrācijas iespējas</w:t>
            </w:r>
          </w:p>
        </w:tc>
        <w:tc>
          <w:tcPr>
            <w:tcW w:w="5522" w:type="dxa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14:paraId="2621DF48" w14:textId="77777777" w:rsidR="00165BED" w:rsidRDefault="00CF7C97" w:rsidP="00CF7C97">
            <w:pPr>
              <w:spacing w:line="259" w:lineRule="auto"/>
              <w:ind w:right="53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CF7C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Tiek vērtēta sistēmas spēja nodrošināt strukturētu ražošanas vai iekārtas datu pieejamību un to izmantošanu uzņēmuma informācijas sistēmās.</w:t>
            </w:r>
          </w:p>
          <w:p w14:paraId="4664AB42" w14:textId="77777777" w:rsidR="00CF7C97" w:rsidRDefault="00CF7C97" w:rsidP="00CF7C97">
            <w:pPr>
              <w:spacing w:line="259" w:lineRule="auto"/>
              <w:ind w:right="53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53928B47" w14:textId="77777777" w:rsidR="00CF7C97" w:rsidRDefault="00CF7C97" w:rsidP="00CF7C97">
            <w:pPr>
              <w:spacing w:line="259" w:lineRule="auto"/>
              <w:ind w:right="53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CF7C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Punkti tiek piešķirti šādi:</w:t>
            </w:r>
          </w:p>
          <w:p w14:paraId="067BCE9A" w14:textId="77777777" w:rsidR="00CF7C97" w:rsidRDefault="00CF7C97" w:rsidP="00CF7C97">
            <w:pPr>
              <w:pStyle w:val="ListParagraph"/>
              <w:numPr>
                <w:ilvl w:val="0"/>
                <w:numId w:val="8"/>
              </w:numPr>
              <w:spacing w:line="259" w:lineRule="auto"/>
              <w:ind w:right="53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r</w:t>
            </w:r>
            <w:r w:rsidRPr="00CF7C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ažošanas vai iekārtas darbības datu reģistrēšana digitālā formā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– 2 punkti;</w:t>
            </w:r>
          </w:p>
          <w:p w14:paraId="3AA3D68C" w14:textId="77777777" w:rsidR="00CF7C97" w:rsidRDefault="000224C0" w:rsidP="000224C0">
            <w:pPr>
              <w:pStyle w:val="ListParagraph"/>
              <w:numPr>
                <w:ilvl w:val="0"/>
                <w:numId w:val="8"/>
              </w:numPr>
              <w:spacing w:line="259" w:lineRule="auto"/>
              <w:ind w:right="53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d</w:t>
            </w:r>
            <w:r w:rsidRPr="000224C0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atu eksportēšana strukturētā formātā (piemēram, CSV, JSON, XML vai līdzvērtīgi)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– 3 punkti;</w:t>
            </w:r>
          </w:p>
          <w:p w14:paraId="7D613957" w14:textId="77777777" w:rsidR="000224C0" w:rsidRDefault="000224C0" w:rsidP="000224C0">
            <w:pPr>
              <w:pStyle w:val="ListParagraph"/>
              <w:numPr>
                <w:ilvl w:val="0"/>
                <w:numId w:val="8"/>
              </w:numPr>
              <w:spacing w:line="259" w:lineRule="auto"/>
              <w:ind w:right="53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i</w:t>
            </w:r>
            <w:r w:rsidRPr="000224C0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espēja sasaistīt ražošanas datus ar darba uzdevumiem vai pasūtījumiem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– 3 punkti;</w:t>
            </w:r>
          </w:p>
          <w:p w14:paraId="4F7EE3B5" w14:textId="77777777" w:rsidR="000224C0" w:rsidRDefault="000224C0" w:rsidP="000224C0">
            <w:pPr>
              <w:pStyle w:val="ListParagraph"/>
              <w:numPr>
                <w:ilvl w:val="0"/>
                <w:numId w:val="8"/>
              </w:numPr>
              <w:spacing w:line="259" w:lineRule="auto"/>
              <w:ind w:right="53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i</w:t>
            </w:r>
            <w:r w:rsidRPr="000224C0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ntegrācijas iespēja ar uzņēmuma informācijas sistēmām (piemēram, ERP, Excel vai līdzvērtīgu sistēmu)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– 2 punkti.</w:t>
            </w:r>
          </w:p>
          <w:p w14:paraId="1FA5C556" w14:textId="77777777" w:rsidR="00E8617F" w:rsidRPr="00E8617F" w:rsidRDefault="00E8617F" w:rsidP="00E8617F">
            <w:pPr>
              <w:spacing w:line="259" w:lineRule="auto"/>
              <w:ind w:right="53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8617F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Punkti tiek summēti, bet kopējais punktu skaits šajā kritērijā nedrīkst pārsniegt 10 punktus.</w:t>
            </w:r>
          </w:p>
          <w:p w14:paraId="35903E33" w14:textId="77777777" w:rsidR="00E8617F" w:rsidRPr="00E8617F" w:rsidRDefault="00E8617F" w:rsidP="00E8617F">
            <w:pPr>
              <w:spacing w:line="259" w:lineRule="auto"/>
              <w:ind w:right="53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15FB886C" w14:textId="79AEE8B7" w:rsidR="000224C0" w:rsidRPr="000224C0" w:rsidRDefault="00E8617F" w:rsidP="00E8617F">
            <w:pPr>
              <w:spacing w:line="259" w:lineRule="auto"/>
              <w:ind w:right="53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8617F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Ja sistēma nenodrošina strukturētu datu eksportu vai integrācijas iespējas, piedāvājums tiek uzskatīts par neatbilstošu tehniskajām prasībām.</w:t>
            </w:r>
          </w:p>
        </w:tc>
        <w:tc>
          <w:tcPr>
            <w:tcW w:w="1543" w:type="dxa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14:paraId="6DAD5C17" w14:textId="77777777" w:rsidR="00165BED" w:rsidRPr="00B53669" w:rsidRDefault="00165BED" w:rsidP="00DF5B04">
            <w:pPr>
              <w:spacing w:line="259" w:lineRule="auto"/>
              <w:ind w:right="57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10</w:t>
            </w:r>
          </w:p>
        </w:tc>
      </w:tr>
      <w:tr w:rsidR="00165BED" w:rsidRPr="00B53669" w14:paraId="005B5F0F" w14:textId="77777777" w:rsidTr="00A926EF">
        <w:trPr>
          <w:trHeight w:val="2626"/>
        </w:trPr>
        <w:tc>
          <w:tcPr>
            <w:tcW w:w="1567" w:type="dxa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14:paraId="1EA68A8F" w14:textId="7DA3840E" w:rsidR="00165BED" w:rsidRPr="00B53669" w:rsidRDefault="00165BED" w:rsidP="006C2CC8">
            <w:pPr>
              <w:spacing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Risinājuma ieviešanas gatavība</w:t>
            </w:r>
            <w:r w:rsidR="006C2CC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un </w:t>
            </w:r>
            <w:r w:rsidR="006C2CC8" w:rsidRPr="006C2CC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tehniskā brieduma līmenis</w:t>
            </w:r>
          </w:p>
        </w:tc>
        <w:tc>
          <w:tcPr>
            <w:tcW w:w="5522" w:type="dxa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14:paraId="2F6F3782" w14:textId="77777777" w:rsidR="00CC3E40" w:rsidRPr="00CC3E40" w:rsidRDefault="00CC3E40" w:rsidP="00CC3E40">
            <w:pPr>
              <w:spacing w:line="259" w:lineRule="auto"/>
              <w:ind w:right="54"/>
              <w:rPr>
                <w:rFonts w:asciiTheme="majorBidi" w:hAnsiTheme="majorBidi" w:cstheme="majorBidi"/>
                <w:sz w:val="22"/>
                <w:szCs w:val="22"/>
              </w:rPr>
            </w:pPr>
            <w:r w:rsidRPr="00CC3E40">
              <w:rPr>
                <w:rFonts w:asciiTheme="majorBidi" w:hAnsiTheme="majorBidi" w:cstheme="majorBidi"/>
                <w:sz w:val="22"/>
                <w:szCs w:val="22"/>
              </w:rPr>
              <w:t>Tiek vērtēts piedāvātā risinājuma tehniskais briedums un gatavība praktiskai izmantošanai ražošanas vidē.</w:t>
            </w:r>
          </w:p>
          <w:p w14:paraId="58B14799" w14:textId="20BA5C7E" w:rsidR="00CC3E40" w:rsidRPr="00CC3E40" w:rsidRDefault="00CC3E40" w:rsidP="00CC3E40">
            <w:pPr>
              <w:spacing w:line="259" w:lineRule="auto"/>
              <w:ind w:right="54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3ED88AD" w14:textId="77777777" w:rsidR="00165BED" w:rsidRPr="00D92749" w:rsidRDefault="00165BED" w:rsidP="00DF5B04">
            <w:pPr>
              <w:spacing w:line="259" w:lineRule="auto"/>
              <w:ind w:right="54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Punkti tiek piešķirti šādi:</w:t>
            </w:r>
          </w:p>
          <w:p w14:paraId="4AA10A45" w14:textId="6C482690" w:rsidR="00165BED" w:rsidRPr="00D92749" w:rsidRDefault="00165BED" w:rsidP="00165BED">
            <w:pPr>
              <w:numPr>
                <w:ilvl w:val="0"/>
                <w:numId w:val="11"/>
              </w:numPr>
              <w:spacing w:line="259" w:lineRule="auto"/>
              <w:ind w:right="54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risinājums ir gatavs komerciāls produkts ar dokumentētu ieviešanas metodiku</w:t>
            </w:r>
            <w:r w:rsidR="00CC3E40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un tiek izmantots industriālā vidē</w:t>
            </w:r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– </w:t>
            </w:r>
            <w:r w:rsidRPr="005F789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10</w:t>
            </w:r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punkti.</w:t>
            </w:r>
          </w:p>
          <w:p w14:paraId="542BFBD9" w14:textId="567D5D88" w:rsidR="001343AE" w:rsidRPr="0059161D" w:rsidRDefault="00165BED" w:rsidP="0059161D">
            <w:pPr>
              <w:numPr>
                <w:ilvl w:val="0"/>
                <w:numId w:val="11"/>
              </w:numPr>
              <w:spacing w:line="259" w:lineRule="auto"/>
              <w:ind w:right="54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risinājums </w:t>
            </w:r>
            <w:r w:rsidR="0069780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ir komerciāli pieejams, bet tā ieviešana</w:t>
            </w:r>
            <w:r w:rsidR="001343AE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i nepieciešama papildus konfigurācija vai pielāgošana konkrētajam uzņēmumam -5 punkti;</w:t>
            </w:r>
          </w:p>
          <w:p w14:paraId="597D1E33" w14:textId="4C27BF1F" w:rsidR="00165BED" w:rsidRPr="005F7895" w:rsidRDefault="00165BED" w:rsidP="00165BED">
            <w:pPr>
              <w:numPr>
                <w:ilvl w:val="0"/>
                <w:numId w:val="11"/>
              </w:numPr>
              <w:spacing w:line="259" w:lineRule="auto"/>
              <w:ind w:right="54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risinājums paredz individuālu izstrādi projekta ietvaros</w:t>
            </w:r>
            <w:r w:rsidR="0059161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vai nav iepriekš izmantots industriālajā vidē</w:t>
            </w:r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– 0 punkti.</w:t>
            </w:r>
          </w:p>
        </w:tc>
        <w:tc>
          <w:tcPr>
            <w:tcW w:w="1543" w:type="dxa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14:paraId="2FFC627F" w14:textId="77777777" w:rsidR="00165BED" w:rsidRPr="00B53669" w:rsidRDefault="00165BED" w:rsidP="00DF5B04">
            <w:pPr>
              <w:spacing w:line="259" w:lineRule="auto"/>
              <w:ind w:right="57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10</w:t>
            </w:r>
          </w:p>
        </w:tc>
      </w:tr>
      <w:tr w:rsidR="00DC1640" w:rsidRPr="00DC1640" w14:paraId="4A4AAEE5" w14:textId="77777777" w:rsidTr="00DC1640">
        <w:trPr>
          <w:trHeight w:val="17"/>
        </w:trPr>
        <w:tc>
          <w:tcPr>
            <w:tcW w:w="7089" w:type="dxa"/>
            <w:gridSpan w:val="2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14:paraId="51182273" w14:textId="1094D1B4" w:rsidR="00DC1640" w:rsidRPr="00DC1640" w:rsidRDefault="00DC1640" w:rsidP="00DC1640">
            <w:pPr>
              <w:spacing w:line="259" w:lineRule="auto"/>
              <w:ind w:right="54"/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C164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Kopā punkti</w:t>
            </w:r>
          </w:p>
        </w:tc>
        <w:tc>
          <w:tcPr>
            <w:tcW w:w="1543" w:type="dxa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14:paraId="25EE8400" w14:textId="44AB7656" w:rsidR="00DC1640" w:rsidRPr="00DC1640" w:rsidRDefault="00DC1640" w:rsidP="00DF5B04">
            <w:pPr>
              <w:spacing w:line="259" w:lineRule="auto"/>
              <w:ind w:right="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C164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100</w:t>
            </w:r>
          </w:p>
        </w:tc>
      </w:tr>
    </w:tbl>
    <w:p w14:paraId="1F27A2C5" w14:textId="77777777" w:rsidR="00D00A30" w:rsidRPr="001A26C3" w:rsidRDefault="00D00A30" w:rsidP="001A26C3">
      <w:pPr>
        <w:jc w:val="both"/>
        <w:rPr>
          <w:rFonts w:asciiTheme="majorBidi" w:hAnsiTheme="majorBidi" w:cstheme="majorBidi"/>
        </w:rPr>
      </w:pPr>
    </w:p>
    <w:sectPr w:rsidR="00D00A30" w:rsidRPr="001A26C3" w:rsidSect="00875DF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17BF2" w14:textId="77777777" w:rsidR="00451CE3" w:rsidRDefault="00451CE3" w:rsidP="002C7687">
      <w:pPr>
        <w:spacing w:after="0" w:line="240" w:lineRule="auto"/>
      </w:pPr>
      <w:r>
        <w:separator/>
      </w:r>
    </w:p>
  </w:endnote>
  <w:endnote w:type="continuationSeparator" w:id="0">
    <w:p w14:paraId="0D6FC549" w14:textId="77777777" w:rsidR="00451CE3" w:rsidRDefault="00451CE3" w:rsidP="002C7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637112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365111" w14:textId="6362CC86" w:rsidR="00875DFA" w:rsidRDefault="00875DFA" w:rsidP="00E6659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195E81F" w14:textId="77777777" w:rsidR="00875DFA" w:rsidRDefault="00875DFA" w:rsidP="00875D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820580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0B220A" w14:textId="05646D52" w:rsidR="00875DFA" w:rsidRDefault="00875DFA" w:rsidP="00E6659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C4CA228" w14:textId="66661BCF" w:rsidR="001F4800" w:rsidRPr="001F4800" w:rsidRDefault="001F4800" w:rsidP="00875DFA">
    <w:pPr>
      <w:pStyle w:val="Footer"/>
      <w:ind w:right="360"/>
      <w:rPr>
        <w:lang w:val="lv-LV"/>
      </w:rPr>
    </w:pPr>
    <w:r>
      <w:rPr>
        <w:noProof/>
        <w:lang w:val="lv-LV"/>
      </w:rPr>
      <w:drawing>
        <wp:inline distT="0" distB="0" distL="0" distR="0" wp14:anchorId="7645BAA0" wp14:editId="6A12C7B3">
          <wp:extent cx="2207434" cy="576943"/>
          <wp:effectExtent l="0" t="0" r="2540" b="0"/>
          <wp:docPr id="720347773" name="Picture 1" descr="A grey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986655" name="Picture 1" descr="A grey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3770" cy="586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D9E79" w14:textId="65FFF844" w:rsidR="00875DFA" w:rsidRDefault="00AA0C4B">
    <w:pPr>
      <w:pStyle w:val="Footer"/>
    </w:pPr>
    <w:r>
      <w:rPr>
        <w:noProof/>
        <w:lang w:val="lv-LV"/>
      </w:rPr>
      <w:drawing>
        <wp:inline distT="0" distB="0" distL="0" distR="0" wp14:anchorId="27E43D5E" wp14:editId="7A1311DE">
          <wp:extent cx="2207434" cy="576943"/>
          <wp:effectExtent l="0" t="0" r="2540" b="0"/>
          <wp:docPr id="276985598" name="Picture 1" descr="A grey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986655" name="Picture 1" descr="A grey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3770" cy="586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C879A" w14:textId="77777777" w:rsidR="00451CE3" w:rsidRDefault="00451CE3" w:rsidP="002C7687">
      <w:pPr>
        <w:spacing w:after="0" w:line="240" w:lineRule="auto"/>
      </w:pPr>
      <w:r>
        <w:separator/>
      </w:r>
    </w:p>
  </w:footnote>
  <w:footnote w:type="continuationSeparator" w:id="0">
    <w:p w14:paraId="3CDFA227" w14:textId="77777777" w:rsidR="00451CE3" w:rsidRDefault="00451CE3" w:rsidP="002C7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C7086" w14:textId="7E2278FF" w:rsidR="002C7687" w:rsidRPr="006C29B1" w:rsidRDefault="002C7687" w:rsidP="002C7687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6C29B1">
      <w:rPr>
        <w:rFonts w:ascii="Times New Roman" w:hAnsi="Times New Roman" w:cs="Times New Roman"/>
        <w:sz w:val="22"/>
        <w:szCs w:val="22"/>
      </w:rPr>
      <w:t>SIA “Finestra Solution Liepājas speciālās ekonomiskās zonas”</w:t>
    </w:r>
  </w:p>
  <w:p w14:paraId="5E057768" w14:textId="6F292A4E" w:rsidR="002C7687" w:rsidRPr="006C29B1" w:rsidRDefault="002C7687" w:rsidP="002C7687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6C29B1">
      <w:rPr>
        <w:rFonts w:ascii="Times New Roman" w:hAnsi="Times New Roman" w:cs="Times New Roman"/>
        <w:sz w:val="22"/>
        <w:szCs w:val="22"/>
      </w:rPr>
      <w:t>Reģ. Nr. 42103077214</w:t>
    </w:r>
  </w:p>
  <w:p w14:paraId="10260054" w14:textId="35A0BE65" w:rsidR="002C7687" w:rsidRDefault="002C7687" w:rsidP="00AA0C4B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6C29B1">
      <w:rPr>
        <w:rFonts w:ascii="Times New Roman" w:hAnsi="Times New Roman" w:cs="Times New Roman"/>
        <w:sz w:val="22"/>
        <w:szCs w:val="22"/>
      </w:rPr>
      <w:t xml:space="preserve">Juridiskā adrese: Baznīcas iela 18 - 12, </w:t>
    </w:r>
    <w:r w:rsidR="0002400B" w:rsidRPr="006C29B1">
      <w:rPr>
        <w:rFonts w:ascii="Times New Roman" w:hAnsi="Times New Roman" w:cs="Times New Roman"/>
        <w:sz w:val="22"/>
        <w:szCs w:val="22"/>
      </w:rPr>
      <w:t xml:space="preserve">Liepāja, </w:t>
    </w:r>
    <w:r w:rsidRPr="006C29B1">
      <w:rPr>
        <w:rFonts w:ascii="Times New Roman" w:hAnsi="Times New Roman" w:cs="Times New Roman"/>
        <w:sz w:val="22"/>
        <w:szCs w:val="22"/>
      </w:rPr>
      <w:t>LV-3401</w:t>
    </w:r>
  </w:p>
  <w:p w14:paraId="54013ECC" w14:textId="77777777" w:rsidR="00AA0C4B" w:rsidRPr="00AA0C4B" w:rsidRDefault="00AA0C4B" w:rsidP="00AA0C4B">
    <w:pPr>
      <w:pStyle w:val="Header"/>
      <w:jc w:val="center"/>
      <w:rPr>
        <w:rFonts w:ascii="Times New Roman" w:hAnsi="Times New Roman" w:cs="Times New Roman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B3C2F" w14:textId="77777777" w:rsidR="00875DFA" w:rsidRPr="00875DFA" w:rsidRDefault="00875DFA" w:rsidP="00875DFA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875DFA">
      <w:rPr>
        <w:rFonts w:ascii="Times New Roman" w:hAnsi="Times New Roman" w:cs="Times New Roman"/>
        <w:sz w:val="22"/>
        <w:szCs w:val="22"/>
      </w:rPr>
      <w:t>SIA “Finestra Solution Liepājas speciālās ekonomiskās zonas”</w:t>
    </w:r>
  </w:p>
  <w:p w14:paraId="6CF0B5B5" w14:textId="77777777" w:rsidR="00875DFA" w:rsidRPr="00875DFA" w:rsidRDefault="00875DFA" w:rsidP="00875DFA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875DFA">
      <w:rPr>
        <w:rFonts w:ascii="Times New Roman" w:hAnsi="Times New Roman" w:cs="Times New Roman"/>
        <w:sz w:val="22"/>
        <w:szCs w:val="22"/>
      </w:rPr>
      <w:t>Reģ. Nr. 42103077214</w:t>
    </w:r>
  </w:p>
  <w:p w14:paraId="4F268406" w14:textId="2A97AE1A" w:rsidR="00875DFA" w:rsidRPr="00875DFA" w:rsidRDefault="00875DFA" w:rsidP="00875DFA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875DFA">
      <w:rPr>
        <w:rFonts w:ascii="Times New Roman" w:hAnsi="Times New Roman" w:cs="Times New Roman"/>
        <w:sz w:val="22"/>
        <w:szCs w:val="22"/>
      </w:rPr>
      <w:t xml:space="preserve">Juridiskā adrese: Baznīcas iela 18 - 12, </w:t>
    </w:r>
    <w:r w:rsidR="0002400B" w:rsidRPr="00875DFA">
      <w:rPr>
        <w:rFonts w:ascii="Times New Roman" w:hAnsi="Times New Roman" w:cs="Times New Roman"/>
        <w:sz w:val="22"/>
        <w:szCs w:val="22"/>
      </w:rPr>
      <w:t xml:space="preserve">Liepāja, </w:t>
    </w:r>
    <w:r w:rsidRPr="00875DFA">
      <w:rPr>
        <w:rFonts w:ascii="Times New Roman" w:hAnsi="Times New Roman" w:cs="Times New Roman"/>
        <w:sz w:val="22"/>
        <w:szCs w:val="22"/>
      </w:rPr>
      <w:t>LV-3401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8419F"/>
    <w:multiLevelType w:val="multilevel"/>
    <w:tmpl w:val="55F2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9086F"/>
    <w:multiLevelType w:val="multilevel"/>
    <w:tmpl w:val="942C0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BF61CD"/>
    <w:multiLevelType w:val="multilevel"/>
    <w:tmpl w:val="8668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E84A4E"/>
    <w:multiLevelType w:val="hybridMultilevel"/>
    <w:tmpl w:val="FF74B730"/>
    <w:lvl w:ilvl="0" w:tplc="FFFFFFFF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D3300"/>
    <w:multiLevelType w:val="hybridMultilevel"/>
    <w:tmpl w:val="ABDA3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03642"/>
    <w:multiLevelType w:val="hybridMultilevel"/>
    <w:tmpl w:val="FF74B730"/>
    <w:lvl w:ilvl="0" w:tplc="4156FE4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95F08"/>
    <w:multiLevelType w:val="hybridMultilevel"/>
    <w:tmpl w:val="172EB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1388D"/>
    <w:multiLevelType w:val="hybridMultilevel"/>
    <w:tmpl w:val="101C62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111A3"/>
    <w:multiLevelType w:val="hybridMultilevel"/>
    <w:tmpl w:val="FCBC3F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F2565"/>
    <w:multiLevelType w:val="hybridMultilevel"/>
    <w:tmpl w:val="2646BD52"/>
    <w:lvl w:ilvl="0" w:tplc="C8723B1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D4B90"/>
    <w:multiLevelType w:val="multilevel"/>
    <w:tmpl w:val="32D0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5328978">
    <w:abstractNumId w:val="7"/>
  </w:num>
  <w:num w:numId="2" w16cid:durableId="1719282842">
    <w:abstractNumId w:val="6"/>
  </w:num>
  <w:num w:numId="3" w16cid:durableId="1003505630">
    <w:abstractNumId w:val="4"/>
  </w:num>
  <w:num w:numId="4" w16cid:durableId="979191578">
    <w:abstractNumId w:val="8"/>
  </w:num>
  <w:num w:numId="5" w16cid:durableId="1812287522">
    <w:abstractNumId w:val="1"/>
  </w:num>
  <w:num w:numId="6" w16cid:durableId="1349335567">
    <w:abstractNumId w:val="5"/>
  </w:num>
  <w:num w:numId="7" w16cid:durableId="1666130776">
    <w:abstractNumId w:val="3"/>
  </w:num>
  <w:num w:numId="8" w16cid:durableId="1282343621">
    <w:abstractNumId w:val="9"/>
  </w:num>
  <w:num w:numId="9" w16cid:durableId="86392178">
    <w:abstractNumId w:val="10"/>
  </w:num>
  <w:num w:numId="10" w16cid:durableId="311451162">
    <w:abstractNumId w:val="2"/>
  </w:num>
  <w:num w:numId="11" w16cid:durableId="1091662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87"/>
    <w:rsid w:val="00016218"/>
    <w:rsid w:val="0001727C"/>
    <w:rsid w:val="000224C0"/>
    <w:rsid w:val="0002400B"/>
    <w:rsid w:val="0003318A"/>
    <w:rsid w:val="00041643"/>
    <w:rsid w:val="0004330E"/>
    <w:rsid w:val="000906E0"/>
    <w:rsid w:val="00091A6B"/>
    <w:rsid w:val="000952F0"/>
    <w:rsid w:val="00096137"/>
    <w:rsid w:val="000C144A"/>
    <w:rsid w:val="000E6007"/>
    <w:rsid w:val="0011130C"/>
    <w:rsid w:val="0012772E"/>
    <w:rsid w:val="00133DFA"/>
    <w:rsid w:val="001343AE"/>
    <w:rsid w:val="001370D9"/>
    <w:rsid w:val="00147692"/>
    <w:rsid w:val="00164B4E"/>
    <w:rsid w:val="00165BED"/>
    <w:rsid w:val="001768C4"/>
    <w:rsid w:val="00177005"/>
    <w:rsid w:val="001A26C3"/>
    <w:rsid w:val="001B1EC9"/>
    <w:rsid w:val="001B7B92"/>
    <w:rsid w:val="001E4218"/>
    <w:rsid w:val="001F4800"/>
    <w:rsid w:val="00237848"/>
    <w:rsid w:val="002428DB"/>
    <w:rsid w:val="00255987"/>
    <w:rsid w:val="00260E0A"/>
    <w:rsid w:val="002A1987"/>
    <w:rsid w:val="002B2745"/>
    <w:rsid w:val="002B5A04"/>
    <w:rsid w:val="002B6810"/>
    <w:rsid w:val="002C7687"/>
    <w:rsid w:val="00311BAF"/>
    <w:rsid w:val="00331489"/>
    <w:rsid w:val="00335A89"/>
    <w:rsid w:val="00345088"/>
    <w:rsid w:val="00350B0C"/>
    <w:rsid w:val="003518C7"/>
    <w:rsid w:val="00353E8B"/>
    <w:rsid w:val="00370C74"/>
    <w:rsid w:val="003A34DD"/>
    <w:rsid w:val="003D5414"/>
    <w:rsid w:val="003D7DAD"/>
    <w:rsid w:val="003E5B69"/>
    <w:rsid w:val="003F6D41"/>
    <w:rsid w:val="0041156E"/>
    <w:rsid w:val="0044164A"/>
    <w:rsid w:val="00451CE3"/>
    <w:rsid w:val="00473EAC"/>
    <w:rsid w:val="00477A92"/>
    <w:rsid w:val="00483510"/>
    <w:rsid w:val="00485F15"/>
    <w:rsid w:val="004A4046"/>
    <w:rsid w:val="004B59BE"/>
    <w:rsid w:val="004C084D"/>
    <w:rsid w:val="004D6D37"/>
    <w:rsid w:val="00501542"/>
    <w:rsid w:val="00521BD2"/>
    <w:rsid w:val="00533896"/>
    <w:rsid w:val="0059161D"/>
    <w:rsid w:val="005C4319"/>
    <w:rsid w:val="005D501A"/>
    <w:rsid w:val="005E0DD6"/>
    <w:rsid w:val="005E7BF5"/>
    <w:rsid w:val="005F2A73"/>
    <w:rsid w:val="006155B6"/>
    <w:rsid w:val="00631DCE"/>
    <w:rsid w:val="00665B62"/>
    <w:rsid w:val="00697804"/>
    <w:rsid w:val="006C29B1"/>
    <w:rsid w:val="006C2CC8"/>
    <w:rsid w:val="006D0067"/>
    <w:rsid w:val="006E78D7"/>
    <w:rsid w:val="00704811"/>
    <w:rsid w:val="007335DA"/>
    <w:rsid w:val="00750CE9"/>
    <w:rsid w:val="007604F2"/>
    <w:rsid w:val="00771398"/>
    <w:rsid w:val="00783377"/>
    <w:rsid w:val="0079511E"/>
    <w:rsid w:val="007B4862"/>
    <w:rsid w:val="007D7F67"/>
    <w:rsid w:val="007E513F"/>
    <w:rsid w:val="00835A9C"/>
    <w:rsid w:val="008363D3"/>
    <w:rsid w:val="00875DFA"/>
    <w:rsid w:val="00877D3D"/>
    <w:rsid w:val="008A23BA"/>
    <w:rsid w:val="008D6211"/>
    <w:rsid w:val="008F23AA"/>
    <w:rsid w:val="008F639F"/>
    <w:rsid w:val="009118DD"/>
    <w:rsid w:val="00914578"/>
    <w:rsid w:val="00926742"/>
    <w:rsid w:val="00972EB1"/>
    <w:rsid w:val="00984F62"/>
    <w:rsid w:val="009930A3"/>
    <w:rsid w:val="0099588C"/>
    <w:rsid w:val="009C2BA7"/>
    <w:rsid w:val="009C4558"/>
    <w:rsid w:val="00A064F6"/>
    <w:rsid w:val="00A42D46"/>
    <w:rsid w:val="00A44B54"/>
    <w:rsid w:val="00A555EC"/>
    <w:rsid w:val="00A602B9"/>
    <w:rsid w:val="00A65ACD"/>
    <w:rsid w:val="00A72D2D"/>
    <w:rsid w:val="00A917BF"/>
    <w:rsid w:val="00A926EF"/>
    <w:rsid w:val="00AA0C4B"/>
    <w:rsid w:val="00AB422C"/>
    <w:rsid w:val="00AD3916"/>
    <w:rsid w:val="00AD5E1E"/>
    <w:rsid w:val="00AF2125"/>
    <w:rsid w:val="00AF5013"/>
    <w:rsid w:val="00AF7469"/>
    <w:rsid w:val="00B16A2F"/>
    <w:rsid w:val="00B801F1"/>
    <w:rsid w:val="00B95FAC"/>
    <w:rsid w:val="00BD2490"/>
    <w:rsid w:val="00BE0434"/>
    <w:rsid w:val="00C13CE2"/>
    <w:rsid w:val="00C70A22"/>
    <w:rsid w:val="00C90BF0"/>
    <w:rsid w:val="00CC3E40"/>
    <w:rsid w:val="00CD6AE4"/>
    <w:rsid w:val="00CF7C97"/>
    <w:rsid w:val="00D00A30"/>
    <w:rsid w:val="00D07363"/>
    <w:rsid w:val="00D122FD"/>
    <w:rsid w:val="00D15D4E"/>
    <w:rsid w:val="00D2610E"/>
    <w:rsid w:val="00D375C5"/>
    <w:rsid w:val="00D608C2"/>
    <w:rsid w:val="00D75CCC"/>
    <w:rsid w:val="00D771F1"/>
    <w:rsid w:val="00D840D3"/>
    <w:rsid w:val="00D84BCB"/>
    <w:rsid w:val="00DA663C"/>
    <w:rsid w:val="00DA6948"/>
    <w:rsid w:val="00DB6270"/>
    <w:rsid w:val="00DC1640"/>
    <w:rsid w:val="00DF0655"/>
    <w:rsid w:val="00DF3AC8"/>
    <w:rsid w:val="00DF7239"/>
    <w:rsid w:val="00E20B8B"/>
    <w:rsid w:val="00E4236B"/>
    <w:rsid w:val="00E55EF8"/>
    <w:rsid w:val="00E638E3"/>
    <w:rsid w:val="00E7414E"/>
    <w:rsid w:val="00E8617F"/>
    <w:rsid w:val="00EB6685"/>
    <w:rsid w:val="00ED2DFF"/>
    <w:rsid w:val="00F042D2"/>
    <w:rsid w:val="00F44713"/>
    <w:rsid w:val="00F7053D"/>
    <w:rsid w:val="00F73C31"/>
    <w:rsid w:val="00FA0CE8"/>
    <w:rsid w:val="00FC6B8E"/>
    <w:rsid w:val="00FD571F"/>
    <w:rsid w:val="00FE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A5C9"/>
  <w15:chartTrackingRefBased/>
  <w15:docId w15:val="{3F98A8B2-F705-5B4B-8564-E5FDC927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2FD"/>
  </w:style>
  <w:style w:type="paragraph" w:styleId="Heading1">
    <w:name w:val="heading 1"/>
    <w:basedOn w:val="Normal"/>
    <w:next w:val="Normal"/>
    <w:link w:val="Heading1Char"/>
    <w:uiPriority w:val="9"/>
    <w:qFormat/>
    <w:rsid w:val="002C7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C7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6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6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6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6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6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6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6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6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6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6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6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76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687"/>
  </w:style>
  <w:style w:type="paragraph" w:styleId="Footer">
    <w:name w:val="footer"/>
    <w:basedOn w:val="Normal"/>
    <w:link w:val="FooterChar"/>
    <w:uiPriority w:val="99"/>
    <w:unhideWhenUsed/>
    <w:rsid w:val="002C76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687"/>
  </w:style>
  <w:style w:type="character" w:styleId="PageNumber">
    <w:name w:val="page number"/>
    <w:basedOn w:val="DefaultParagraphFont"/>
    <w:uiPriority w:val="99"/>
    <w:semiHidden/>
    <w:unhideWhenUsed/>
    <w:rsid w:val="006C29B1"/>
  </w:style>
  <w:style w:type="table" w:styleId="TableGrid">
    <w:name w:val="Table Grid"/>
    <w:basedOn w:val="TableNormal"/>
    <w:uiPriority w:val="39"/>
    <w:rsid w:val="00F73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3C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3C3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A663C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1370D9"/>
    <w:pPr>
      <w:spacing w:before="480" w:after="0" w:line="276" w:lineRule="auto"/>
      <w:outlineLvl w:val="9"/>
    </w:pPr>
    <w:rPr>
      <w:b/>
      <w:bCs/>
      <w:kern w:val="0"/>
      <w:sz w:val="28"/>
      <w:szCs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1370D9"/>
    <w:pPr>
      <w:spacing w:before="120" w:after="0"/>
    </w:pPr>
    <w:rPr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1370D9"/>
    <w:pPr>
      <w:spacing w:before="120" w:after="0"/>
      <w:ind w:left="240"/>
    </w:pPr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370D9"/>
    <w:pPr>
      <w:spacing w:after="0"/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370D9"/>
    <w:pPr>
      <w:spacing w:after="0"/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370D9"/>
    <w:pPr>
      <w:spacing w:after="0"/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370D9"/>
    <w:pPr>
      <w:spacing w:after="0"/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370D9"/>
    <w:pPr>
      <w:spacing w:after="0"/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370D9"/>
    <w:pPr>
      <w:spacing w:after="0"/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370D9"/>
    <w:pPr>
      <w:spacing w:after="0"/>
      <w:ind w:left="1920"/>
    </w:pPr>
    <w:rPr>
      <w:sz w:val="20"/>
      <w:szCs w:val="20"/>
    </w:rPr>
  </w:style>
  <w:style w:type="table" w:customStyle="1" w:styleId="TableGrid0">
    <w:name w:val="TableGrid"/>
    <w:rsid w:val="00165BED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A198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DDA02F-93B5-BB41-A077-9A402933C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6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Finestra</dc:creator>
  <cp:keywords/>
  <dc:description/>
  <cp:lastModifiedBy>Mara Ikere</cp:lastModifiedBy>
  <cp:revision>134</cp:revision>
  <dcterms:created xsi:type="dcterms:W3CDTF">2025-10-07T20:05:00Z</dcterms:created>
  <dcterms:modified xsi:type="dcterms:W3CDTF">2026-03-16T07:46:00Z</dcterms:modified>
</cp:coreProperties>
</file>