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rPr>
      </w:pPr>
      <w:r>
        <w:drawing>
          <wp:anchor behindDoc="0" distT="0" distB="0" distL="0" distR="0" simplePos="0" locked="0" layoutInCell="0" allowOverlap="1" relativeHeight="2">
            <wp:simplePos x="0" y="0"/>
            <wp:positionH relativeFrom="column">
              <wp:posOffset>1549400</wp:posOffset>
            </wp:positionH>
            <wp:positionV relativeFrom="paragraph">
              <wp:posOffset>-294005</wp:posOffset>
            </wp:positionV>
            <wp:extent cx="1962150" cy="1061720"/>
            <wp:effectExtent l="0" t="0" r="0" b="0"/>
            <wp:wrapSquare wrapText="largest"/>
            <wp:docPr id="1" name="Attēl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title=""/>
                    <pic:cNvPicPr>
                      <a:picLocks noChangeAspect="1" noChangeArrowheads="1"/>
                    </pic:cNvPicPr>
                  </pic:nvPicPr>
                  <pic:blipFill>
                    <a:blip r:embed="rId2"/>
                    <a:stretch>
                      <a:fillRect/>
                    </a:stretch>
                  </pic:blipFill>
                  <pic:spPr bwMode="auto">
                    <a:xfrm>
                      <a:off x="0" y="0"/>
                      <a:ext cx="1962150" cy="1061720"/>
                    </a:xfrm>
                    <a:prstGeom prst="rect">
                      <a:avLst/>
                    </a:prstGeom>
                  </pic:spPr>
                </pic:pic>
              </a:graphicData>
            </a:graphic>
          </wp:anchor>
        </w:drawing>
      </w:r>
      <w:r>
        <w:rPr>
          <w:b/>
          <w:bCs/>
        </w:rPr>
        <w:t>2.pielikums</w:t>
      </w:r>
    </w:p>
    <w:p>
      <w:pPr>
        <w:pStyle w:val="Normal"/>
        <w:jc w:val="end"/>
        <w:rPr>
          <w:rFonts w:ascii="Times New Roman" w:hAnsi="Times New Roman"/>
        </w:rPr>
      </w:pPr>
      <w:r>
        <w:rPr>
          <w:rFonts w:eastAsia="Times New Roman" w:cs="Times New Roman"/>
          <w:b w:val="false"/>
          <w:bCs/>
          <w:color w:val="auto"/>
          <w:kern w:val="0"/>
          <w:sz w:val="18"/>
          <w:szCs w:val="18"/>
          <w:lang w:val="lv-LV" w:eastAsia="ar-SA" w:bidi="ar-SA"/>
        </w:rPr>
        <w:t xml:space="preserve">Iepirkuma “Ventilācijas sistēmas </w:t>
      </w:r>
    </w:p>
    <w:p>
      <w:pPr>
        <w:pStyle w:val="Normal"/>
        <w:jc w:val="end"/>
        <w:rPr>
          <w:rFonts w:ascii="Times New Roman" w:hAnsi="Times New Roman"/>
        </w:rPr>
      </w:pPr>
      <w:r>
        <w:rPr>
          <w:rFonts w:eastAsia="Times New Roman" w:cs="Times New Roman"/>
          <w:b w:val="false"/>
          <w:bCs/>
          <w:color w:val="auto"/>
          <w:kern w:val="0"/>
          <w:sz w:val="18"/>
          <w:szCs w:val="18"/>
          <w:lang w:val="lv-LV" w:eastAsia="ar-SA" w:bidi="ar-SA"/>
        </w:rPr>
        <w:t>izbūvi MFD Veselības grupā”, n</w:t>
      </w:r>
      <w:r>
        <w:rPr>
          <w:rFonts w:eastAsia="Times New Roman" w:cs="Times New Roman"/>
          <w:b w:val="false"/>
          <w:bCs/>
          <w:color w:val="000000"/>
          <w:kern w:val="0"/>
          <w:sz w:val="18"/>
          <w:szCs w:val="18"/>
          <w:lang w:val="lv-LV" w:eastAsia="ar-SA" w:bidi="ar-SA"/>
        </w:rPr>
        <w:t>olikumam</w:t>
      </w:r>
    </w:p>
    <w:p>
      <w:pPr>
        <w:pStyle w:val="Normal"/>
        <w:jc w:val="end"/>
        <w:rPr>
          <w:rFonts w:ascii="Times New Roman" w:hAnsi="Times New Roman"/>
        </w:rPr>
      </w:pPr>
      <w:r>
        <w:rPr>
          <w:sz w:val="18"/>
          <w:szCs w:val="18"/>
        </w:rPr>
        <w:t xml:space="preserve"> </w:t>
      </w:r>
    </w:p>
    <w:p>
      <w:pPr>
        <w:pStyle w:val="Normal"/>
        <w:spacing w:before="0" w:after="0"/>
        <w:ind w:start="5245"/>
        <w:jc w:val="end"/>
        <w:rPr>
          <w:rFonts w:ascii="Times New Roman" w:hAnsi="Times New Roman" w:cs="Times New Roman"/>
          <w:sz w:val="18"/>
          <w:szCs w:val="18"/>
        </w:rPr>
      </w:pPr>
      <w:r>
        <w:rPr>
          <w:rFonts w:cs="Times New Roman"/>
          <w:sz w:val="18"/>
          <w:szCs w:val="18"/>
        </w:rPr>
      </w:r>
    </w:p>
    <w:p>
      <w:pPr>
        <w:pStyle w:val="Normal"/>
        <w:ind w:start="5245"/>
        <w:jc w:val="end"/>
        <w:rPr>
          <w:rFonts w:ascii="Times New Roman" w:hAnsi="Times New Roman"/>
          <w:sz w:val="18"/>
          <w:szCs w:val="18"/>
        </w:rPr>
      </w:pPr>
      <w:r>
        <w:rPr>
          <w:sz w:val="18"/>
          <w:szCs w:val="18"/>
        </w:rPr>
      </w:r>
    </w:p>
    <w:p>
      <w:pPr>
        <w:pStyle w:val="Normal"/>
        <w:widowControl w:val="false"/>
        <w:suppressAutoHyphens w:val="true"/>
        <w:bidi w:val="0"/>
        <w:spacing w:before="0" w:after="0"/>
        <w:jc w:val="center"/>
        <w:rPr>
          <w:rFonts w:ascii="Times New Roman" w:hAnsi="Times New Roman"/>
          <w:b/>
          <w:bCs/>
          <w:caps/>
        </w:rPr>
      </w:pPr>
      <w:r>
        <w:rPr>
          <w:b/>
          <w:bCs/>
          <w:caps/>
        </w:rPr>
      </w:r>
    </w:p>
    <w:p>
      <w:pPr>
        <w:pStyle w:val="Normal"/>
        <w:jc w:val="center"/>
        <w:rPr>
          <w:rFonts w:ascii="Times New Roman" w:hAnsi="Times New Roman"/>
        </w:rPr>
      </w:pPr>
      <w:r>
        <w:rPr>
          <w:b/>
          <w:bCs/>
          <w:caps/>
        </w:rPr>
        <w:t>DARBA UZDEVUMS</w:t>
      </w:r>
    </w:p>
    <w:p>
      <w:pPr>
        <w:pStyle w:val="Normal"/>
        <w:jc w:val="center"/>
        <w:rPr>
          <w:rFonts w:ascii="Times New Roman" w:hAnsi="Times New Roman"/>
        </w:rPr>
      </w:pPr>
      <w:r>
        <w:rPr>
          <w:b/>
          <w:bCs/>
          <w:caps/>
        </w:rPr>
        <w:t>„</w:t>
      </w:r>
      <w:r>
        <w:rPr>
          <w:b/>
          <w:bCs/>
          <w:caps/>
        </w:rPr>
        <w:t>Ventilācijas sistēmas izbūve</w:t>
      </w:r>
    </w:p>
    <w:p>
      <w:pPr>
        <w:pStyle w:val="Normal"/>
        <w:jc w:val="center"/>
        <w:rPr>
          <w:rFonts w:ascii="Times New Roman" w:hAnsi="Times New Roman"/>
          <w:b/>
          <w:bCs/>
          <w:caps/>
        </w:rPr>
      </w:pPr>
      <w:r>
        <w:rPr>
          <w:b/>
          <w:bCs/>
          <w:caps/>
        </w:rPr>
        <w:t>MFD VESELĪBAS GRUPĀ”</w:t>
      </w:r>
    </w:p>
    <w:p>
      <w:pPr>
        <w:pStyle w:val="Normal"/>
        <w:keepNext w:val="true"/>
        <w:numPr>
          <w:ilvl w:val="0"/>
          <w:numId w:val="0"/>
        </w:numPr>
        <w:tabs>
          <w:tab w:val="left" w:pos="720" w:leader="none"/>
        </w:tabs>
        <w:ind w:hanging="864" w:start="864"/>
        <w:jc w:val="center"/>
        <w:outlineLvl w:val="3"/>
        <w:rPr>
          <w:rFonts w:ascii="Times New Roman" w:hAnsi="Times New Roman"/>
        </w:rPr>
      </w:pPr>
      <w:r>
        <w:rPr>
          <w:lang w:eastAsia="zh-CN"/>
        </w:rPr>
        <w:t xml:space="preserve">identifikācijas Nr. </w:t>
      </w:r>
      <w:r>
        <w:rPr>
          <w:bCs/>
          <w:lang w:eastAsia="zh-CN"/>
        </w:rPr>
        <w:t xml:space="preserve"> </w:t>
      </w:r>
      <w:r>
        <w:rPr>
          <w:b w:val="false"/>
          <w:bCs w:val="false"/>
          <w:lang w:eastAsia="zh-CN"/>
        </w:rPr>
        <w:t>BIL_02-2026</w:t>
      </w:r>
    </w:p>
    <w:p>
      <w:pPr>
        <w:pStyle w:val="Normal"/>
        <w:jc w:val="center"/>
        <w:rPr>
          <w:rFonts w:ascii="Times New Roman" w:hAnsi="Times New Roman"/>
        </w:rPr>
      </w:pPr>
      <w:r>
        <w:rPr/>
      </w:r>
    </w:p>
    <w:p>
      <w:pPr>
        <w:pStyle w:val="Normal"/>
        <w:rPr>
          <w:rFonts w:ascii="Times New Roman" w:hAnsi="Times New Roman"/>
        </w:rPr>
      </w:pPr>
      <w:r>
        <w:rPr>
          <w:b/>
          <w:bCs/>
        </w:rPr>
        <w:t>1. VISPĀRĒJĀ INFORMĀCIJA</w:t>
      </w:r>
    </w:p>
    <w:p>
      <w:pPr>
        <w:pStyle w:val="Normal"/>
        <w:rPr>
          <w:rFonts w:ascii="Times New Roman" w:hAnsi="Times New Roman"/>
        </w:rPr>
      </w:pPr>
      <w:r>
        <w:rPr/>
      </w:r>
    </w:p>
    <w:tbl>
      <w:tblPr>
        <w:tblW w:w="9649" w:type="dxa"/>
        <w:jc w:val="start"/>
        <w:tblInd w:w="98" w:type="dxa"/>
        <w:tblLayout w:type="fixed"/>
        <w:tblCellMar>
          <w:top w:w="0" w:type="dxa"/>
          <w:start w:w="108" w:type="dxa"/>
          <w:bottom w:w="0" w:type="dxa"/>
          <w:end w:w="108" w:type="dxa"/>
        </w:tblCellMar>
        <w:tblLook w:firstRow="1" w:noVBand="1" w:lastRow="0" w:firstColumn="1" w:lastColumn="0" w:noHBand="0" w:val="04a0"/>
      </w:tblPr>
      <w:tblGrid>
        <w:gridCol w:w="3695"/>
        <w:gridCol w:w="5953"/>
      </w:tblGrid>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Pasūtītājs</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Sabiedrība ar ierobežotu atbildību „Balt Info Lab”</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Nodokļu maksātāja reģistrācijas Nr.</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highlight w:val="none"/>
                <w:shd w:fill="auto" w:val="clear"/>
              </w:rPr>
            </w:pPr>
            <w:r>
              <w:rPr>
                <w:shd w:fill="auto" w:val="clear"/>
              </w:rPr>
              <w:t>40003683476</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Pasūtītāja adrese</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Rušonu iela 15 Rīga, LV-1057</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Objekta atrašanās vieta</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Buļļu ielā 7, Rīgā, MFD Iļģuciema poliklīnika</w:t>
            </w:r>
          </w:p>
        </w:tc>
      </w:tr>
    </w:tbl>
    <w:p>
      <w:pPr>
        <w:pStyle w:val="Normal"/>
        <w:jc w:val="both"/>
        <w:rPr>
          <w:rFonts w:ascii="Times New Roman" w:hAnsi="Times New Roman"/>
        </w:rPr>
      </w:pPr>
      <w:r>
        <w:rPr/>
        <w:t xml:space="preserve"> </w:t>
      </w:r>
    </w:p>
    <w:p>
      <w:pPr>
        <w:pStyle w:val="BodyText"/>
        <w:widowControl w:val="false"/>
        <w:suppressAutoHyphens w:val="true"/>
        <w:bidi w:val="0"/>
        <w:spacing w:before="0" w:after="0"/>
        <w:jc w:val="both"/>
        <w:rPr>
          <w:rFonts w:ascii="Times New Roman" w:hAnsi="Times New Roman"/>
        </w:rPr>
      </w:pPr>
      <w:r>
        <w:rPr>
          <w:rFonts w:eastAsia="Arial Narrow"/>
        </w:rPr>
        <w:t>1. Darba uzdevuma mērķis ir nodrošināt atbilstošu iekštelpu mikroklimatu un gaisa apmaiņu ārstniecības iestādes telpās, izbūvējot ventilācijas sistēmu ģimenes ārstu praksēs, procedūru kabinetā, reģistratūrā un uzgaidāmajā telpā.</w:t>
      </w:r>
    </w:p>
    <w:p>
      <w:pPr>
        <w:pStyle w:val="BodyText"/>
        <w:widowControl w:val="false"/>
        <w:suppressAutoHyphens w:val="true"/>
        <w:bidi w:val="0"/>
        <w:spacing w:before="0" w:after="0"/>
        <w:jc w:val="both"/>
        <w:rPr>
          <w:rFonts w:ascii="Times New Roman" w:hAnsi="Times New Roman"/>
        </w:rPr>
      </w:pPr>
      <w:r>
        <w:rPr>
          <w:rFonts w:eastAsia="Arial Narrow"/>
        </w:rPr>
        <w:t xml:space="preserve">2. </w:t>
      </w:r>
      <w:bookmarkStart w:id="0" w:name="_Hlk152758940"/>
      <w:r>
        <w:rPr/>
        <w:t>Iepirkuma priekšm</w:t>
      </w:r>
      <w:r>
        <w:rPr>
          <w:rFonts w:eastAsia="Times New Roman" w:cs="Times New Roman"/>
          <w:color w:val="auto"/>
          <w:kern w:val="0"/>
          <w:sz w:val="24"/>
          <w:szCs w:val="24"/>
          <w:lang w:val="lv-LV" w:eastAsia="en-US" w:bidi="ar-SA"/>
        </w:rPr>
        <w:t xml:space="preserve">ets ir Ventilācijas sistēmas izbūve ģimenes ārstu praksēs Buļļu ielā 7, Rīga </w:t>
      </w:r>
      <w:r>
        <w:rPr/>
        <w:t>(turpmāk – Darbi)</w:t>
      </w:r>
      <w:bookmarkEnd w:id="0"/>
      <w:r>
        <w:rPr/>
        <w:t xml:space="preserve">, ietverot sekojošo: </w:t>
      </w:r>
    </w:p>
    <w:p>
      <w:pPr>
        <w:pStyle w:val="Normal"/>
        <w:jc w:val="both"/>
        <w:rPr>
          <w:rFonts w:ascii="Times New Roman" w:hAnsi="Times New Roman"/>
        </w:rPr>
      </w:pPr>
      <w:r>
        <w:rPr>
          <w:rFonts w:eastAsia="Arial Narrow"/>
        </w:rPr>
        <w:t xml:space="preserve">2.1. </w:t>
      </w:r>
      <w:r>
        <w:rPr/>
        <w:t>Piedāvājumā ir jāiekļauj visi būvdarbi, materiāli, palīgmateriāli un mehānismi, kas nepieciešami Darbu nodrošināšanai, lai izpildītu Darbus pilnā apmērā, kaut arī tas nav uzskaitīts iepriekš minētajos darbos.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Normal"/>
        <w:jc w:val="both"/>
        <w:rPr>
          <w:rFonts w:ascii="Times New Roman" w:hAnsi="Times New Roman"/>
        </w:rPr>
      </w:pPr>
      <w:r>
        <w:rPr>
          <w:bCs/>
        </w:rPr>
        <w:t>2.2. Darbu izpildes tāme jāsagatavo</w:t>
      </w:r>
      <w:r>
        <w:rPr>
          <w:rFonts w:eastAsia="Calibri"/>
        </w:rPr>
        <w:t xml:space="preserve"> atbilstoši LR spēkā esošo normatīvo aktu prasībām.</w:t>
      </w:r>
    </w:p>
    <w:p>
      <w:pPr>
        <w:pStyle w:val="Normal"/>
        <w:ind w:end="-96"/>
        <w:jc w:val="both"/>
        <w:rPr>
          <w:rFonts w:ascii="Times New Roman" w:hAnsi="Times New Roman"/>
        </w:rPr>
      </w:pPr>
      <w:r>
        <w:rPr/>
        <w:t>2.3. Izpildot Darbus, jāievēro visas spēkā esošajos normatīvajos aktos noteiktās tehniskās, sanitārās, vides aizsardzības, ugunsdrošības, darba drošības u.c. prasības.</w:t>
      </w:r>
    </w:p>
    <w:p>
      <w:pPr>
        <w:pStyle w:val="Normal"/>
        <w:ind w:end="-96"/>
        <w:jc w:val="both"/>
        <w:rPr>
          <w:rFonts w:ascii="Times New Roman" w:hAnsi="Times New Roman"/>
        </w:rPr>
      </w:pPr>
      <w:r>
        <w:rPr/>
        <w:t>2.4. Darbu izpildes laikā jānorobežo bīstamās darbības zonas, ja tas nepieciešams drošības nodrošināšanai.</w:t>
      </w:r>
    </w:p>
    <w:p>
      <w:pPr>
        <w:pStyle w:val="Normal"/>
        <w:jc w:val="both"/>
        <w:rPr>
          <w:rFonts w:ascii="Times New Roman" w:hAnsi="Times New Roman"/>
        </w:rPr>
      </w:pPr>
      <w:r>
        <w:rPr>
          <w:rFonts w:eastAsia="Calibri"/>
          <w:lang w:eastAsia="ar-SA"/>
        </w:rPr>
        <w:t>2.5. Darbu izpildītājs</w:t>
      </w:r>
      <w:r>
        <w:rPr>
          <w:bCs/>
          <w:lang w:eastAsia="ar-SA"/>
        </w:rPr>
        <w:t xml:space="preserve"> nodrošina bez papildu maksas izpildīto Darbu  nepilnību novēršanu, ja tādas konstatētas un iepriekš ir parakstīts defektu akts.</w:t>
      </w:r>
    </w:p>
    <w:p>
      <w:pPr>
        <w:pStyle w:val="Normal"/>
        <w:jc w:val="both"/>
        <w:rPr>
          <w:rFonts w:ascii="Times New Roman" w:hAnsi="Times New Roman"/>
        </w:rPr>
      </w:pPr>
      <w:r>
        <w:rPr>
          <w:rFonts w:eastAsia="Calibri"/>
          <w:bCs/>
          <w:lang w:eastAsia="ar-SA"/>
        </w:rPr>
        <w:t xml:space="preserve">2.6. </w:t>
      </w:r>
      <w:r>
        <w:rPr>
          <w:rFonts w:eastAsia="Calibri"/>
        </w:rPr>
        <w:t>Darbu izpildītājs</w:t>
      </w:r>
      <w:r>
        <w:rPr>
          <w:bCs/>
        </w:rPr>
        <w:t xml:space="preserve"> nekavējoties ziņo par jebkādiem Darbu izpildes iespējamiem kavējumiem, ja tādi radušies vai varētu rasties.</w:t>
      </w:r>
    </w:p>
    <w:p>
      <w:pPr>
        <w:pStyle w:val="Normal"/>
        <w:tabs>
          <w:tab w:val="clear" w:pos="720"/>
          <w:tab w:val="left" w:pos="426" w:leader="none"/>
        </w:tabs>
        <w:jc w:val="both"/>
        <w:rPr>
          <w:rFonts w:ascii="Times New Roman" w:hAnsi="Times New Roman"/>
        </w:rPr>
      </w:pPr>
      <w:r>
        <w:rPr>
          <w:rFonts w:eastAsia="Calibri"/>
        </w:rPr>
        <w:t xml:space="preserve">3. </w:t>
      </w:r>
      <w:r>
        <w:rPr>
          <w:rFonts w:eastAsia="Calibri"/>
          <w:b/>
          <w:bCs/>
        </w:rPr>
        <w:t>Papildus informācija par darbu izpildes kārtību</w:t>
      </w:r>
    </w:p>
    <w:p>
      <w:pPr>
        <w:pStyle w:val="Normal"/>
        <w:jc w:val="start"/>
        <w:rPr/>
      </w:pPr>
      <w:r>
        <w:rPr>
          <w:rStyle w:val="Strong"/>
          <w:b w:val="false"/>
          <w:bCs w:val="false"/>
        </w:rPr>
        <w:t>3.1. Darbu organizācija</w:t>
      </w:r>
      <w:r>
        <w:rPr>
          <w:bCs/>
        </w:rPr>
        <w:br/>
        <w:t>3.1.1. Būvdarbi veicami MFD poliklīnikas telpās, nodrošinot ārstniecības iestādes nepārtrauktu darbību un pacientu apkalpošanas procesa netraucētu norisi.</w:t>
        <w:br/>
        <w:t>3.1.2. Darbi organizējami secīgi un pa posmiem, iepriekš saskaņojot darbu izpildes grafiku ar Pasūtītāju.</w:t>
        <w:br/>
        <w:t>3.1.3. Darbu izpildītājs izstrādā un pirms darbu uzsākšanas iesniedz Pasūtītājam saskaņošanai detalizētu darbu organizācijas plānu, kurā norādīti darbu posmi, termiņi, drošības pasākumi un iespējamie ierobežojumi.</w:t>
      </w:r>
    </w:p>
    <w:p>
      <w:pPr>
        <w:pStyle w:val="Normal"/>
        <w:jc w:val="start"/>
        <w:rPr/>
      </w:pPr>
      <w:r>
        <w:rPr>
          <w:rStyle w:val="Strong"/>
          <w:b w:val="false"/>
          <w:bCs w:val="false"/>
        </w:rPr>
        <w:t>3.2. Atbildība un drošība</w:t>
      </w:r>
      <w:r>
        <w:rPr>
          <w:bCs/>
        </w:rPr>
        <w:br/>
        <w:t>3.2.1. Darbu izpildītājs pilnā apmērā atbild par:</w:t>
      </w:r>
    </w:p>
    <w:p>
      <w:pPr>
        <w:pStyle w:val="Normal"/>
        <w:numPr>
          <w:ilvl w:val="0"/>
          <w:numId w:val="3"/>
        </w:numPr>
        <w:tabs>
          <w:tab w:val="clear" w:pos="720"/>
          <w:tab w:val="left" w:pos="0" w:leader="none"/>
        </w:tabs>
        <w:ind w:hanging="283" w:start="709"/>
        <w:jc w:val="start"/>
        <w:rPr>
          <w:rFonts w:ascii="Times New Roman" w:hAnsi="Times New Roman"/>
        </w:rPr>
      </w:pPr>
      <w:r>
        <w:rPr>
          <w:bCs/>
        </w:rPr>
        <w:t>pacientu, apmeklētāju un personāla drošu, netraucētu un brīvu pārvietošanos;</w:t>
      </w:r>
    </w:p>
    <w:p>
      <w:pPr>
        <w:pStyle w:val="Normal"/>
        <w:numPr>
          <w:ilvl w:val="0"/>
          <w:numId w:val="3"/>
        </w:numPr>
        <w:tabs>
          <w:tab w:val="clear" w:pos="720"/>
          <w:tab w:val="left" w:pos="0" w:leader="none"/>
        </w:tabs>
        <w:ind w:hanging="283" w:start="709"/>
        <w:jc w:val="start"/>
        <w:rPr>
          <w:rFonts w:ascii="Times New Roman" w:hAnsi="Times New Roman"/>
        </w:rPr>
      </w:pPr>
      <w:r>
        <w:rPr>
          <w:bCs/>
        </w:rPr>
        <w:t>darba zonu norobežošanu un marķēšanu;</w:t>
      </w:r>
    </w:p>
    <w:p>
      <w:pPr>
        <w:pStyle w:val="Normal"/>
        <w:numPr>
          <w:ilvl w:val="0"/>
          <w:numId w:val="3"/>
        </w:numPr>
        <w:tabs>
          <w:tab w:val="clear" w:pos="720"/>
          <w:tab w:val="left" w:pos="0" w:leader="none"/>
        </w:tabs>
        <w:ind w:hanging="283" w:start="709"/>
        <w:jc w:val="start"/>
        <w:rPr>
          <w:rFonts w:ascii="Times New Roman" w:hAnsi="Times New Roman"/>
        </w:rPr>
      </w:pPr>
      <w:r>
        <w:rPr>
          <w:bCs/>
        </w:rPr>
        <w:t>darba drošības un ugunsdrošības prasību ievērošanu;</w:t>
      </w:r>
    </w:p>
    <w:p>
      <w:pPr>
        <w:pStyle w:val="Normal"/>
        <w:numPr>
          <w:ilvl w:val="0"/>
          <w:numId w:val="3"/>
        </w:numPr>
        <w:tabs>
          <w:tab w:val="clear" w:pos="720"/>
          <w:tab w:val="left" w:pos="0" w:leader="none"/>
        </w:tabs>
        <w:ind w:hanging="283" w:start="709"/>
        <w:jc w:val="start"/>
        <w:rPr>
          <w:rFonts w:ascii="Times New Roman" w:hAnsi="Times New Roman"/>
        </w:rPr>
      </w:pPr>
      <w:r>
        <w:rPr>
          <w:bCs/>
        </w:rPr>
        <w:t>MFD poliklīnikas darbības nepārtrauktības nodrošināšanu darbu izpildes laikā.</w:t>
      </w:r>
    </w:p>
    <w:p>
      <w:pPr>
        <w:pStyle w:val="Normal"/>
        <w:jc w:val="start"/>
        <w:rPr>
          <w:rFonts w:ascii="Times New Roman" w:hAnsi="Times New Roman"/>
        </w:rPr>
      </w:pPr>
      <w:r>
        <w:rPr>
          <w:bCs/>
        </w:rPr>
        <w:t>3.2.2. Darbu izpildītājs nodrošina, ka tā personāls ievēro Pasūtītāja iekšējās kārtības noteikumus un citus saistošos normatīvos aktus.</w:t>
      </w:r>
    </w:p>
    <w:p>
      <w:pPr>
        <w:pStyle w:val="Normal"/>
        <w:jc w:val="start"/>
        <w:rPr/>
      </w:pPr>
      <w:r>
        <w:rPr>
          <w:rStyle w:val="Strong"/>
          <w:b w:val="false"/>
          <w:bCs w:val="false"/>
        </w:rPr>
        <w:t>3.3. Darbu izpildes laiks un ierobežojumi</w:t>
      </w:r>
      <w:r>
        <w:rPr>
          <w:bCs/>
        </w:rPr>
        <w:br/>
        <w:t>3.3.1. Darbi veicami darba dienās no plkst. 8:15 līdz 17:00, ja vien ar Pasūtītāju nav rakstiski saskaņots citādi.</w:t>
        <w:br/>
        <w:t>3.3.2. Darbi, kas rada paaugstinātu trokšņa līmeni, vibrāciju, putekļus vai citus ārstniecības procesam traucējošus faktorus, veicami ārpus MFD poliklīnikas darba laika vai citā ar Pasūtītāju iepriekš rakstiski saskaņotā laikā.</w:t>
        <w:br/>
        <w:t>3.3.3. Inženierkomunikāciju (tai skaitā elektroapgādes, ūdensapgādes, kanalizācijas, ventilācijas u.c.) atslēgšana pieļaujama tikai pēc iepriekšējas rakstiskas saskaņošanas ar Pasūtītāju, norādot plānoto atslēguma laiku un ilgumu.</w:t>
      </w:r>
    </w:p>
    <w:p>
      <w:pPr>
        <w:pStyle w:val="Normal"/>
        <w:jc w:val="start"/>
        <w:rPr/>
      </w:pPr>
      <w:r>
        <w:rPr>
          <w:rStyle w:val="Strong"/>
          <w:b w:val="false"/>
          <w:bCs w:val="false"/>
        </w:rPr>
        <w:t>3.4. Putekļu un piesārņojuma kontrole</w:t>
      </w:r>
      <w:r>
        <w:rPr>
          <w:bCs/>
        </w:rPr>
        <w:br/>
        <w:t>3.4.1. Darbu izpildītājs nodrošina darba zonas hermētisku norobežošanu, putekļu izolāciju un piesārņojuma izplatīšanās novēršanu ārstniecības zonās.</w:t>
        <w:br/>
        <w:t>3.4.2. Pēc katras darba dienas Darbu izpildītājs nodrošina darba zonas uzkopšanu un drošas vides atjaunošanu.</w:t>
        <w:br/>
        <w:t>3.4.3. Aizliegts izmantot tehnoloģijas vai materiālus, kas rada pārmērīgu piesārņojuma risku ārstniecības iestādes telpās, ja vien tas nav iepriekš saskaņots ar Pasūtītāju.</w:t>
      </w:r>
    </w:p>
    <w:p>
      <w:pPr>
        <w:pStyle w:val="Normal"/>
        <w:jc w:val="start"/>
        <w:rPr/>
      </w:pPr>
      <w:r>
        <w:rPr>
          <w:rStyle w:val="Strong"/>
          <w:b w:val="false"/>
          <w:bCs w:val="false"/>
        </w:rPr>
        <w:t>3.5. Atkritumu apsaimniekošana</w:t>
      </w:r>
      <w:r>
        <w:rPr>
          <w:bCs/>
        </w:rPr>
        <w:br/>
        <w:t>3.5.1. Darbu izpildes laikā radušos būvniecības atkritumu savākšana un izvešana organizējama regulāri, nepieļaujot to uzkrāšanos MFD poliklīnikas telpās vai teritorijā.</w:t>
        <w:br/>
        <w:t>3.5.2. Darbu izpildītājs nodrošina atkritumu apsaimniekošanu atbilstoši normatīvo aktu prasībām un uzrāda spēkā esošu līgumu ar licencētu atkritumu apsaimniekotāju.</w:t>
        <w:br/>
        <w:t>3.5.3. Atkritumu izvešana nedrīkst traucēt pacientu plūsmu un ārstniecības iestādes darbību.</w:t>
      </w:r>
    </w:p>
    <w:p>
      <w:pPr>
        <w:pStyle w:val="Normal"/>
        <w:tabs>
          <w:tab w:val="clear" w:pos="720"/>
          <w:tab w:val="left" w:pos="426" w:leader="none"/>
        </w:tabs>
        <w:jc w:val="start"/>
        <w:rPr/>
      </w:pPr>
      <w:r>
        <w:rPr>
          <w:rStyle w:val="Strong"/>
          <w:rFonts w:eastAsia="Calibri"/>
          <w:b w:val="false"/>
          <w:bCs w:val="false"/>
        </w:rPr>
        <w:t>3.6. Atbildība par bojājumiem</w:t>
      </w:r>
      <w:r>
        <w:rPr>
          <w:rFonts w:eastAsia="Calibri"/>
          <w:bCs/>
        </w:rPr>
        <w:br/>
        <w:t>3.6.1. Darbu izpildītājs pilnā apmērā atbild par jebkādiem bojājumiem MFD poliklīnikas telpām, inženierkomunikācijām, aprīkojumam vai trešo personu īpašumam, kas radušies darbu izpildes rezultātā.</w:t>
        <w:br/>
        <w:t>3.6.2. Konstatētie bojājumi novēršami nekavējoties par Darbu izpildītāja līdzekļiem.</w:t>
      </w:r>
    </w:p>
    <w:p>
      <w:pPr>
        <w:pStyle w:val="Normal"/>
        <w:tabs>
          <w:tab w:val="left" w:pos="720" w:leader="none"/>
        </w:tabs>
        <w:rPr>
          <w:rFonts w:ascii="Times New Roman" w:hAnsi="Times New Roman"/>
        </w:rPr>
      </w:pPr>
      <w:r>
        <w:rPr>
          <w:bCs/>
          <w:u w:val="none" w:color="000000"/>
          <w:lang w:eastAsia="ar-SA"/>
        </w:rPr>
        <w:t xml:space="preserve">4. </w:t>
      </w:r>
      <w:r>
        <w:rPr>
          <w:b/>
          <w:u w:val="none" w:color="000000"/>
          <w:lang w:eastAsia="ar-SA"/>
        </w:rPr>
        <w:t>Kopējais izpildes termiņš</w:t>
      </w:r>
      <w:r>
        <w:rPr>
          <w:bCs/>
          <w:u w:val="none" w:color="000000"/>
          <w:lang w:eastAsia="ar-SA"/>
        </w:rPr>
        <w:t xml:space="preserve"> MFD poliklīnikas koplietošanas telpu pielāgošanai vides pieejamības nodrošināš</w:t>
      </w:r>
      <w:r>
        <w:rPr>
          <w:bCs/>
          <w:u w:val="none" w:color="000000"/>
          <w:shd w:fill="auto" w:val="clear"/>
          <w:lang w:eastAsia="ar-SA"/>
        </w:rPr>
        <w:t xml:space="preserve">anai ir </w:t>
      </w:r>
      <w:r>
        <w:rPr>
          <w:rFonts w:eastAsia="Times New Roman" w:cs="Times New Roman"/>
          <w:b/>
          <w:bCs/>
          <w:color w:val="000000"/>
          <w:u w:val="single"/>
          <w:shd w:fill="auto" w:val="clear"/>
          <w:lang w:val="lv-LV" w:eastAsia="ar-SA" w:bidi="ar-SA"/>
        </w:rPr>
        <w:t xml:space="preserve">ne garāks par 3(trīs) mēnešiem. </w:t>
      </w:r>
    </w:p>
    <w:p>
      <w:pPr>
        <w:pStyle w:val="Normal"/>
        <w:rPr>
          <w:rFonts w:ascii="Times New Roman" w:hAnsi="Times New Roman"/>
        </w:rPr>
      </w:pPr>
      <w:r>
        <w:rPr/>
        <w:t>5. Darbu izpildītājs ir atbildīgs par iepirkuma priekšmetu kopumā.</w:t>
      </w:r>
    </w:p>
    <w:p>
      <w:pPr>
        <w:pStyle w:val="Normal"/>
        <w:widowControl/>
        <w:jc w:val="both"/>
        <w:rPr>
          <w:rFonts w:ascii="Times New Roman" w:hAnsi="Times New Roman"/>
        </w:rPr>
      </w:pPr>
      <w:r>
        <w:rPr>
          <w:shd w:fill="auto" w:val="clear"/>
        </w:rPr>
        <w:t xml:space="preserve">6. </w:t>
      </w:r>
      <w:r>
        <w:rPr>
          <w:rFonts w:eastAsia="Times New Roman" w:cs="Times New Roman"/>
          <w:b w:val="false"/>
          <w:bCs/>
          <w:i w:val="false"/>
          <w:strike w:val="false"/>
          <w:dstrike w:val="false"/>
          <w:outline w:val="false"/>
          <w:shadow w:val="false"/>
          <w:color w:val="000000"/>
          <w:sz w:val="22"/>
          <w:u w:val="none"/>
          <w:shd w:fill="auto" w:val="clear"/>
          <w:em w:val="none"/>
          <w:lang w:val="lv-LV" w:eastAsia="en-US" w:bidi="ar-SA"/>
        </w:rPr>
        <w:t>Veiktajiem b</w:t>
      </w:r>
      <w:r>
        <w:rPr>
          <w:b w:val="false"/>
          <w:i w:val="false"/>
          <w:strike w:val="false"/>
          <w:dstrike w:val="false"/>
          <w:outline w:val="false"/>
          <w:shadow w:val="false"/>
          <w:color w:val="000000"/>
          <w:sz w:val="22"/>
          <w:u w:val="none"/>
          <w:shd w:fill="auto" w:val="clear"/>
          <w:em w:val="none"/>
        </w:rPr>
        <w:t>ūvdarbiem</w:t>
      </w:r>
      <w:r>
        <w:rPr>
          <w:b w:val="false"/>
          <w:i w:val="false"/>
          <w:strike w:val="false"/>
          <w:dstrike w:val="false"/>
          <w:outline w:val="false"/>
          <w:shadow w:val="false"/>
          <w:color w:val="auto"/>
          <w:sz w:val="22"/>
          <w:u w:val="none"/>
          <w:em w:val="none"/>
        </w:rPr>
        <w:t xml:space="preserve"> garantijas termiņš ir </w:t>
      </w:r>
      <w:r>
        <w:rPr>
          <w:b/>
          <w:i w:val="false"/>
          <w:strike w:val="false"/>
          <w:dstrike w:val="false"/>
          <w:outline w:val="false"/>
          <w:shadow w:val="false"/>
          <w:color w:val="auto"/>
          <w:sz w:val="22"/>
          <w:u w:val="none"/>
          <w:em w:val="none"/>
        </w:rPr>
        <w:t>ne mazāks kā 24 (divdesmit četri) mēneši</w:t>
      </w:r>
      <w:r>
        <w:rPr>
          <w:b w:val="false"/>
          <w:i w:val="false"/>
          <w:strike w:val="false"/>
          <w:dstrike w:val="false"/>
          <w:outline w:val="false"/>
          <w:shadow w:val="false"/>
          <w:color w:val="auto"/>
          <w:sz w:val="22"/>
          <w:u w:val="none"/>
          <w:em w:val="none"/>
        </w:rPr>
        <w:t xml:space="preserve"> no nodošanas–pieņemšanas akta parakstīšanas dienas. Uzstādītajām iekārtām garantija tiek nodrošināta saskaņā ar ražotāja noteikumiem, bet </w:t>
      </w:r>
      <w:r>
        <w:rPr>
          <w:b/>
          <w:i w:val="false"/>
          <w:strike w:val="false"/>
          <w:dstrike w:val="false"/>
          <w:outline w:val="false"/>
          <w:shadow w:val="false"/>
          <w:color w:val="auto"/>
          <w:sz w:val="22"/>
          <w:u w:val="none"/>
          <w:em w:val="none"/>
        </w:rPr>
        <w:t>ne mazāk kā 24 mēnešus</w:t>
      </w:r>
      <w:r>
        <w:rPr>
          <w:b w:val="false"/>
          <w:i w:val="false"/>
          <w:strike w:val="false"/>
          <w:dstrike w:val="false"/>
          <w:outline w:val="false"/>
          <w:shadow w:val="false"/>
          <w:color w:val="auto"/>
          <w:sz w:val="22"/>
          <w:u w:val="none"/>
          <w:em w:val="none"/>
        </w:rPr>
        <w:t>.</w:t>
      </w:r>
    </w:p>
    <w:p>
      <w:pPr>
        <w:pStyle w:val="Normal"/>
        <w:widowControl/>
        <w:jc w:val="both"/>
        <w:rPr>
          <w:rFonts w:ascii="Times New Roman" w:hAnsi="Times New Roman"/>
          <w:bCs/>
        </w:rPr>
      </w:pPr>
      <w:r>
        <w:rPr>
          <w:bCs/>
        </w:rPr>
      </w:r>
    </w:p>
    <w:p>
      <w:pPr>
        <w:pStyle w:val="Heading3"/>
        <w:spacing w:before="0" w:after="0"/>
        <w:rPr>
          <w:rFonts w:ascii="Times New Roman" w:hAnsi="Times New Roman"/>
        </w:rPr>
      </w:pPr>
      <w:r>
        <w:rPr>
          <w:rFonts w:ascii="Times New Roman" w:hAnsi="Times New Roman"/>
        </w:rPr>
        <w:t>1. stāvs</w:t>
      </w:r>
    </w:p>
    <w:p>
      <w:pPr>
        <w:pStyle w:val="BodyText"/>
        <w:widowControl w:val="false"/>
        <w:numPr>
          <w:ilvl w:val="0"/>
          <w:numId w:val="0"/>
        </w:numPr>
        <w:tabs>
          <w:tab w:val="clear" w:pos="720"/>
          <w:tab w:val="left" w:pos="0" w:leader="none"/>
        </w:tabs>
        <w:suppressAutoHyphens w:val="true"/>
        <w:bidi w:val="0"/>
        <w:spacing w:before="0" w:after="6"/>
        <w:ind w:hanging="0" w:start="269" w:end="0"/>
        <w:jc w:val="start"/>
        <w:rPr/>
      </w:pPr>
      <w:r>
        <w:rPr>
          <w:rStyle w:val="Strong"/>
        </w:rPr>
        <w:t>Reģistratūras uzgaidāmā telpa:</w:t>
      </w:r>
    </w:p>
    <w:p>
      <w:pPr>
        <w:pStyle w:val="BodyText"/>
        <w:widowControl w:val="false"/>
        <w:numPr>
          <w:ilvl w:val="0"/>
          <w:numId w:val="4"/>
        </w:numPr>
        <w:tabs>
          <w:tab w:val="clear" w:pos="720"/>
          <w:tab w:val="left" w:pos="0" w:leader="none"/>
        </w:tabs>
        <w:suppressAutoHyphens w:val="true"/>
        <w:bidi w:val="0"/>
        <w:spacing w:before="0" w:after="0"/>
        <w:ind w:hanging="360" w:start="360" w:end="0"/>
        <w:jc w:val="start"/>
        <w:rPr/>
      </w:pPr>
      <w:r>
        <w:rPr/>
        <w:t xml:space="preserve"> </w:t>
      </w:r>
      <w:r>
        <w:rPr/>
        <w:t xml:space="preserve">Ventilācijas sistēmas izbūve darba vides mikroklimata uzlabošanai un pacientu plūsmas apkalpošanas nodrošināšanai; </w:t>
      </w:r>
    </w:p>
    <w:p>
      <w:pPr>
        <w:pStyle w:val="BodyText"/>
        <w:widowControl w:val="false"/>
        <w:numPr>
          <w:ilvl w:val="0"/>
          <w:numId w:val="4"/>
        </w:numPr>
        <w:tabs>
          <w:tab w:val="clear" w:pos="720"/>
          <w:tab w:val="left" w:pos="0" w:leader="none"/>
        </w:tabs>
        <w:suppressAutoHyphens w:val="true"/>
        <w:bidi w:val="0"/>
        <w:spacing w:before="0" w:after="0"/>
        <w:ind w:hanging="449" w:start="449" w:end="0"/>
        <w:jc w:val="start"/>
        <w:rPr/>
      </w:pPr>
      <w:r>
        <w:rPr/>
        <w:t xml:space="preserve">Kondicionēšanas sistēmas uzstādīšana, lai uzturētu komfortablu temperatūru pacientu gaidīšanas zonā. </w:t>
      </w:r>
    </w:p>
    <w:p>
      <w:pPr>
        <w:pStyle w:val="BodyText"/>
        <w:widowControl w:val="false"/>
        <w:numPr>
          <w:ilvl w:val="0"/>
          <w:numId w:val="0"/>
        </w:numPr>
        <w:tabs>
          <w:tab w:val="clear" w:pos="720"/>
          <w:tab w:val="left" w:pos="0" w:leader="none"/>
        </w:tabs>
        <w:suppressAutoHyphens w:val="true"/>
        <w:bidi w:val="0"/>
        <w:spacing w:before="0" w:after="6"/>
        <w:ind w:hanging="0" w:start="269" w:end="0"/>
        <w:jc w:val="start"/>
        <w:rPr/>
      </w:pPr>
      <w:r>
        <w:rPr>
          <w:rStyle w:val="Strong"/>
        </w:rPr>
        <w:t>Koplietošanas gaitenis (savieno ieeju ar ārstu kabinetiem):</w:t>
      </w:r>
    </w:p>
    <w:p>
      <w:pPr>
        <w:pStyle w:val="BodyText"/>
        <w:widowControl w:val="false"/>
        <w:numPr>
          <w:ilvl w:val="0"/>
          <w:numId w:val="4"/>
        </w:numPr>
        <w:suppressAutoHyphens w:val="true"/>
        <w:bidi w:val="0"/>
        <w:spacing w:before="0" w:after="120"/>
        <w:ind w:hanging="269" w:start="360" w:end="0"/>
        <w:jc w:val="start"/>
        <w:rPr/>
      </w:pPr>
      <w:r>
        <w:rPr/>
        <w:t xml:space="preserve">Ventilācijas sistēmas izbūve, lai nodrošinātu pietiekamu gaisa apmaiņu gaitenī </w:t>
      </w:r>
      <w:r>
        <w:rPr>
          <w:rFonts w:eastAsia="Times New Roman" w:cs="Times New Roman"/>
          <w:color w:val="auto"/>
          <w:kern w:val="0"/>
          <w:sz w:val="24"/>
          <w:szCs w:val="24"/>
          <w:lang w:val="lv-LV" w:eastAsia="en-US" w:bidi="ar-SA"/>
        </w:rPr>
        <w:t>pie ārstu kabinetiem, kas iesaistīti projektā.</w:t>
      </w:r>
    </w:p>
    <w:p>
      <w:pPr>
        <w:pStyle w:val="Heading3"/>
        <w:spacing w:before="126" w:after="0"/>
        <w:rPr>
          <w:rFonts w:ascii="Times New Roman" w:hAnsi="Times New Roman"/>
        </w:rPr>
      </w:pPr>
      <w:r>
        <w:rPr>
          <w:rFonts w:ascii="Times New Roman" w:hAnsi="Times New Roman"/>
        </w:rPr>
        <w:t>2. stāvs</w:t>
      </w:r>
    </w:p>
    <w:p>
      <w:pPr>
        <w:pStyle w:val="BodyText"/>
        <w:spacing w:before="0" w:after="6"/>
        <w:rPr>
          <w:rFonts w:ascii="Times New Roman" w:hAnsi="Times New Roman"/>
        </w:rPr>
      </w:pPr>
      <w:r>
        <w:rPr/>
        <w:tab/>
      </w:r>
      <w:r>
        <w:rPr>
          <w:b/>
          <w:bCs/>
        </w:rPr>
        <w:t>Ģimenes ārstu prakšu telpas:</w:t>
      </w:r>
    </w:p>
    <w:p>
      <w:pPr>
        <w:pStyle w:val="BodyText"/>
        <w:numPr>
          <w:ilvl w:val="0"/>
          <w:numId w:val="5"/>
        </w:numPr>
        <w:tabs>
          <w:tab w:val="clear" w:pos="720"/>
          <w:tab w:val="left" w:pos="0" w:leader="none"/>
        </w:tabs>
        <w:spacing w:before="0" w:after="0"/>
        <w:ind w:hanging="283" w:start="709"/>
        <w:rPr/>
      </w:pPr>
      <w:r>
        <w:rPr/>
        <w:t>Ģimenes ārsta Kozicka prakses telpas – kab. 211/212.</w:t>
      </w:r>
    </w:p>
    <w:p>
      <w:pPr>
        <w:pStyle w:val="BodyText"/>
        <w:numPr>
          <w:ilvl w:val="0"/>
          <w:numId w:val="5"/>
        </w:numPr>
        <w:tabs>
          <w:tab w:val="clear" w:pos="720"/>
          <w:tab w:val="left" w:pos="0" w:leader="none"/>
        </w:tabs>
        <w:spacing w:before="0" w:after="0"/>
        <w:ind w:hanging="283" w:start="709"/>
        <w:rPr/>
      </w:pPr>
      <w:r>
        <w:rPr/>
        <w:t>Ģimenes ārsta Pozņaka prakses telpas – kab. 221/222.</w:t>
      </w:r>
    </w:p>
    <w:p>
      <w:pPr>
        <w:pStyle w:val="BodyText"/>
        <w:rPr>
          <w:rFonts w:ascii="Times New Roman" w:hAnsi="Times New Roman"/>
        </w:rPr>
      </w:pPr>
      <w:r>
        <w:rPr/>
        <w:t xml:space="preserve">Tiek paredzēta ventilācijas sistēmas izbūve ārstniecības telpās, nodrošinot piemērotu gaisa apmaiņu un kvalitāti. </w:t>
      </w:r>
    </w:p>
    <w:p>
      <w:pPr>
        <w:pStyle w:val="BodyText"/>
        <w:spacing w:before="0" w:after="63"/>
        <w:rPr/>
      </w:pPr>
      <w:r>
        <w:rPr>
          <w:rStyle w:val="Strong"/>
          <w:b w:val="false"/>
          <w:bCs w:val="false"/>
        </w:rPr>
        <w:tab/>
      </w:r>
      <w:r>
        <w:rPr>
          <w:rStyle w:val="Strong"/>
          <w:b/>
          <w:bCs/>
        </w:rPr>
        <w:t>Koplietošanas gaitenis</w:t>
      </w:r>
    </w:p>
    <w:p>
      <w:pPr>
        <w:pStyle w:val="BodyText"/>
        <w:widowControl w:val="false"/>
        <w:numPr>
          <w:ilvl w:val="0"/>
          <w:numId w:val="5"/>
        </w:numPr>
        <w:tabs>
          <w:tab w:val="clear" w:pos="720"/>
          <w:tab w:val="left" w:pos="0" w:leader="none"/>
        </w:tabs>
        <w:suppressAutoHyphens w:val="true"/>
        <w:bidi w:val="0"/>
        <w:spacing w:before="0" w:after="6"/>
        <w:ind w:hanging="283" w:start="709"/>
        <w:jc w:val="start"/>
        <w:rPr>
          <w:rFonts w:ascii="Times New Roman" w:hAnsi="Times New Roman" w:eastAsia="Times New Roman" w:cs="Times New Roman"/>
          <w:color w:val="auto"/>
          <w:kern w:val="0"/>
          <w:sz w:val="24"/>
          <w:szCs w:val="24"/>
          <w:lang w:val="lv-LV" w:eastAsia="en-US" w:bidi="ar-SA"/>
        </w:rPr>
      </w:pPr>
      <w:r>
        <w:rPr>
          <w:rFonts w:eastAsia="Times New Roman" w:cs="Times New Roman"/>
          <w:color w:val="auto"/>
          <w:kern w:val="0"/>
          <w:sz w:val="24"/>
          <w:szCs w:val="24"/>
          <w:lang w:val="lv-LV" w:eastAsia="en-US" w:bidi="ar-SA"/>
        </w:rPr>
        <w:t>Ventilācijas sistēmas izbūve, nodrošinot pietiekamu gaisa apmaiņu  gaitenī pie ārstu kabinetiem, kas iesaistīti projektā.</w:t>
      </w:r>
    </w:p>
    <w:p>
      <w:pPr>
        <w:pStyle w:val="BodyText"/>
        <w:widowControl w:val="false"/>
        <w:numPr>
          <w:ilvl w:val="0"/>
          <w:numId w:val="5"/>
        </w:numPr>
        <w:tabs>
          <w:tab w:val="clear" w:pos="720"/>
          <w:tab w:val="left" w:pos="0" w:leader="none"/>
        </w:tabs>
        <w:suppressAutoHyphens w:val="true"/>
        <w:bidi w:val="0"/>
        <w:spacing w:before="0" w:after="6"/>
        <w:ind w:hanging="283" w:start="709"/>
        <w:jc w:val="start"/>
        <w:rPr>
          <w:rFonts w:ascii="Times New Roman" w:hAnsi="Times New Roman" w:eastAsia="Times New Roman" w:cs="Times New Roman"/>
          <w:color w:val="auto"/>
          <w:kern w:val="0"/>
          <w:sz w:val="24"/>
          <w:szCs w:val="24"/>
          <w:lang w:val="lv-LV" w:eastAsia="en-US" w:bidi="ar-SA"/>
        </w:rPr>
      </w:pPr>
      <w:r>
        <w:rPr>
          <w:rFonts w:eastAsia="Times New Roman" w:cs="Times New Roman"/>
          <w:color w:val="auto"/>
          <w:kern w:val="0"/>
          <w:sz w:val="24"/>
          <w:szCs w:val="24"/>
          <w:lang w:val="lv-LV" w:eastAsia="en-US" w:bidi="ar-SA"/>
        </w:rPr>
        <w:t>Kondicionēšanas sistēmas uzstādīšana, lai nodrošinātu komfortablu iekštelpu klimatu.</w:t>
      </w:r>
    </w:p>
    <w:p>
      <w:pPr>
        <w:pStyle w:val="Heading2"/>
        <w:keepNext w:val="true"/>
        <w:keepLines/>
        <w:widowControl w:val="false"/>
        <w:suppressAutoHyphens w:val="true"/>
        <w:bidi w:val="0"/>
        <w:ind w:hanging="180" w:start="180"/>
        <w:jc w:val="start"/>
        <w:rPr/>
      </w:pPr>
      <w:r>
        <w:rPr/>
        <w:t>Veicamie darbi</w:t>
      </w:r>
    </w:p>
    <w:p>
      <w:pPr>
        <w:pStyle w:val="BodyText"/>
        <w:spacing w:before="0" w:after="6"/>
        <w:rPr>
          <w:rFonts w:ascii="Times New Roman" w:hAnsi="Times New Roman"/>
        </w:rPr>
      </w:pPr>
      <w:r>
        <w:rPr/>
        <w:t>Izpildītājam jānodrošina:</w:t>
      </w:r>
    </w:p>
    <w:p>
      <w:pPr>
        <w:pStyle w:val="BodyText"/>
        <w:numPr>
          <w:ilvl w:val="0"/>
          <w:numId w:val="6"/>
        </w:numPr>
        <w:tabs>
          <w:tab w:val="clear" w:pos="720"/>
          <w:tab w:val="left" w:pos="0" w:leader="none"/>
        </w:tabs>
        <w:spacing w:before="0" w:after="6"/>
        <w:ind w:hanging="283" w:start="709"/>
        <w:rPr>
          <w:rFonts w:ascii="Times New Roman" w:hAnsi="Times New Roman"/>
        </w:rPr>
      </w:pPr>
      <w:r>
        <w:rPr/>
        <w:t>Ventilācijas sistēmas tehniskā risinājuma izstrāde atbilstoši spēkā esošajiem normatīvajiem aktiem.</w:t>
      </w:r>
    </w:p>
    <w:p>
      <w:pPr>
        <w:pStyle w:val="BodyText"/>
        <w:numPr>
          <w:ilvl w:val="0"/>
          <w:numId w:val="6"/>
        </w:numPr>
        <w:tabs>
          <w:tab w:val="clear" w:pos="720"/>
          <w:tab w:val="left" w:pos="0" w:leader="none"/>
        </w:tabs>
        <w:spacing w:before="0" w:after="6"/>
        <w:ind w:hanging="283" w:start="709"/>
        <w:rPr>
          <w:rFonts w:ascii="Times New Roman" w:hAnsi="Times New Roman"/>
        </w:rPr>
      </w:pPr>
      <w:r>
        <w:rPr/>
        <w:t>Nepieciešamās dokumentācijas sagatavošana un saskaņošana (ja piemērojams).</w:t>
      </w:r>
    </w:p>
    <w:p>
      <w:pPr>
        <w:pStyle w:val="BodyText"/>
        <w:numPr>
          <w:ilvl w:val="0"/>
          <w:numId w:val="6"/>
        </w:numPr>
        <w:tabs>
          <w:tab w:val="clear" w:pos="720"/>
          <w:tab w:val="left" w:pos="0" w:leader="none"/>
        </w:tabs>
        <w:spacing w:before="0" w:after="6"/>
        <w:ind w:hanging="283" w:start="709"/>
        <w:rPr>
          <w:rFonts w:ascii="Times New Roman" w:hAnsi="Times New Roman"/>
        </w:rPr>
      </w:pPr>
      <w:r>
        <w:rPr/>
        <w:t>Ventilācijas iekārtu, gaisa vadu un difuzoru piegāde un montāža.</w:t>
      </w:r>
    </w:p>
    <w:p>
      <w:pPr>
        <w:pStyle w:val="BodyText"/>
        <w:numPr>
          <w:ilvl w:val="0"/>
          <w:numId w:val="6"/>
        </w:numPr>
        <w:tabs>
          <w:tab w:val="clear" w:pos="720"/>
          <w:tab w:val="left" w:pos="0" w:leader="none"/>
        </w:tabs>
        <w:spacing w:before="0" w:after="6"/>
        <w:ind w:hanging="283" w:start="709"/>
        <w:rPr>
          <w:rFonts w:ascii="Times New Roman" w:hAnsi="Times New Roman"/>
        </w:rPr>
      </w:pPr>
      <w:r>
        <w:rPr/>
        <w:t>Kondicionēšanas sistēmas piegāde un montāža.</w:t>
      </w:r>
    </w:p>
    <w:p>
      <w:pPr>
        <w:pStyle w:val="BodyText"/>
        <w:widowControl w:val="false"/>
        <w:numPr>
          <w:ilvl w:val="0"/>
          <w:numId w:val="6"/>
        </w:numPr>
        <w:tabs>
          <w:tab w:val="clear" w:pos="720"/>
          <w:tab w:val="left" w:pos="0" w:leader="none"/>
        </w:tabs>
        <w:suppressAutoHyphens w:val="true"/>
        <w:bidi w:val="0"/>
        <w:spacing w:before="0" w:after="6"/>
        <w:ind w:hanging="283" w:start="709"/>
        <w:jc w:val="start"/>
        <w:rPr>
          <w:rFonts w:ascii="Times New Roman" w:hAnsi="Times New Roman"/>
        </w:rPr>
      </w:pPr>
      <w:r>
        <w:rPr/>
        <w:t>Elektroapgādes pieslēgumu izbūve ventilācijas sistēmas darbības nodrošināšanai.</w:t>
      </w:r>
    </w:p>
    <w:p>
      <w:pPr>
        <w:pStyle w:val="BodyText"/>
        <w:widowControl w:val="false"/>
        <w:numPr>
          <w:ilvl w:val="0"/>
          <w:numId w:val="6"/>
        </w:numPr>
        <w:tabs>
          <w:tab w:val="clear" w:pos="720"/>
          <w:tab w:val="left" w:pos="0" w:leader="none"/>
        </w:tabs>
        <w:suppressAutoHyphens w:val="true"/>
        <w:bidi w:val="0"/>
        <w:spacing w:before="0" w:after="6"/>
        <w:ind w:hanging="283" w:start="709"/>
        <w:jc w:val="start"/>
        <w:rPr>
          <w:rFonts w:ascii="Times New Roman" w:hAnsi="Times New Roman"/>
        </w:rPr>
      </w:pPr>
      <w:r>
        <w:rPr/>
        <w:t>Sistēmas regulēšana, testēšana un ieregulēšana.</w:t>
      </w:r>
    </w:p>
    <w:p>
      <w:pPr>
        <w:pStyle w:val="BodyText"/>
        <w:widowControl w:val="false"/>
        <w:numPr>
          <w:ilvl w:val="0"/>
          <w:numId w:val="6"/>
        </w:numPr>
        <w:tabs>
          <w:tab w:val="clear" w:pos="720"/>
          <w:tab w:val="left" w:pos="0" w:leader="none"/>
        </w:tabs>
        <w:suppressAutoHyphens w:val="true"/>
        <w:bidi w:val="0"/>
        <w:spacing w:before="0" w:after="6"/>
        <w:ind w:hanging="283" w:start="709"/>
        <w:jc w:val="start"/>
        <w:rPr>
          <w:rFonts w:ascii="Times New Roman" w:hAnsi="Times New Roman"/>
        </w:rPr>
      </w:pPr>
      <w:r>
        <w:rPr/>
        <w:t>Izpilddokumentācijas sagatavošana (iekārtu pases, garantijas dokumenti, tehniskie apraksti u.c.).</w:t>
      </w:r>
    </w:p>
    <w:p>
      <w:pPr>
        <w:pStyle w:val="BodyText"/>
        <w:rPr>
          <w:rFonts w:ascii="Times New Roman" w:hAnsi="Times New Roman"/>
        </w:rPr>
      </w:pPr>
      <w:r>
        <w:rPr/>
        <w:t>Darbi veicami tā, lai netraucētu ārstniecības iestādes darbību vai arī saskaņā ar pasūtītāja noteiktu darbu organizācijas grafiku.</w:t>
      </w:r>
    </w:p>
    <w:p>
      <w:pPr>
        <w:pStyle w:val="Heading2"/>
        <w:keepNext w:val="true"/>
        <w:keepLines/>
        <w:widowControl w:val="false"/>
        <w:suppressAutoHyphens w:val="true"/>
        <w:bidi w:val="0"/>
        <w:ind w:hanging="180" w:start="180"/>
        <w:jc w:val="start"/>
        <w:rPr>
          <w:rFonts w:ascii="Times New Roman" w:hAnsi="Times New Roman" w:eastAsia="Arial Narrow" w:cs="" w:cstheme="majorBidi"/>
          <w:b/>
          <w:bCs/>
          <w:color w:themeColor="text1" w:val="000000"/>
          <w:kern w:val="0"/>
          <w:sz w:val="24"/>
          <w:szCs w:val="24"/>
          <w:lang w:val="lv-LV" w:eastAsia="hi-IN" w:bidi="hi-IN"/>
        </w:rPr>
      </w:pPr>
      <w:r>
        <w:rPr/>
        <w:t>Darbu ierobežojumi</w:t>
      </w:r>
    </w:p>
    <w:p>
      <w:pPr>
        <w:pStyle w:val="BodyText"/>
        <w:numPr>
          <w:ilvl w:val="0"/>
          <w:numId w:val="7"/>
        </w:numPr>
        <w:tabs>
          <w:tab w:val="clear" w:pos="720"/>
          <w:tab w:val="left" w:pos="0" w:leader="none"/>
        </w:tabs>
        <w:spacing w:before="0" w:after="0"/>
        <w:ind w:hanging="283" w:start="709"/>
        <w:rPr/>
      </w:pPr>
      <w:r>
        <w:rPr/>
        <w:t>Telpu kosmētiskā apdare (sienu krāsošana u.c.) netiek paredzēta, izņemot lokālu atjaunošanu ventilācijas sistēmas izbūves vietās.</w:t>
      </w:r>
    </w:p>
    <w:p>
      <w:pPr>
        <w:pStyle w:val="BodyText"/>
        <w:numPr>
          <w:ilvl w:val="0"/>
          <w:numId w:val="7"/>
        </w:numPr>
        <w:tabs>
          <w:tab w:val="clear" w:pos="720"/>
          <w:tab w:val="left" w:pos="0" w:leader="none"/>
        </w:tabs>
        <w:spacing w:before="0" w:after="0"/>
        <w:ind w:hanging="283" w:start="709"/>
        <w:rPr/>
      </w:pPr>
      <w:r>
        <w:rPr/>
        <w:t>Jānodrošina minimāla iejaukšanās esošajās konstrukcijās.</w:t>
      </w:r>
    </w:p>
    <w:p>
      <w:pPr>
        <w:pStyle w:val="BodyText"/>
        <w:numPr>
          <w:ilvl w:val="0"/>
          <w:numId w:val="7"/>
        </w:numPr>
        <w:tabs>
          <w:tab w:val="clear" w:pos="720"/>
          <w:tab w:val="left" w:pos="0" w:leader="none"/>
        </w:tabs>
        <w:spacing w:before="0" w:after="0"/>
        <w:ind w:hanging="283" w:start="709"/>
        <w:rPr/>
      </w:pPr>
      <w:r>
        <w:rPr/>
        <w:t>Darbi veicami, ievērojot higiēnas, darba drošības un ugunsdrošības prasības ārstniecības iestādē.</w:t>
      </w:r>
    </w:p>
    <w:p>
      <w:pPr>
        <w:pStyle w:val="Heading2"/>
        <w:rPr/>
      </w:pPr>
      <w:r>
        <w:rPr/>
        <w:t>Nodošanas–pieņemšanas kārtība un kritēriji</w:t>
      </w:r>
    </w:p>
    <w:p>
      <w:pPr>
        <w:pStyle w:val="BodyText"/>
        <w:spacing w:before="0" w:after="63"/>
        <w:rPr>
          <w:rFonts w:ascii="Times New Roman" w:hAnsi="Times New Roman"/>
        </w:rPr>
      </w:pPr>
      <w:r>
        <w:rPr/>
        <w:t>Darbi tiek uzskatīti par pabeigtiem, ja:</w:t>
      </w:r>
    </w:p>
    <w:p>
      <w:pPr>
        <w:pStyle w:val="BodyText"/>
        <w:numPr>
          <w:ilvl w:val="0"/>
          <w:numId w:val="8"/>
        </w:numPr>
        <w:tabs>
          <w:tab w:val="clear" w:pos="720"/>
          <w:tab w:val="left" w:pos="0" w:leader="none"/>
        </w:tabs>
        <w:spacing w:before="0" w:after="0"/>
        <w:ind w:hanging="283" w:start="709"/>
        <w:rPr/>
      </w:pPr>
      <w:r>
        <w:rPr/>
        <w:t>ventilācijas sistēma un kondicionēšanas sistēma ir pilnībā izbūvēta un funkcionējoša;</w:t>
      </w:r>
    </w:p>
    <w:p>
      <w:pPr>
        <w:pStyle w:val="BodyText"/>
        <w:numPr>
          <w:ilvl w:val="0"/>
          <w:numId w:val="8"/>
        </w:numPr>
        <w:tabs>
          <w:tab w:val="clear" w:pos="720"/>
          <w:tab w:val="left" w:pos="0" w:leader="none"/>
        </w:tabs>
        <w:spacing w:before="0" w:after="0"/>
        <w:ind w:hanging="283" w:start="709"/>
        <w:rPr/>
      </w:pPr>
      <w:r>
        <w:rPr/>
        <w:t>nodrošināta normatīvajām prasībām atbilstoša gaisa apmaiņa ārstniecības telpās;</w:t>
      </w:r>
    </w:p>
    <w:p>
      <w:pPr>
        <w:pStyle w:val="BodyText"/>
        <w:numPr>
          <w:ilvl w:val="0"/>
          <w:numId w:val="8"/>
        </w:numPr>
        <w:tabs>
          <w:tab w:val="clear" w:pos="720"/>
          <w:tab w:val="left" w:pos="0" w:leader="none"/>
        </w:tabs>
        <w:spacing w:before="0" w:after="0"/>
        <w:ind w:hanging="283" w:start="709"/>
        <w:rPr/>
      </w:pPr>
      <w:r>
        <w:rPr/>
        <w:t>veikta sistēmas ieregulēšana un pārbaude;</w:t>
      </w:r>
    </w:p>
    <w:p>
      <w:pPr>
        <w:pStyle w:val="BodyText"/>
        <w:numPr>
          <w:ilvl w:val="0"/>
          <w:numId w:val="8"/>
        </w:numPr>
        <w:tabs>
          <w:tab w:val="clear" w:pos="720"/>
          <w:tab w:val="left" w:pos="0" w:leader="none"/>
        </w:tabs>
        <w:spacing w:before="0" w:after="0"/>
        <w:ind w:hanging="283" w:start="709"/>
        <w:rPr/>
      </w:pPr>
      <w:r>
        <w:rPr/>
        <w:t>pasūtītājam nodota pilna izpilddokumentācija;</w:t>
      </w:r>
    </w:p>
    <w:p>
      <w:pPr>
        <w:pStyle w:val="BodyText"/>
        <w:numPr>
          <w:ilvl w:val="0"/>
          <w:numId w:val="8"/>
        </w:numPr>
        <w:tabs>
          <w:tab w:val="clear" w:pos="720"/>
          <w:tab w:val="left" w:pos="0" w:leader="none"/>
        </w:tabs>
        <w:spacing w:before="0" w:after="0"/>
        <w:ind w:hanging="283" w:start="709"/>
        <w:rPr/>
      </w:pPr>
      <w:r>
        <w:rPr/>
        <w:t>parakstīts nodošanas–pieņemšanas akts.</w:t>
      </w:r>
    </w:p>
    <w:p>
      <w:pPr>
        <w:pStyle w:val="BodyText"/>
        <w:spacing w:before="0" w:after="6"/>
        <w:rPr>
          <w:rFonts w:ascii="Times New Roman" w:hAnsi="Times New Roman"/>
        </w:rPr>
      </w:pPr>
      <w:r>
        <w:rPr/>
        <w:t>Izpildītājs nodrošina garantiju atbilstoši līguma nosacījumiem un spēkā esošajiem normatīvajiem aktiem.</w:t>
      </w:r>
    </w:p>
    <w:p>
      <w:pPr>
        <w:pStyle w:val="Normal"/>
        <w:numPr>
          <w:ilvl w:val="0"/>
          <w:numId w:val="0"/>
        </w:numPr>
        <w:tabs>
          <w:tab w:val="clear" w:pos="720"/>
          <w:tab w:val="left" w:pos="0" w:leader="none"/>
        </w:tabs>
        <w:ind w:hanging="0" w:start="851"/>
        <w:rPr>
          <w:rFonts w:ascii="Times New Roman" w:hAnsi="Times New Roman"/>
        </w:rPr>
      </w:pPr>
      <w:r>
        <w:rPr/>
      </w:r>
    </w:p>
    <w:tbl>
      <w:tblPr>
        <w:tblpPr w:vertAnchor="text" w:horzAnchor="margin" w:leftFromText="180" w:rightFromText="180" w:tblpX="108" w:tblpY="196"/>
        <w:tblW w:w="9639"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2963"/>
        <w:gridCol w:w="2297"/>
        <w:gridCol w:w="977"/>
        <w:gridCol w:w="3402"/>
      </w:tblGrid>
      <w:tr>
        <w:trPr>
          <w:trHeight w:val="90" w:hRule="atLeast"/>
        </w:trPr>
        <w:tc>
          <w:tcPr>
            <w:tcW w:w="2963"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rPr>
                <w:rFonts w:eastAsia="Calibri"/>
                <w:color w:val="000000"/>
                <w:sz w:val="20"/>
                <w:szCs w:val="20"/>
              </w:rPr>
            </w:pPr>
            <w:r>
              <w:rPr>
                <w:rFonts w:eastAsia="Calibri"/>
                <w:color w:val="000000"/>
                <w:sz w:val="20"/>
                <w:szCs w:val="20"/>
              </w:rPr>
              <w:t>(amata nosaukums)</w:t>
            </w:r>
          </w:p>
        </w:tc>
        <w:tc>
          <w:tcPr>
            <w:tcW w:w="3274" w:type="dxa"/>
            <w:gridSpan w:val="2"/>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jc w:val="center"/>
              <w:rPr>
                <w:rFonts w:eastAsia="Calibri"/>
                <w:color w:val="000000"/>
                <w:sz w:val="20"/>
                <w:szCs w:val="20"/>
              </w:rPr>
            </w:pPr>
            <w:r>
              <w:rPr>
                <w:rFonts w:eastAsia="Calibri"/>
                <w:color w:val="000000"/>
                <w:sz w:val="20"/>
                <w:szCs w:val="20"/>
              </w:rPr>
              <w:t>(paraksts)</w:t>
            </w:r>
          </w:p>
        </w:tc>
        <w:tc>
          <w:tcPr>
            <w:tcW w:w="3402"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jc w:val="center"/>
              <w:rPr>
                <w:lang w:val="en-US" w:eastAsia="zh-CN"/>
              </w:rPr>
            </w:pPr>
            <w:r>
              <w:rPr>
                <w:rFonts w:eastAsia="Calibri"/>
                <w:color w:val="000000"/>
                <w:sz w:val="20"/>
                <w:szCs w:val="20"/>
              </w:rPr>
              <w:t>(paraksta atšifrējums)</w:t>
            </w:r>
          </w:p>
        </w:tc>
      </w:tr>
      <w:tr>
        <w:trPr>
          <w:trHeight w:val="90" w:hRule="atLeast"/>
        </w:trPr>
        <w:tc>
          <w:tcPr>
            <w:tcW w:w="2963" w:type="dxa"/>
            <w:tcBorders/>
          </w:tcPr>
          <w:p>
            <w:pPr>
              <w:pStyle w:val="Normal"/>
              <w:rPr/>
            </w:pPr>
            <w:r>
              <w:rPr/>
            </w:r>
          </w:p>
          <w:p>
            <w:pPr>
              <w:pStyle w:val="Normal"/>
              <w:rPr/>
            </w:pPr>
            <w:r>
              <w:rPr/>
            </w:r>
          </w:p>
          <w:p>
            <w:pPr>
              <w:pStyle w:val="Normal"/>
              <w:rPr/>
            </w:pPr>
            <w:r>
              <w:rPr/>
              <w:t>2026.gada ______________</w:t>
            </w:r>
          </w:p>
        </w:tc>
        <w:tc>
          <w:tcPr>
            <w:tcW w:w="2297" w:type="dxa"/>
            <w:tcBorders/>
          </w:tcPr>
          <w:p>
            <w:pPr>
              <w:pStyle w:val="Normal"/>
              <w:jc w:val="both"/>
              <w:rPr>
                <w:rFonts w:eastAsia="Calibri"/>
                <w:color w:val="000000"/>
                <w:lang w:eastAsia="lv-LV"/>
              </w:rPr>
            </w:pPr>
            <w:r>
              <w:rPr>
                <w:rFonts w:eastAsia="Calibri"/>
                <w:color w:val="000000"/>
                <w:lang w:eastAsia="lv-LV"/>
              </w:rPr>
            </w:r>
          </w:p>
        </w:tc>
        <w:tc>
          <w:tcPr>
            <w:tcW w:w="4379" w:type="dxa"/>
            <w:gridSpan w:val="2"/>
            <w:tcBorders/>
          </w:tcPr>
          <w:p>
            <w:pPr>
              <w:pStyle w:val="Normal"/>
              <w:jc w:val="both"/>
              <w:rPr/>
            </w:pPr>
            <w:r>
              <w:rPr/>
            </w:r>
          </w:p>
        </w:tc>
      </w:tr>
    </w:tbl>
    <w:p>
      <w:pPr>
        <w:pStyle w:val="Normal"/>
        <w:spacing w:lineRule="auto" w:line="259" w:before="0" w:after="160"/>
        <w:rPr>
          <w:rFonts w:ascii="Times New Roman" w:hAnsi="Times New Roman"/>
        </w:rPr>
      </w:pPr>
      <w:r>
        <w:rPr/>
      </w:r>
    </w:p>
    <w:sectPr>
      <w:footerReference w:type="even" r:id="rId3"/>
      <w:footerReference w:type="default" r:id="rId4"/>
      <w:footerReference w:type="first" r:id="rId5"/>
      <w:type w:val="nextPage"/>
      <w:pgSz w:w="12240" w:h="15840"/>
      <w:pgMar w:left="1701" w:right="850" w:gutter="0" w:header="0" w:top="993"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076790"/>
    </w:sdtPr>
    <w:sdtContent>
      <w:p>
        <w:pPr>
          <w:pStyle w:val="Footer"/>
          <w:widowControl w:val="false"/>
          <w:suppressAutoHyphens w:val="true"/>
          <w:bidi w:val="0"/>
          <w:spacing w:before="0" w:after="0"/>
          <w:jc w:val="start"/>
          <w:rPr/>
        </w:pPr>
        <w:r>
          <w:rPr/>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076790"/>
    </w:sdtPr>
    <w:sdtContent>
      <w:p>
        <w:pPr>
          <w:pStyle w:val="Footer"/>
          <w:widowControl w:val="false"/>
          <w:suppressAutoHyphens w:val="true"/>
          <w:bidi w:val="0"/>
          <w:spacing w:before="0" w:after="0"/>
          <w:jc w:val="start"/>
          <w:rPr/>
        </w:pPr>
        <w:r>
          <w:rPr/>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810"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decimal"/>
      <w:lvlText w:val="%1.%2."/>
      <w:lvlJc w:val="start"/>
      <w:pPr>
        <w:tabs>
          <w:tab w:val="num" w:pos="0"/>
        </w:tabs>
        <w:ind w:start="432" w:hanging="432"/>
      </w:pPr>
      <w:rPr/>
    </w:lvl>
    <w:lvl w:ilvl="2">
      <w:start w:val="1"/>
      <w:numFmt w:val="bullet"/>
      <w:lvlText w:val=""/>
      <w:lvlJc w:val="start"/>
      <w:pPr>
        <w:tabs>
          <w:tab w:val="num" w:pos="0"/>
        </w:tabs>
        <w:ind w:start="954" w:hanging="504"/>
      </w:pPr>
      <w:rPr>
        <w:rFonts w:ascii="Symbol" w:hAnsi="Symbol" w:cs="Symbol" w:hint="default"/>
      </w:rPr>
    </w:lvl>
    <w:lvl w:ilvl="3">
      <w:start w:val="1"/>
      <w:pStyle w:val="Heading4"/>
      <w:numFmt w:val="decimal"/>
      <w:lvlText w:val="%1.%2.%3.%4."/>
      <w:lvlJc w:val="start"/>
      <w:pPr>
        <w:tabs>
          <w:tab w:val="num" w:pos="0"/>
        </w:tabs>
        <w:ind w:start="73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731"/>
        </w:tabs>
        <w:ind w:start="731" w:hanging="0"/>
      </w:pPr>
      <w:rPr>
        <w:rFonts w:ascii="Symbol" w:hAnsi="Symbol" w:cs="Symbol" w:hint="default"/>
      </w:rPr>
    </w:lvl>
    <w:lvl w:ilvl="1">
      <w:start w:val="1"/>
      <w:numFmt w:val="bullet"/>
      <w:lvlText w:val=""/>
      <w:lvlJc w:val="start"/>
      <w:pPr>
        <w:tabs>
          <w:tab w:val="num" w:pos="360"/>
        </w:tabs>
        <w:ind w:start="360" w:firstLine="1620"/>
      </w:pPr>
      <w:rPr>
        <w:rFonts w:ascii="Symbol" w:hAnsi="Symbol" w:cs="Symbol" w:hint="default"/>
      </w:rPr>
    </w:lvl>
    <w:lvl w:ilvl="2">
      <w:start w:val="1"/>
      <w:numFmt w:val="bullet"/>
      <w:lvlText w:val=""/>
      <w:lvlJc w:val="start"/>
      <w:pPr>
        <w:tabs>
          <w:tab w:val="num" w:pos="360"/>
        </w:tabs>
        <w:ind w:start="360" w:firstLine="2340"/>
      </w:pPr>
      <w:rPr>
        <w:rFonts w:ascii="Symbol" w:hAnsi="Symbol" w:cs="Symbol" w:hint="default"/>
      </w:rPr>
    </w:lvl>
    <w:lvl w:ilvl="3">
      <w:start w:val="1"/>
      <w:numFmt w:val="bullet"/>
      <w:lvlText w:val=""/>
      <w:lvlJc w:val="start"/>
      <w:pPr>
        <w:tabs>
          <w:tab w:val="num" w:pos="360"/>
        </w:tabs>
        <w:ind w:start="360" w:firstLine="3060"/>
      </w:pPr>
      <w:rPr>
        <w:rFonts w:ascii="Symbol" w:hAnsi="Symbol" w:cs="Symbol" w:hint="default"/>
      </w:rPr>
    </w:lvl>
    <w:lvl w:ilvl="4">
      <w:start w:val="1"/>
      <w:numFmt w:val="bullet"/>
      <w:lvlText w:val="o"/>
      <w:lvlJc w:val="start"/>
      <w:pPr>
        <w:tabs>
          <w:tab w:val="num" w:pos="360"/>
        </w:tabs>
        <w:ind w:start="360" w:firstLine="3780"/>
      </w:pPr>
      <w:rPr>
        <w:rFonts w:ascii="OpenSymbol" w:hAnsi="OpenSymbol" w:cs="OpenSymbol" w:hint="default"/>
      </w:rPr>
    </w:lvl>
    <w:lvl w:ilvl="5">
      <w:start w:val="1"/>
      <w:numFmt w:val="bullet"/>
      <w:lvlText w:val=""/>
      <w:lvlJc w:val="start"/>
      <w:pPr>
        <w:tabs>
          <w:tab w:val="num" w:pos="360"/>
        </w:tabs>
        <w:ind w:start="360" w:firstLine="4500"/>
      </w:pPr>
      <w:rPr>
        <w:rFonts w:ascii="Symbol" w:hAnsi="Symbol" w:cs="Symbol" w:hint="default"/>
      </w:rPr>
    </w:lvl>
    <w:lvl w:ilvl="6">
      <w:start w:val="1"/>
      <w:numFmt w:val="bullet"/>
      <w:lvlText w:val=""/>
      <w:lvlJc w:val="start"/>
      <w:pPr>
        <w:tabs>
          <w:tab w:val="num" w:pos="360"/>
        </w:tabs>
        <w:ind w:start="360" w:firstLine="5220"/>
      </w:pPr>
      <w:rPr>
        <w:rFonts w:ascii="Symbol" w:hAnsi="Symbol" w:cs="Symbol" w:hint="default"/>
      </w:rPr>
    </w:lvl>
    <w:lvl w:ilvl="7">
      <w:start w:val="1"/>
      <w:numFmt w:val="bullet"/>
      <w:lvlText w:val="o"/>
      <w:lvlJc w:val="start"/>
      <w:pPr>
        <w:tabs>
          <w:tab w:val="num" w:pos="360"/>
        </w:tabs>
        <w:ind w:start="360" w:firstLine="5940"/>
      </w:pPr>
      <w:rPr>
        <w:rFonts w:ascii="OpenSymbol" w:hAnsi="OpenSymbol" w:cs="OpenSymbol" w:hint="default"/>
      </w:rPr>
    </w:lvl>
    <w:lvl w:ilvl="8">
      <w:start w:val="1"/>
      <w:numFmt w:val="bullet"/>
      <w:lvlText w:val=""/>
      <w:lvlJc w:val="start"/>
      <w:pPr>
        <w:tabs>
          <w:tab w:val="num" w:pos="360"/>
        </w:tabs>
        <w:ind w:start="360" w:firstLine="6660"/>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4153"/>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Heading1">
    <w:name w:val="Heading 1"/>
    <w:basedOn w:val="Normal"/>
    <w:next w:val="Normal"/>
    <w:link w:val="Heading1Char"/>
    <w:autoRedefine/>
    <w:qFormat/>
    <w:rsid w:val="00fe19d3"/>
    <w:pPr>
      <w:keepNext w:val="true"/>
      <w:keepLines/>
      <w:pageBreakBefore/>
      <w:widowControl/>
      <w:numPr>
        <w:ilvl w:val="0"/>
        <w:numId w:val="1"/>
      </w:numPr>
      <w:spacing w:lineRule="auto" w:line="259" w:before="240" w:after="120"/>
      <w:jc w:val="both"/>
      <w:outlineLvl w:val="0"/>
    </w:pPr>
    <w:rPr>
      <w:rFonts w:eastAsia="Arial Narrow"/>
      <w:b/>
      <w:color w:themeColor="accent1" w:themeShade="bf" w:val="2F5496"/>
      <w:sz w:val="28"/>
      <w:szCs w:val="28"/>
    </w:rPr>
  </w:style>
  <w:style w:type="paragraph" w:styleId="Heading2">
    <w:name w:val="Heading 2"/>
    <w:basedOn w:val="Normal"/>
    <w:next w:val="Normal"/>
    <w:link w:val="Heading2Char"/>
    <w:autoRedefine/>
    <w:unhideWhenUsed/>
    <w:qFormat/>
    <w:rsid w:val="001d7e7d"/>
    <w:pPr>
      <w:keepNext w:val="true"/>
      <w:keepLines/>
      <w:spacing w:before="0" w:after="3"/>
      <w:ind w:hanging="180" w:start="180"/>
      <w:outlineLvl w:val="1"/>
    </w:pPr>
    <w:rPr>
      <w:rFonts w:eastAsia="Arial Narrow" w:cs="" w:cstheme="majorBidi"/>
      <w:b/>
      <w:bCs/>
      <w:color w:themeColor="text1" w:val="000000"/>
      <w:lang w:eastAsia="hi-IN" w:bidi="hi-IN"/>
    </w:rPr>
  </w:style>
  <w:style w:type="paragraph" w:styleId="Heading3">
    <w:name w:val="Heading 3"/>
    <w:basedOn w:val="Normal"/>
    <w:next w:val="Normal"/>
    <w:link w:val="Heading3Char"/>
    <w:qFormat/>
    <w:rsid w:val="00d10fa6"/>
    <w:pPr>
      <w:keepNext w:val="true"/>
      <w:widowControl/>
      <w:spacing w:lineRule="auto" w:line="259" w:before="240" w:after="60"/>
      <w:outlineLvl w:val="2"/>
    </w:pPr>
    <w:rPr>
      <w:rFonts w:ascii="Calibri Light" w:hAnsi="Calibri Light"/>
      <w:b/>
      <w:bCs/>
      <w:sz w:val="26"/>
      <w:szCs w:val="26"/>
      <w:lang w:val="en-US" w:eastAsia="zh-TW"/>
    </w:rPr>
  </w:style>
  <w:style w:type="paragraph" w:styleId="Heading4">
    <w:name w:val="Heading 4"/>
    <w:basedOn w:val="Normal"/>
    <w:next w:val="BodyText"/>
    <w:link w:val="Heading4Char"/>
    <w:autoRedefine/>
    <w:qFormat/>
    <w:rsid w:val="00fe19d3"/>
    <w:pPr>
      <w:keepNext w:val="true"/>
      <w:widowControl/>
      <w:numPr>
        <w:ilvl w:val="3"/>
        <w:numId w:val="1"/>
      </w:numPr>
      <w:spacing w:before="240" w:after="120"/>
      <w:ind w:start="709"/>
      <w:outlineLvl w:val="3"/>
    </w:pPr>
    <w:rPr>
      <w:rFonts w:eastAsia="SimSun" w:cs="Tahoma"/>
      <w:bCs/>
      <w:iCs/>
      <w:lang w:eastAsia="hi-I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31f44"/>
    <w:rPr>
      <w:color w:themeColor="hyperlink" w:val="0563C1"/>
      <w:u w:val="single"/>
    </w:rPr>
  </w:style>
  <w:style w:type="character" w:styleId="UnresolvedMention1" w:customStyle="1">
    <w:name w:val="Unresolved Mention1"/>
    <w:basedOn w:val="DefaultParagraphFont"/>
    <w:uiPriority w:val="99"/>
    <w:semiHidden/>
    <w:unhideWhenUsed/>
    <w:qFormat/>
    <w:rsid w:val="00e31f44"/>
    <w:rPr>
      <w:color w:val="605E5C"/>
      <w:shd w:fill="E1DFDD" w:val="clear"/>
    </w:rPr>
  </w:style>
  <w:style w:type="character" w:styleId="Heading1Char" w:customStyle="1">
    <w:name w:val="Heading 1 Char"/>
    <w:basedOn w:val="DefaultParagraphFont"/>
    <w:qFormat/>
    <w:rsid w:val="00fe19d3"/>
    <w:rPr>
      <w:rFonts w:ascii="Times New Roman" w:hAnsi="Times New Roman" w:eastAsia="Arial Narrow" w:cs="Times New Roman"/>
      <w:b/>
      <w:color w:themeColor="accent1" w:themeShade="bf" w:val="2F5496"/>
      <w:sz w:val="28"/>
      <w:szCs w:val="28"/>
      <w:lang w:val="lv-LV"/>
    </w:rPr>
  </w:style>
  <w:style w:type="character" w:styleId="Heading2Char" w:customStyle="1">
    <w:name w:val="Heading 2 Char"/>
    <w:basedOn w:val="DefaultParagraphFont"/>
    <w:qFormat/>
    <w:rsid w:val="001d7e7d"/>
    <w:rPr>
      <w:rFonts w:ascii="Times New Roman" w:hAnsi="Times New Roman" w:eastAsia="Arial Narrow" w:cs="" w:cstheme="majorBidi"/>
      <w:b/>
      <w:bCs/>
      <w:color w:themeColor="text1" w:val="000000"/>
      <w:sz w:val="24"/>
      <w:szCs w:val="24"/>
      <w:lang w:val="lv-LV" w:eastAsia="hi-IN" w:bidi="hi-IN"/>
    </w:rPr>
  </w:style>
  <w:style w:type="character" w:styleId="Heading4Char" w:customStyle="1">
    <w:name w:val="Heading 4 Char"/>
    <w:basedOn w:val="DefaultParagraphFont"/>
    <w:qFormat/>
    <w:rsid w:val="00fe19d3"/>
    <w:rPr>
      <w:rFonts w:ascii="Times New Roman" w:hAnsi="Times New Roman" w:eastAsia="SimSun" w:cs="Tahoma"/>
      <w:bCs/>
      <w:iCs/>
      <w:sz w:val="24"/>
      <w:szCs w:val="24"/>
      <w:lang w:val="lv-LV" w:eastAsia="hi-IN" w:bidi="hi-IN"/>
    </w:rPr>
  </w:style>
  <w:style w:type="character" w:styleId="ListParagraphChar" w:customStyle="1">
    <w:name w:val="List Paragraph Char"/>
    <w:link w:val="ListParagraph"/>
    <w:uiPriority w:val="34"/>
    <w:qFormat/>
    <w:locked/>
    <w:rsid w:val="00fe19d3"/>
    <w:rPr>
      <w:rFonts w:asciiTheme="majorBidi" w:hAnsiTheme="majorBidi"/>
      <w:sz w:val="24"/>
      <w:lang w:val="lv-LV"/>
    </w:rPr>
  </w:style>
  <w:style w:type="character" w:styleId="BodyTextChar" w:customStyle="1">
    <w:name w:val="Body Text Char"/>
    <w:basedOn w:val="DefaultParagraphFont"/>
    <w:uiPriority w:val="99"/>
    <w:qFormat/>
    <w:rsid w:val="00fe19d3"/>
    <w:rPr>
      <w:rFonts w:ascii="Times New Roman" w:hAnsi="Times New Roman" w:eastAsia="Times New Roman" w:cs="Times New Roman"/>
      <w:sz w:val="24"/>
      <w:szCs w:val="24"/>
      <w:lang w:val="lv-LV"/>
    </w:rPr>
  </w:style>
  <w:style w:type="character" w:styleId="BodyText3Char" w:customStyle="1">
    <w:name w:val="Body Text 3 Char"/>
    <w:basedOn w:val="DefaultParagraphFont"/>
    <w:link w:val="BodyText3"/>
    <w:uiPriority w:val="99"/>
    <w:qFormat/>
    <w:rsid w:val="00f77c32"/>
    <w:rPr>
      <w:rFonts w:ascii="Times New Roman" w:hAnsi="Times New Roman" w:eastAsia="Times New Roman" w:cs="Times New Roman"/>
      <w:sz w:val="16"/>
      <w:szCs w:val="16"/>
      <w:lang w:val="lv-LV"/>
    </w:rPr>
  </w:style>
  <w:style w:type="character" w:styleId="BodyTextIndent2Char" w:customStyle="1">
    <w:name w:val="Body Text Indent 2 Char"/>
    <w:basedOn w:val="DefaultParagraphFont"/>
    <w:link w:val="BodyTextIndent2"/>
    <w:uiPriority w:val="99"/>
    <w:semiHidden/>
    <w:qFormat/>
    <w:rsid w:val="00d67aaf"/>
    <w:rPr>
      <w:rFonts w:ascii="Times New Roman" w:hAnsi="Times New Roman" w:eastAsia="Times New Roman" w:cs="Times New Roman"/>
      <w:sz w:val="24"/>
      <w:szCs w:val="24"/>
      <w:lang w:val="lv-LV"/>
    </w:rPr>
  </w:style>
  <w:style w:type="character" w:styleId="HeaderChar" w:customStyle="1">
    <w:name w:val="Header Char"/>
    <w:basedOn w:val="DefaultParagraphFont"/>
    <w:qFormat/>
    <w:rsid w:val="00f460bf"/>
    <w:rPr>
      <w:rFonts w:ascii="Times New Roman" w:hAnsi="Times New Roman" w:eastAsia="Times New Roman" w:cs="Times New Roman"/>
      <w:sz w:val="24"/>
      <w:szCs w:val="24"/>
      <w:lang w:val="lv-LV"/>
    </w:rPr>
  </w:style>
  <w:style w:type="character" w:styleId="FooterChar" w:customStyle="1">
    <w:name w:val="Footer Char"/>
    <w:basedOn w:val="DefaultParagraphFont"/>
    <w:uiPriority w:val="99"/>
    <w:qFormat/>
    <w:rsid w:val="00f460bf"/>
    <w:rPr>
      <w:rFonts w:ascii="Times New Roman" w:hAnsi="Times New Roman" w:eastAsia="Times New Roman" w:cs="Times New Roman"/>
      <w:sz w:val="24"/>
      <w:szCs w:val="24"/>
      <w:lang w:val="lv-LV"/>
    </w:rPr>
  </w:style>
  <w:style w:type="character" w:styleId="Heading3Char" w:customStyle="1">
    <w:name w:val="Heading 3 Char"/>
    <w:basedOn w:val="DefaultParagraphFont"/>
    <w:qFormat/>
    <w:rsid w:val="00d10fa6"/>
    <w:rPr>
      <w:rFonts w:ascii="Calibri Light" w:hAnsi="Calibri Light" w:eastAsia="Times New Roman" w:cs="Times New Roman"/>
      <w:b/>
      <w:bCs/>
      <w:sz w:val="26"/>
      <w:szCs w:val="26"/>
      <w:lang w:eastAsia="zh-TW"/>
    </w:rPr>
  </w:style>
  <w:style w:type="character" w:styleId="HeaderChar1" w:customStyle="1">
    <w:name w:val="Header Char1"/>
    <w:uiPriority w:val="99"/>
    <w:qFormat/>
    <w:rsid w:val="001c1a6c"/>
    <w:rPr>
      <w:rFonts w:ascii="Times New Roman" w:hAnsi="Times New Roman" w:eastAsia="Times New Roman" w:cs="Times New Roman"/>
      <w:sz w:val="24"/>
      <w:szCs w:val="24"/>
      <w:lang w:eastAsia="en-US"/>
    </w:rPr>
  </w:style>
  <w:style w:type="character" w:styleId="BalloonTextChar" w:customStyle="1">
    <w:name w:val="Balloon Text Char"/>
    <w:basedOn w:val="DefaultParagraphFont"/>
    <w:link w:val="BalloonText"/>
    <w:uiPriority w:val="99"/>
    <w:semiHidden/>
    <w:qFormat/>
    <w:rsid w:val="00ed33bf"/>
    <w:rPr>
      <w:rFonts w:ascii="Segoe UI" w:hAnsi="Segoe UI" w:eastAsia="Times New Roman" w:cs="Segoe UI"/>
      <w:sz w:val="18"/>
      <w:szCs w:val="18"/>
      <w:lang w:val="lv-LV"/>
    </w:rPr>
  </w:style>
  <w:style w:type="character" w:styleId="Strong">
    <w:name w:val="Strong"/>
    <w:qFormat/>
    <w:rPr>
      <w:b/>
      <w:bCs/>
    </w:rPr>
  </w:style>
  <w:style w:type="character" w:styleId="Aizzmes" w:customStyle="1">
    <w:name w:val="Aizzīmes"/>
    <w:qFormat/>
    <w:rPr>
      <w:rFonts w:ascii="OpenSymbol" w:hAnsi="OpenSymbol" w:eastAsia="OpenSymbol" w:cs="OpenSymbol"/>
    </w:rPr>
  </w:style>
  <w:style w:type="character" w:styleId="LineNumber">
    <w:name w:val="Line Number"/>
    <w:rPr/>
  </w:style>
  <w:style w:type="character" w:styleId="Numuranassimboli">
    <w:name w:val="Numurēšanas simboli"/>
    <w:qFormat/>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uiPriority w:val="99"/>
    <w:unhideWhenUsed/>
    <w:rsid w:val="00fe19d3"/>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rPr>
  </w:style>
  <w:style w:type="paragraph" w:styleId="ListParagraph">
    <w:name w:val="List Paragraph"/>
    <w:basedOn w:val="Normal"/>
    <w:link w:val="ListParagraphChar"/>
    <w:uiPriority w:val="34"/>
    <w:qFormat/>
    <w:rsid w:val="00fe19d3"/>
    <w:pPr>
      <w:widowControl/>
      <w:spacing w:lineRule="auto" w:line="259" w:before="0" w:after="160"/>
      <w:ind w:start="720"/>
      <w:contextualSpacing/>
    </w:pPr>
    <w:rPr>
      <w:rFonts w:eastAsia="Calibri" w:cs="" w:asciiTheme="majorBidi" w:cstheme="minorBidi" w:eastAsiaTheme="minorHAnsi" w:hAnsiTheme="majorBidi"/>
      <w:szCs w:val="22"/>
    </w:rPr>
  </w:style>
  <w:style w:type="paragraph" w:styleId="BodyText3">
    <w:name w:val="Body Text 3"/>
    <w:basedOn w:val="Normal"/>
    <w:link w:val="BodyText3Char"/>
    <w:uiPriority w:val="99"/>
    <w:unhideWhenUsed/>
    <w:qFormat/>
    <w:rsid w:val="00f77c32"/>
    <w:pPr>
      <w:spacing w:before="0" w:after="120"/>
    </w:pPr>
    <w:rPr>
      <w:sz w:val="16"/>
      <w:szCs w:val="16"/>
    </w:rPr>
  </w:style>
  <w:style w:type="paragraph" w:styleId="List11" w:customStyle="1">
    <w:name w:val="List 11"/>
    <w:basedOn w:val="Normal"/>
    <w:uiPriority w:val="99"/>
    <w:semiHidden/>
    <w:qFormat/>
    <w:rsid w:val="00595064"/>
    <w:pPr>
      <w:widowControl/>
      <w:numPr>
        <w:ilvl w:val="0"/>
        <w:numId w:val="2"/>
      </w:numPr>
    </w:pPr>
    <w:rPr>
      <w:sz w:val="20"/>
      <w:szCs w:val="20"/>
      <w:lang w:eastAsia="lv-LV"/>
    </w:rPr>
  </w:style>
  <w:style w:type="paragraph" w:styleId="NormalWeb">
    <w:name w:val="Normal (Web)"/>
    <w:basedOn w:val="Normal"/>
    <w:uiPriority w:val="99"/>
    <w:unhideWhenUsed/>
    <w:qFormat/>
    <w:rsid w:val="00595064"/>
    <w:pPr>
      <w:widowControl/>
      <w:spacing w:beforeAutospacing="1" w:afterAutospacing="1"/>
    </w:pPr>
    <w:rPr>
      <w:lang w:val="en-US"/>
    </w:rPr>
  </w:style>
  <w:style w:type="paragraph" w:styleId="BodyTextIndent2">
    <w:name w:val="Body Text Indent 2"/>
    <w:basedOn w:val="Normal"/>
    <w:link w:val="BodyTextIndent2Char"/>
    <w:uiPriority w:val="99"/>
    <w:semiHidden/>
    <w:unhideWhenUsed/>
    <w:qFormat/>
    <w:rsid w:val="00d67aaf"/>
    <w:pPr>
      <w:spacing w:lineRule="auto" w:line="480" w:before="0" w:after="120"/>
      <w:ind w:start="283"/>
    </w:pPr>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f460bf"/>
    <w:pPr>
      <w:tabs>
        <w:tab w:val="clear" w:pos="720"/>
        <w:tab w:val="center" w:pos="4320" w:leader="none"/>
        <w:tab w:val="right" w:pos="8640" w:leader="none"/>
      </w:tabs>
    </w:pPr>
    <w:rPr/>
  </w:style>
  <w:style w:type="paragraph" w:styleId="Footer">
    <w:name w:val="Footer"/>
    <w:basedOn w:val="Normal"/>
    <w:link w:val="FooterChar"/>
    <w:uiPriority w:val="99"/>
    <w:unhideWhenUsed/>
    <w:rsid w:val="00f460bf"/>
    <w:pPr>
      <w:tabs>
        <w:tab w:val="clear" w:pos="720"/>
        <w:tab w:val="center" w:pos="4320" w:leader="none"/>
        <w:tab w:val="right" w:pos="8640" w:leader="none"/>
      </w:tabs>
    </w:pPr>
    <w:rPr/>
  </w:style>
  <w:style w:type="paragraph" w:styleId="Stils" w:customStyle="1">
    <w:name w:val="Stils"/>
    <w:qFormat/>
    <w:rsid w:val="00e77470"/>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lv-LV" w:bidi="ar-SA"/>
    </w:rPr>
  </w:style>
  <w:style w:type="paragraph" w:styleId="Index1">
    <w:name w:val="index 1"/>
    <w:basedOn w:val="Normal"/>
    <w:next w:val="Normal"/>
    <w:autoRedefine/>
    <w:uiPriority w:val="99"/>
    <w:unhideWhenUsed/>
    <w:qFormat/>
    <w:rsid w:val="00260646"/>
    <w:pPr>
      <w:widowControl/>
      <w:ind w:hanging="240" w:start="240"/>
    </w:pPr>
    <w:rPr>
      <w:sz w:val="22"/>
      <w:szCs w:val="22"/>
    </w:rPr>
  </w:style>
  <w:style w:type="paragraph" w:styleId="BodyText21" w:customStyle="1">
    <w:name w:val="Body Text 21"/>
    <w:basedOn w:val="Normal"/>
    <w:qFormat/>
    <w:rsid w:val="00cb686b"/>
    <w:pPr>
      <w:widowControl/>
      <w:tabs>
        <w:tab w:val="clear" w:pos="720"/>
        <w:tab w:val="left" w:pos="709" w:leader="none"/>
      </w:tabs>
      <w:ind w:start="720"/>
      <w:jc w:val="both"/>
    </w:pPr>
    <w:rPr>
      <w:sz w:val="26"/>
      <w:szCs w:val="20"/>
      <w:lang w:eastAsia="lv-LV"/>
    </w:rPr>
  </w:style>
  <w:style w:type="paragraph" w:styleId="Default" w:customStyle="1">
    <w:name w:val="Default"/>
    <w:qFormat/>
    <w:rsid w:val="00425667"/>
    <w:pPr>
      <w:widowControl/>
      <w:suppressAutoHyphens w:val="true"/>
      <w:bidi w:val="0"/>
      <w:spacing w:before="0" w:after="0"/>
      <w:jc w:val="start"/>
    </w:pPr>
    <w:rPr>
      <w:rFonts w:ascii="Times New Roman" w:hAnsi="Times New Roman" w:eastAsia="" w:cs="Times New Roman" w:eastAsiaTheme="minorEastAsia"/>
      <w:color w:val="000000"/>
      <w:kern w:val="0"/>
      <w:sz w:val="24"/>
      <w:szCs w:val="24"/>
      <w:lang w:val="lv-LV" w:eastAsia="lv-LV" w:bidi="ar-SA"/>
    </w:rPr>
  </w:style>
  <w:style w:type="paragraph" w:styleId="BalloonText">
    <w:name w:val="Balloon Text"/>
    <w:basedOn w:val="Normal"/>
    <w:link w:val="BalloonTextChar"/>
    <w:uiPriority w:val="99"/>
    <w:semiHidden/>
    <w:unhideWhenUsed/>
    <w:qFormat/>
    <w:rsid w:val="00ed33bf"/>
    <w:pPr/>
    <w:rPr>
      <w:rFonts w:ascii="Segoe UI" w:hAnsi="Segoe UI" w:cs="Segoe UI"/>
      <w:sz w:val="18"/>
      <w:szCs w:val="18"/>
    </w:rPr>
  </w:style>
  <w:style w:type="paragraph" w:styleId="Ietvarasaturs" w:customStyle="1">
    <w:name w:val="Ietvara saturs"/>
    <w:basedOn w:val="Normal"/>
    <w:qFormat/>
    <w:pPr/>
    <w:rPr/>
  </w:style>
  <w:style w:type="paragraph" w:styleId="Horizontlalnija" w:customStyle="1">
    <w:name w:val="Horizontāla līnija"/>
    <w:basedOn w:val="Normal"/>
    <w:next w:val="BodyText"/>
    <w:qFormat/>
    <w:pPr>
      <w:suppressLineNumbers/>
      <w:pBdr>
        <w:bottom w:val="double" w:sz="2" w:space="0" w:color="808080"/>
      </w:pBdr>
      <w:spacing w:before="0" w:after="283"/>
    </w:pPr>
    <w:rPr>
      <w:sz w:val="12"/>
      <w:szCs w:val="12"/>
    </w:rPr>
  </w:style>
  <w:style w:type="paragraph" w:styleId="Revision">
    <w:name w:val="Revision"/>
    <w:uiPriority w:val="99"/>
    <w:semiHidden/>
    <w:qFormat/>
    <w:rsid w:val="00680709"/>
    <w:pPr>
      <w:widowControl/>
      <w:suppressAutoHyphens w:val="fals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Comment">
    <w:name w:val="Comment"/>
    <w:basedOn w:val="Normal"/>
    <w:qFormat/>
    <w:pPr/>
    <w:rPr>
      <w:sz w:val="20"/>
      <w:szCs w:val="20"/>
    </w:rPr>
  </w:style>
  <w:style w:type="paragraph" w:styleId="Saturardtjs">
    <w:name w:val="Satura rādītājs"/>
    <w:basedOn w:val="Normal"/>
    <w:qFormat/>
    <w:pPr>
      <w:widowControl w:val="false"/>
      <w:suppressLineNumbers/>
    </w:pPr>
    <w:rPr/>
  </w:style>
  <w:style w:type="paragraph" w:styleId="Tabulasvirsraksts">
    <w:name w:val="Tabulas virsraksts"/>
    <w:basedOn w:val="Saturardtj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446bd"/>
    <w:rPr>
      <w:lang w:val="lv-LV"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E510-A695-45B2-AF99-A7AEC89D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LibreOffice/24.2.1.2$Windows_X86_64 LibreOffice_project/db4def46b0453cc22e2d0305797cf981b68ef5ac</Application>
  <AppVersion>15.0000</AppVersion>
  <Pages>4</Pages>
  <Words>946</Words>
  <Characters>6905</Characters>
  <CharactersWithSpaces>7758</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2025-07-18T10:13:00Z</dcterms:created>
  <dc:creator>Mihail Kif</dc:creator>
  <dc:description/>
  <dc:language>en-US</dc:language>
  <cp:lastModifiedBy/>
  <cp:lastPrinted>2025-07-29T11:36:00Z</cp:lastPrinted>
  <dcterms:modified xsi:type="dcterms:W3CDTF">2026-03-19T10:11:47Z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