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CFEA" w14:textId="77777777" w:rsidR="00170C8B" w:rsidRPr="00444F07" w:rsidRDefault="00170C8B" w:rsidP="00170C8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bookmark=id.oe5iz5ou7ldr" w:colFirst="0" w:colLast="0"/>
      <w:bookmarkEnd w:id="0"/>
      <w:r w:rsidRPr="00444F07">
        <w:rPr>
          <w:rFonts w:ascii="Times New Roman" w:eastAsia="Times New Roman" w:hAnsi="Times New Roman" w:cs="Times New Roman"/>
          <w:b/>
          <w:sz w:val="32"/>
          <w:szCs w:val="32"/>
        </w:rPr>
        <w:t>IEPIRKUMA PRIEKŠMETA APRAKSTS</w:t>
      </w:r>
    </w:p>
    <w:p w14:paraId="0D55F397" w14:textId="77777777" w:rsidR="00170C8B" w:rsidRPr="00444F07" w:rsidRDefault="00170C8B" w:rsidP="00170C8B">
      <w:pPr>
        <w:spacing w:line="25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EA872" w14:textId="10BB4E5B" w:rsidR="00170C8B" w:rsidRPr="00444F07" w:rsidRDefault="00170C8B" w:rsidP="00170C8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b/>
          <w:sz w:val="22"/>
          <w:szCs w:val="22"/>
        </w:rPr>
        <w:t>RŪPNIECISKĀ DIZAINA UN LIETOJAMĪBAS INŽENIERIJAS PAKALPOJUMI INTEGRĒTAS NEONATĀLĀS TERMĀLĀS APRŪPES SISTĒMAS KONCEPTA IZSTRĀDEI UN PROTOTIPĒŠANAI</w:t>
      </w:r>
    </w:p>
    <w:p w14:paraId="7140E6EB" w14:textId="77777777" w:rsidR="00170C8B" w:rsidRPr="00444F07" w:rsidRDefault="00170C8B" w:rsidP="00170C8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1E7A67A" w14:textId="73735297" w:rsidR="00170C8B" w:rsidRPr="00444F07" w:rsidRDefault="00C91B91" w:rsidP="00170C8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70985">
        <w:rPr>
          <w:b/>
          <w:bCs/>
        </w:rPr>
        <w:t>ARM-MEDDES-26-04</w:t>
      </w:r>
    </w:p>
    <w:p w14:paraId="0EEA7FBF" w14:textId="77777777" w:rsidR="00170C8B" w:rsidRPr="00444F07" w:rsidRDefault="00170C8B" w:rsidP="00170C8B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338BAA" w14:textId="77777777" w:rsidR="00170C8B" w:rsidRPr="00444F07" w:rsidRDefault="00170C8B" w:rsidP="00170C8B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81EB53" w14:textId="77777777" w:rsidR="00170C8B" w:rsidRPr="00444F07" w:rsidRDefault="00170C8B" w:rsidP="00170C8B">
      <w:pPr>
        <w:spacing w:line="32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D9E93" w14:textId="5D938399" w:rsidR="00170C8B" w:rsidRPr="00444F07" w:rsidRDefault="00170C8B" w:rsidP="00170C8B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sz w:val="22"/>
          <w:szCs w:val="22"/>
        </w:rPr>
        <w:t>Rīgā, 2026. gada 23. aprīlī</w:t>
      </w:r>
    </w:p>
    <w:p w14:paraId="75295BEB" w14:textId="77777777" w:rsidR="00170C8B" w:rsidRPr="00444F07" w:rsidRDefault="00170C8B" w:rsidP="00170C8B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B84380" w14:textId="77777777" w:rsidR="00170C8B" w:rsidRPr="00444F07" w:rsidRDefault="00170C8B" w:rsidP="00170C8B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b/>
          <w:sz w:val="22"/>
          <w:szCs w:val="22"/>
        </w:rPr>
        <w:t>Vispārīgā informācija par pasūtītāju:</w:t>
      </w:r>
    </w:p>
    <w:tbl>
      <w:tblPr>
        <w:tblW w:w="87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79"/>
        <w:gridCol w:w="3197"/>
        <w:gridCol w:w="4996"/>
      </w:tblGrid>
      <w:tr w:rsidR="00170C8B" w:rsidRPr="00444F07" w14:paraId="63E133FC" w14:textId="77777777" w:rsidTr="00D71172">
        <w:trPr>
          <w:trHeight w:val="373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0E026C88" w14:textId="77777777" w:rsidR="00170C8B" w:rsidRPr="00444F07" w:rsidRDefault="00170C8B" w:rsidP="00D71172">
            <w:pPr>
              <w:spacing w:line="246" w:lineRule="auto"/>
              <w:ind w:right="1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19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E0A4785" w14:textId="77777777" w:rsidR="00170C8B" w:rsidRPr="00444F07" w:rsidRDefault="00170C8B" w:rsidP="00D71172">
            <w:pPr>
              <w:spacing w:line="246" w:lineRule="auto"/>
              <w:ind w:left="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Pasūtītāja nosaukums:</w:t>
            </w:r>
          </w:p>
        </w:tc>
        <w:tc>
          <w:tcPr>
            <w:tcW w:w="499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B666FF1" w14:textId="77777777" w:rsidR="00170C8B" w:rsidRPr="00444F07" w:rsidRDefault="00170C8B" w:rsidP="00D71172">
            <w:pPr>
              <w:spacing w:line="246" w:lineRule="auto"/>
              <w:ind w:left="10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Armgate SIA</w:t>
            </w:r>
          </w:p>
        </w:tc>
      </w:tr>
      <w:tr w:rsidR="00170C8B" w:rsidRPr="00444F07" w14:paraId="70D4BB02" w14:textId="77777777" w:rsidTr="00D71172">
        <w:trPr>
          <w:trHeight w:val="57"/>
        </w:trPr>
        <w:tc>
          <w:tcPr>
            <w:tcW w:w="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9436AB" w14:textId="77777777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1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E021C15" w14:textId="77777777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99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1FC22EC" w14:textId="77777777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</w:tr>
      <w:tr w:rsidR="00170C8B" w:rsidRPr="00444F07" w14:paraId="4808F1A8" w14:textId="77777777" w:rsidTr="00D71172">
        <w:trPr>
          <w:trHeight w:val="367"/>
        </w:trPr>
        <w:tc>
          <w:tcPr>
            <w:tcW w:w="57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C171E8F" w14:textId="77777777" w:rsidR="00170C8B" w:rsidRPr="00444F07" w:rsidRDefault="00170C8B" w:rsidP="00D71172">
            <w:pPr>
              <w:spacing w:line="242" w:lineRule="auto"/>
              <w:ind w:right="1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3197" w:type="dxa"/>
            <w:tcBorders>
              <w:right w:val="single" w:sz="8" w:space="0" w:color="000000"/>
            </w:tcBorders>
            <w:vAlign w:val="bottom"/>
          </w:tcPr>
          <w:p w14:paraId="0DFC1DE8" w14:textId="77777777" w:rsidR="00170C8B" w:rsidRPr="00444F07" w:rsidRDefault="00170C8B" w:rsidP="00D71172">
            <w:pPr>
              <w:spacing w:line="242" w:lineRule="auto"/>
              <w:ind w:left="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Nodokļa maksātāja numurs:</w:t>
            </w:r>
          </w:p>
        </w:tc>
        <w:tc>
          <w:tcPr>
            <w:tcW w:w="4996" w:type="dxa"/>
            <w:tcBorders>
              <w:right w:val="single" w:sz="8" w:space="0" w:color="000000"/>
            </w:tcBorders>
            <w:vAlign w:val="bottom"/>
          </w:tcPr>
          <w:p w14:paraId="1C140B79" w14:textId="77777777" w:rsidR="00170C8B" w:rsidRPr="00444F07" w:rsidRDefault="00170C8B" w:rsidP="00D71172">
            <w:pPr>
              <w:spacing w:line="242" w:lineRule="auto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LV50003208531</w:t>
            </w:r>
          </w:p>
        </w:tc>
      </w:tr>
      <w:tr w:rsidR="00170C8B" w:rsidRPr="00444F07" w14:paraId="436A803A" w14:textId="77777777" w:rsidTr="00D71172">
        <w:trPr>
          <w:trHeight w:val="57"/>
        </w:trPr>
        <w:tc>
          <w:tcPr>
            <w:tcW w:w="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2B8590" w14:textId="77777777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1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2AF9C63" w14:textId="77777777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99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60F48D8" w14:textId="77777777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</w:tr>
      <w:tr w:rsidR="00170C8B" w:rsidRPr="00444F07" w14:paraId="1B3F6B97" w14:textId="77777777" w:rsidTr="00D71172">
        <w:trPr>
          <w:trHeight w:val="370"/>
        </w:trPr>
        <w:tc>
          <w:tcPr>
            <w:tcW w:w="57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7C6115A" w14:textId="77777777" w:rsidR="00170C8B" w:rsidRPr="00444F07" w:rsidRDefault="00170C8B" w:rsidP="00D71172">
            <w:pPr>
              <w:spacing w:line="244" w:lineRule="auto"/>
              <w:ind w:right="1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3197" w:type="dxa"/>
            <w:tcBorders>
              <w:right w:val="single" w:sz="8" w:space="0" w:color="000000"/>
            </w:tcBorders>
            <w:vAlign w:val="bottom"/>
          </w:tcPr>
          <w:p w14:paraId="34949332" w14:textId="77777777" w:rsidR="00170C8B" w:rsidRPr="00444F07" w:rsidRDefault="00170C8B" w:rsidP="00D71172">
            <w:pPr>
              <w:spacing w:line="244" w:lineRule="auto"/>
              <w:ind w:left="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Pasūtītāja juridiskā adrese:</w:t>
            </w:r>
          </w:p>
        </w:tc>
        <w:tc>
          <w:tcPr>
            <w:tcW w:w="4996" w:type="dxa"/>
            <w:tcBorders>
              <w:right w:val="single" w:sz="8" w:space="0" w:color="000000"/>
            </w:tcBorders>
            <w:vAlign w:val="bottom"/>
          </w:tcPr>
          <w:p w14:paraId="42DFB56A" w14:textId="77777777" w:rsidR="00170C8B" w:rsidRPr="00444F07" w:rsidRDefault="00170C8B" w:rsidP="00D71172">
            <w:pPr>
              <w:spacing w:line="244" w:lineRule="auto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Liliju iela 20, Mārupe, Mārupes nov., LV-2167</w:t>
            </w:r>
          </w:p>
        </w:tc>
      </w:tr>
      <w:tr w:rsidR="00170C8B" w:rsidRPr="00444F07" w14:paraId="775110E7" w14:textId="77777777" w:rsidTr="00D71172">
        <w:trPr>
          <w:trHeight w:val="57"/>
        </w:trPr>
        <w:tc>
          <w:tcPr>
            <w:tcW w:w="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0F4FA7" w14:textId="77777777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1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56FA4AA" w14:textId="77777777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99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70CF648" w14:textId="77777777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</w:tr>
      <w:tr w:rsidR="00170C8B" w:rsidRPr="00444F07" w14:paraId="544EF386" w14:textId="77777777" w:rsidTr="00D71172">
        <w:trPr>
          <w:trHeight w:val="505"/>
        </w:trPr>
        <w:tc>
          <w:tcPr>
            <w:tcW w:w="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1115E0" w14:textId="46F3A78D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5B17B5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80EC60" w14:textId="77777777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Piedāvājuma iesniegšanas termiņš</w:t>
            </w:r>
          </w:p>
        </w:tc>
        <w:tc>
          <w:tcPr>
            <w:tcW w:w="499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AF8C29E" w14:textId="0F146B5E" w:rsidR="00170C8B" w:rsidRPr="00444F07" w:rsidRDefault="003F231E" w:rsidP="00D711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 dienas no publicēšanas brīža</w:t>
            </w:r>
          </w:p>
        </w:tc>
      </w:tr>
      <w:tr w:rsidR="00170C8B" w:rsidRPr="00444F07" w14:paraId="7F7FA7B6" w14:textId="77777777" w:rsidTr="00D71172">
        <w:trPr>
          <w:trHeight w:val="505"/>
        </w:trPr>
        <w:tc>
          <w:tcPr>
            <w:tcW w:w="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14A7F" w14:textId="342E0F5F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5B17B5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97" w:type="dxa"/>
            <w:tcBorders>
              <w:bottom w:val="single" w:sz="8" w:space="0" w:color="000000"/>
              <w:right w:val="single" w:sz="8" w:space="0" w:color="000000"/>
            </w:tcBorders>
          </w:tcPr>
          <w:p w14:paraId="24F3DCC7" w14:textId="77777777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Maksājuma nosacījumi</w:t>
            </w:r>
          </w:p>
        </w:tc>
        <w:tc>
          <w:tcPr>
            <w:tcW w:w="4996" w:type="dxa"/>
            <w:tcBorders>
              <w:bottom w:val="single" w:sz="8" w:space="0" w:color="000000"/>
              <w:right w:val="single" w:sz="8" w:space="0" w:color="000000"/>
            </w:tcBorders>
          </w:tcPr>
          <w:p w14:paraId="3A6994D6" w14:textId="2E3D5C9A" w:rsidR="00170C8B" w:rsidRPr="00444F07" w:rsidRDefault="002448D6" w:rsidP="00D711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Apmaksa tiek veikta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mēneša beigās, pamatojoties uz sniegtajiem pakalpojumiem vai pēc posma pabeigšanas.</w:t>
            </w:r>
          </w:p>
        </w:tc>
      </w:tr>
      <w:tr w:rsidR="00170C8B" w:rsidRPr="00444F07" w14:paraId="02A5AE7E" w14:textId="77777777" w:rsidTr="00D71172">
        <w:trPr>
          <w:trHeight w:val="505"/>
        </w:trPr>
        <w:tc>
          <w:tcPr>
            <w:tcW w:w="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51E661" w14:textId="21418C97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5B17B5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FFFB6A" w14:textId="77777777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Piedāvājuma derīguma termiņš:</w:t>
            </w:r>
          </w:p>
        </w:tc>
        <w:tc>
          <w:tcPr>
            <w:tcW w:w="499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E5D0C17" w14:textId="5FD234F8" w:rsidR="00170C8B" w:rsidRPr="00444F07" w:rsidRDefault="00170C8B" w:rsidP="00D711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Līdz 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06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07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.202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2923CD0D" w14:textId="77777777" w:rsidR="00170C8B" w:rsidRPr="00444F07" w:rsidRDefault="00170C8B" w:rsidP="00170C8B">
      <w:pPr>
        <w:spacing w:line="3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7E24D2" w14:textId="77777777" w:rsidR="00170C8B" w:rsidRPr="00444F07" w:rsidRDefault="00170C8B" w:rsidP="00170C8B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b/>
          <w:sz w:val="22"/>
          <w:szCs w:val="22"/>
        </w:rPr>
        <w:t>Iepirkuma priekšmetu apraksts:</w:t>
      </w:r>
    </w:p>
    <w:p w14:paraId="4B576681" w14:textId="77777777" w:rsidR="00170C8B" w:rsidRPr="00444F07" w:rsidRDefault="00170C8B" w:rsidP="00170C8B">
      <w:pPr>
        <w:tabs>
          <w:tab w:val="left" w:pos="720"/>
        </w:tabs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3043103" w14:textId="77777777" w:rsidR="00170C8B" w:rsidRPr="00444F07" w:rsidRDefault="00170C8B" w:rsidP="00170C8B">
      <w:pPr>
        <w:spacing w:line="1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F6A99" w14:textId="77777777" w:rsidR="002448D6" w:rsidRPr="00444F07" w:rsidRDefault="002448D6" w:rsidP="002448D6">
      <w:pPr>
        <w:spacing w:line="289" w:lineRule="auto"/>
        <w:ind w:left="720" w:right="36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44F07">
        <w:rPr>
          <w:rFonts w:ascii="Times New Roman" w:eastAsia="Times New Roman" w:hAnsi="Times New Roman" w:cs="Times New Roman"/>
          <w:b/>
          <w:sz w:val="21"/>
          <w:szCs w:val="21"/>
        </w:rPr>
        <w:t xml:space="preserve">Rūpnieciskā dizaina un lietojamības inženierijas pakalpojumi </w:t>
      </w:r>
      <w:proofErr w:type="spellStart"/>
      <w:r w:rsidRPr="00444F07">
        <w:rPr>
          <w:rFonts w:ascii="Times New Roman" w:eastAsia="Times New Roman" w:hAnsi="Times New Roman" w:cs="Times New Roman"/>
          <w:b/>
          <w:sz w:val="21"/>
          <w:szCs w:val="21"/>
        </w:rPr>
        <w:t>neonatālās</w:t>
      </w:r>
      <w:proofErr w:type="spellEnd"/>
      <w:r w:rsidRPr="00444F07">
        <w:rPr>
          <w:rFonts w:ascii="Times New Roman" w:eastAsia="Times New Roman" w:hAnsi="Times New Roman" w:cs="Times New Roman"/>
          <w:b/>
          <w:sz w:val="21"/>
          <w:szCs w:val="21"/>
        </w:rPr>
        <w:t xml:space="preserve"> termālās aprūpes sistēmas izstrādei.</w:t>
      </w:r>
      <w:r w:rsidR="00170C8B" w:rsidRPr="00444F07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14:paraId="73785CF6" w14:textId="6B935136" w:rsidR="002448D6" w:rsidRPr="00444F07" w:rsidRDefault="002448D6" w:rsidP="002448D6">
      <w:pPr>
        <w:spacing w:line="289" w:lineRule="auto"/>
        <w:ind w:left="720" w:right="360"/>
        <w:rPr>
          <w:rFonts w:ascii="Times New Roman" w:eastAsia="Times New Roman" w:hAnsi="Times New Roman" w:cs="Times New Roman"/>
          <w:sz w:val="21"/>
          <w:szCs w:val="21"/>
        </w:rPr>
      </w:pPr>
      <w:r w:rsidRPr="00444F07">
        <w:rPr>
          <w:rFonts w:ascii="Times New Roman" w:eastAsia="Times New Roman" w:hAnsi="Times New Roman" w:cs="Times New Roman"/>
          <w:sz w:val="21"/>
          <w:szCs w:val="21"/>
        </w:rPr>
        <w:t xml:space="preserve">Pasūtītājs pašlaik izstrādā nākamās paaudzes </w:t>
      </w:r>
      <w:proofErr w:type="spellStart"/>
      <w:r w:rsidRPr="00444F07">
        <w:rPr>
          <w:rFonts w:ascii="Times New Roman" w:eastAsia="Times New Roman" w:hAnsi="Times New Roman" w:cs="Times New Roman"/>
          <w:sz w:val="21"/>
          <w:szCs w:val="21"/>
        </w:rPr>
        <w:t>neonatālās</w:t>
      </w:r>
      <w:proofErr w:type="spellEnd"/>
      <w:r w:rsidRPr="00444F07">
        <w:rPr>
          <w:rFonts w:ascii="Times New Roman" w:eastAsia="Times New Roman" w:hAnsi="Times New Roman" w:cs="Times New Roman"/>
          <w:sz w:val="21"/>
          <w:szCs w:val="21"/>
        </w:rPr>
        <w:t xml:space="preserve"> termālās aprūpes sistēmu, kas paredzēta lietošanai slimnīcu jaundzimušo intensīvās terapijas nodaļās (JITN). Sistēma apvieno vairākas vispāratzītas </w:t>
      </w:r>
      <w:proofErr w:type="spellStart"/>
      <w:r w:rsidRPr="00444F07">
        <w:rPr>
          <w:rFonts w:ascii="Times New Roman" w:eastAsia="Times New Roman" w:hAnsi="Times New Roman" w:cs="Times New Roman"/>
          <w:sz w:val="21"/>
          <w:szCs w:val="21"/>
        </w:rPr>
        <w:t>neonatālās</w:t>
      </w:r>
      <w:proofErr w:type="spellEnd"/>
      <w:r w:rsidRPr="00444F07">
        <w:rPr>
          <w:rFonts w:ascii="Times New Roman" w:eastAsia="Times New Roman" w:hAnsi="Times New Roman" w:cs="Times New Roman"/>
          <w:sz w:val="21"/>
          <w:szCs w:val="21"/>
        </w:rPr>
        <w:t xml:space="preserve"> aprūpes funkcijas vienotā integrētā medicīnas ierīču platformā. Koncepts balstās uz iekšēji izstrādāto "HeatGuard" sildīšanas tehnoloģiju, apvienojot to ar slēgtu inkubatoru vienotā iekārtā</w:t>
      </w:r>
      <w:r w:rsidRPr="00444F07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7715A69F" w14:textId="4017B96C" w:rsidR="002448D6" w:rsidRPr="00444F07" w:rsidRDefault="002448D6" w:rsidP="002448D6">
      <w:pPr>
        <w:spacing w:line="289" w:lineRule="auto"/>
        <w:ind w:left="720" w:right="360"/>
        <w:rPr>
          <w:rFonts w:ascii="Times New Roman" w:eastAsia="Times New Roman" w:hAnsi="Times New Roman" w:cs="Times New Roman"/>
          <w:sz w:val="21"/>
          <w:szCs w:val="21"/>
        </w:rPr>
      </w:pPr>
      <w:r w:rsidRPr="00444F07">
        <w:rPr>
          <w:rFonts w:ascii="Times New Roman" w:eastAsia="Times New Roman" w:hAnsi="Times New Roman" w:cs="Times New Roman"/>
          <w:sz w:val="21"/>
          <w:szCs w:val="21"/>
        </w:rPr>
        <w:t xml:space="preserve">Pasūtītājs aicina ieinteresētus un kvalificētus pakalpojumu sniedzējus ("Pretendents") iesniegt piedāvājumus par rūpnieciskā dizaina un lietojamības inženierijas pakalpojumiem </w:t>
      </w:r>
      <w:proofErr w:type="spellStart"/>
      <w:r w:rsidRPr="00444F07">
        <w:rPr>
          <w:rFonts w:ascii="Times New Roman" w:eastAsia="Times New Roman" w:hAnsi="Times New Roman" w:cs="Times New Roman"/>
          <w:sz w:val="21"/>
          <w:szCs w:val="21"/>
        </w:rPr>
        <w:t>neonatālās</w:t>
      </w:r>
      <w:proofErr w:type="spellEnd"/>
      <w:r w:rsidRPr="00444F07">
        <w:rPr>
          <w:rFonts w:ascii="Times New Roman" w:eastAsia="Times New Roman" w:hAnsi="Times New Roman" w:cs="Times New Roman"/>
          <w:sz w:val="21"/>
          <w:szCs w:val="21"/>
        </w:rPr>
        <w:t xml:space="preserve"> termālās aprūpes sistēmas izstrādei.</w:t>
      </w:r>
    </w:p>
    <w:p w14:paraId="78487B96" w14:textId="7B6374CC" w:rsidR="00444F07" w:rsidRPr="00444F07" w:rsidRDefault="002448D6" w:rsidP="00B2325E">
      <w:pPr>
        <w:spacing w:line="289" w:lineRule="auto"/>
        <w:ind w:left="720" w:right="360"/>
        <w:rPr>
          <w:rFonts w:ascii="Times New Roman" w:eastAsia="Times New Roman" w:hAnsi="Times New Roman" w:cs="Times New Roman"/>
          <w:sz w:val="24"/>
          <w:szCs w:val="24"/>
        </w:rPr>
      </w:pPr>
      <w:r w:rsidRPr="00444F07">
        <w:rPr>
          <w:rFonts w:ascii="Times New Roman" w:eastAsia="Times New Roman" w:hAnsi="Times New Roman" w:cs="Times New Roman"/>
          <w:sz w:val="21"/>
          <w:szCs w:val="21"/>
        </w:rPr>
        <w:t>Projekts tiek īstenots “Atbalsts pētniecībai un internacionalizācijai Viedo materiālu kompetences centra” ietvaros projekta Nr. 5.1.1.2.i.0/2/24/A/CFLA/004 "SIA Armgate" projekta J2-27 "Gulošu pacientu aprūpes tehnoloģijas izstrāde izelpotā uzkrātā CO2 mazināšanai ar vienmērīgu 360° apsildi, lai radītu veselīgu, drošu un ērtu vidi cilvēkiem, kuri šo ierīci izmanto." ietvaros.</w:t>
      </w:r>
    </w:p>
    <w:p w14:paraId="361CCFB2" w14:textId="77777777" w:rsidR="00444F07" w:rsidRDefault="00444F07">
      <w:pPr>
        <w:spacing w:after="160" w:line="27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br w:type="page"/>
      </w:r>
    </w:p>
    <w:p w14:paraId="40FA9CFC" w14:textId="3E4D4A01" w:rsidR="00170C8B" w:rsidRPr="00444F07" w:rsidRDefault="00170C8B" w:rsidP="00170C8B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Iepirkuma priekšmeta tehniskie parametri:</w:t>
      </w:r>
    </w:p>
    <w:p w14:paraId="69653407" w14:textId="77777777" w:rsidR="00170C8B" w:rsidRPr="00444F07" w:rsidRDefault="00170C8B" w:rsidP="00170C8B">
      <w:pPr>
        <w:tabs>
          <w:tab w:val="left" w:pos="720"/>
        </w:tabs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W w:w="9086" w:type="dxa"/>
        <w:tblInd w:w="265" w:type="dxa"/>
        <w:tblLayout w:type="fixed"/>
        <w:tblLook w:val="0000" w:firstRow="0" w:lastRow="0" w:firstColumn="0" w:lastColumn="0" w:noHBand="0" w:noVBand="0"/>
      </w:tblPr>
      <w:tblGrid>
        <w:gridCol w:w="785"/>
        <w:gridCol w:w="1639"/>
        <w:gridCol w:w="4536"/>
        <w:gridCol w:w="2126"/>
      </w:tblGrid>
      <w:tr w:rsidR="002448D6" w:rsidRPr="00444F07" w14:paraId="315C495C" w14:textId="7B9DF906" w:rsidTr="00F92047">
        <w:trPr>
          <w:trHeight w:val="24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F17E" w14:textId="77777777" w:rsidR="002448D6" w:rsidRPr="00444F07" w:rsidRDefault="002448D6" w:rsidP="002448D6">
            <w:pPr>
              <w:spacing w:line="246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Nr. p.k.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5FC4" w14:textId="3D5005D1" w:rsidR="002448D6" w:rsidRPr="00444F07" w:rsidRDefault="002448D6" w:rsidP="002448D6">
            <w:pPr>
              <w:spacing w:line="24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Pakalpojums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B8BE" w14:textId="4EB71EB1" w:rsidR="002448D6" w:rsidRPr="00444F07" w:rsidRDefault="002448D6" w:rsidP="002448D6">
            <w:pPr>
              <w:spacing w:line="24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Soļi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5EAD" w14:textId="09C1F1DA" w:rsidR="002448D6" w:rsidRPr="00444F07" w:rsidRDefault="002448D6" w:rsidP="002448D6">
            <w:pPr>
              <w:spacing w:line="24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Iznākums</w:t>
            </w:r>
          </w:p>
        </w:tc>
      </w:tr>
      <w:tr w:rsidR="002448D6" w:rsidRPr="00444F07" w14:paraId="197E103A" w14:textId="76A80AA8" w:rsidTr="00607BB6">
        <w:trPr>
          <w:trHeight w:val="24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71D79" w14:textId="77777777" w:rsidR="002448D6" w:rsidRPr="00444F07" w:rsidRDefault="002448D6" w:rsidP="002448D6">
            <w:pPr>
              <w:spacing w:line="244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8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B9F5" w14:textId="4DD7365B" w:rsidR="002448D6" w:rsidRPr="00444F07" w:rsidRDefault="002448D6" w:rsidP="002448D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Rūpnieciskais</w:t>
            </w:r>
            <w:r w:rsidRPr="00444F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dizain</w:t>
            </w:r>
            <w:r w:rsidRPr="00444F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</w:t>
            </w:r>
          </w:p>
        </w:tc>
      </w:tr>
      <w:tr w:rsidR="002448D6" w:rsidRPr="00444F07" w14:paraId="774F508B" w14:textId="4EC3A746" w:rsidTr="00F92047">
        <w:trPr>
          <w:trHeight w:val="2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13FB7" w14:textId="77777777" w:rsidR="002448D6" w:rsidRPr="00444F07" w:rsidRDefault="002448D6" w:rsidP="00D71172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FD43" w14:textId="28223E59" w:rsidR="002448D6" w:rsidRPr="00444F07" w:rsidRDefault="000B10A0" w:rsidP="002448D6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Maketa veidošana un atjauninājumi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0B6F" w14:textId="77777777" w:rsidR="000B10A0" w:rsidRPr="00444F07" w:rsidRDefault="000B10A0" w:rsidP="000B10A0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Tehniskā paketes pārveidošana 1:1 mēroga maketā proporciju un ergonomikas novērtēšanai.</w:t>
            </w:r>
          </w:p>
          <w:p w14:paraId="6C377EFB" w14:textId="77777777" w:rsidR="000B10A0" w:rsidRPr="00444F07" w:rsidRDefault="000B10A0" w:rsidP="000B10A0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Maketa iteratīva atjaunināšana, lai pārbaudītu jaunas koncepcijas idejas, papildu komponentus un uzlabojumus, pamatojoties uz atsauksmēm.</w:t>
            </w:r>
          </w:p>
          <w:p w14:paraId="0041CC82" w14:textId="280F6556" w:rsidR="002448D6" w:rsidRPr="00444F07" w:rsidRDefault="000B10A0" w:rsidP="000B10A0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Maketa struktūras var tikt izgatavotas, izmantojot vienkāršus prototipu materiālus, piemēram, kartonu, metāla profilus vai 3D drukātus elementus.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F5E8" w14:textId="109FE137" w:rsidR="002448D6" w:rsidRPr="00444F07" w:rsidRDefault="000B10A0" w:rsidP="002448D6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Kartona makets, ko izmanto proporciju, ergonomikas, redzamības un darbplūsmas mijiedarbības novērtēšanai.</w:t>
            </w:r>
          </w:p>
        </w:tc>
      </w:tr>
      <w:tr w:rsidR="002448D6" w:rsidRPr="00444F07" w14:paraId="396FC171" w14:textId="4A8A9814" w:rsidTr="00F92047">
        <w:trPr>
          <w:trHeight w:val="2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E2FA" w14:textId="77777777" w:rsidR="002448D6" w:rsidRPr="00444F07" w:rsidRDefault="002448D6" w:rsidP="00D71172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6A0F" w14:textId="524F2B23" w:rsidR="002448D6" w:rsidRPr="00444F07" w:rsidRDefault="000B10A0" w:rsidP="002448D6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Koncepcijas idejas mehāniskām funkcijām un mijiedarbības zonām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A8C2" w14:textId="77777777" w:rsidR="000B10A0" w:rsidRPr="00444F07" w:rsidRDefault="000B10A0" w:rsidP="000B10A0">
            <w:pPr>
              <w:spacing w:line="242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Potenciālo uzlabojumu un koncepcijas ideju izpēte mehāniskajām funkcijām un mijiedarbības jomām.</w:t>
            </w:r>
          </w:p>
          <w:p w14:paraId="22DAA81A" w14:textId="55BDF9EF" w:rsidR="002448D6" w:rsidRPr="00444F07" w:rsidRDefault="000B10A0" w:rsidP="000B10A0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Saskaņošana ar inženieru komandu, lai novērtētu agrīnu iespējamību un integrāciju ar tehnisko arhitektūru.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0617" w14:textId="7C54100E" w:rsidR="002448D6" w:rsidRPr="00444F07" w:rsidRDefault="000B10A0" w:rsidP="002448D6">
            <w:pPr>
              <w:spacing w:line="242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Skices un ātras CAD </w:t>
            </w:r>
            <w:proofErr w:type="spellStart"/>
            <w:r w:rsidRPr="00444F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vizualizācijas</w:t>
            </w:r>
            <w:proofErr w:type="spellEnd"/>
            <w:r w:rsidRPr="00444F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2448D6" w:rsidRPr="00444F07" w14:paraId="5E62C1AA" w14:textId="096B7D7F" w:rsidTr="00F92047">
        <w:trPr>
          <w:trHeight w:val="2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D748" w14:textId="77777777" w:rsidR="002448D6" w:rsidRPr="00444F07" w:rsidRDefault="002448D6" w:rsidP="00D71172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A6B7" w14:textId="51B5C167" w:rsidR="002448D6" w:rsidRPr="00444F07" w:rsidRDefault="000B10A0" w:rsidP="002448D6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Saskaņota tehniskā koncepcija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9D41" w14:textId="77777777" w:rsidR="000B10A0" w:rsidRPr="00444F07" w:rsidRDefault="000B10A0" w:rsidP="000B10A0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Produkta topoloģijas un mijiedarbības zonu definīcija.</w:t>
            </w:r>
          </w:p>
          <w:p w14:paraId="74F7B835" w14:textId="7B73BE1F" w:rsidR="002448D6" w:rsidRPr="00444F07" w:rsidRDefault="000B10A0" w:rsidP="000B10A0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Funkcionālo komponentu, piemēram, gaisa mitrinātāja, atvilktņu, durvju, rokturu, starojuma sildītāja, vadības pogu/pedāļu, displeja un tvaika nosūcēja, proporciju saskaņošana un izvietojums.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1C24" w14:textId="6C864F3C" w:rsidR="002448D6" w:rsidRPr="00444F07" w:rsidRDefault="000B10A0" w:rsidP="002448D6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Tehniskas koncepcijas izstrāde, kurā aplūkotas galvenās funkcijas, lietotāju mijiedarbība un lietotāju grupas. Pamata CAD ģeometrija proporcijā 1:1, koncentrējoties uz ārējo formu, ergonomiku un mijiedarbības jomām. Šī koncepcija kalpo par pamatu turpmākai dizaina izstrādei.</w:t>
            </w:r>
          </w:p>
        </w:tc>
      </w:tr>
      <w:tr w:rsidR="002448D6" w:rsidRPr="00444F07" w14:paraId="211DAC0C" w14:textId="2DD69B52" w:rsidTr="00F92047">
        <w:trPr>
          <w:trHeight w:val="2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C6CB4" w14:textId="77777777" w:rsidR="002448D6" w:rsidRPr="00444F07" w:rsidRDefault="002448D6" w:rsidP="00D71172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F5FB" w14:textId="3B4670B0" w:rsidR="002448D6" w:rsidRPr="00444F07" w:rsidRDefault="00813FE1" w:rsidP="002448D6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Dizaina vīzija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08A2" w14:textId="77777777" w:rsidR="00813FE1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Sākotnējās dizaina vīzijas un potenciālās produkta valodas izstrāde, pamatojoties uz tehnisko koncepciju. Dizaina vīzija paziņo produkta dizaina vispārējo virzienu, bet vēl neietver visas detaļas.</w:t>
            </w:r>
          </w:p>
          <w:p w14:paraId="3D7329A9" w14:textId="77777777" w:rsidR="00813FE1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A3367AF" w14:textId="06120726" w:rsidR="002448D6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Detalizācijas līmenis atbilst konceptuālai </w:t>
            </w:r>
            <w:proofErr w:type="spellStart"/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vizualizācijai</w:t>
            </w:r>
            <w:proofErr w:type="spellEnd"/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, kas ir piemērota dizaina virziena paziņošanai un atsauksmju apkopošanai.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7793" w14:textId="7CDADF4D" w:rsidR="002448D6" w:rsidRPr="00444F07" w:rsidRDefault="00813FE1" w:rsidP="002448D6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Apmetumi un CAD ārējās ģeometrijas bez mehāniskām funkcijām.</w:t>
            </w:r>
          </w:p>
        </w:tc>
      </w:tr>
      <w:tr w:rsidR="002448D6" w:rsidRPr="00444F07" w14:paraId="3E2580F5" w14:textId="422513A0" w:rsidTr="00F92047">
        <w:trPr>
          <w:trHeight w:val="2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E0B6C" w14:textId="77777777" w:rsidR="002448D6" w:rsidRPr="00444F07" w:rsidRDefault="002448D6" w:rsidP="00D71172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F783" w14:textId="078694DD" w:rsidR="002448D6" w:rsidRPr="00444F07" w:rsidRDefault="00813FE1" w:rsidP="002448D6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Izlīdzinājumi un projekta atjauninājumi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4F29" w14:textId="270E7D3E" w:rsidR="002448D6" w:rsidRPr="00444F07" w:rsidRDefault="00813FE1" w:rsidP="002448D6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Regulāras koordinācijas sanāksmes, projektu saskaņošana un komunikācija projektēšanas procesa laikā.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B712" w14:textId="57A6ED97" w:rsidR="002448D6" w:rsidRPr="00444F07" w:rsidRDefault="00813FE1" w:rsidP="002448D6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Laika plānošana un projekta atjauninājumi.</w:t>
            </w:r>
          </w:p>
        </w:tc>
      </w:tr>
      <w:tr w:rsidR="002448D6" w:rsidRPr="00444F07" w14:paraId="62195FF7" w14:textId="6971EE20" w:rsidTr="00F92047">
        <w:trPr>
          <w:trHeight w:val="2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FF29" w14:textId="77777777" w:rsidR="002448D6" w:rsidRPr="00444F07" w:rsidRDefault="002448D6" w:rsidP="00D71172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9EA9" w14:textId="57A0090C" w:rsidR="002448D6" w:rsidRPr="00444F07" w:rsidRDefault="00813FE1" w:rsidP="002448D6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Projektu vadība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A045" w14:textId="49D6E62B" w:rsidR="002448D6" w:rsidRPr="00444F07" w:rsidRDefault="00813FE1" w:rsidP="002448D6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Ar projektēšanas darbu saistīto uzdevumu, resursu un projekta aktivitāšu koordinācija.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317E" w14:textId="77777777" w:rsidR="002448D6" w:rsidRPr="00444F07" w:rsidRDefault="002448D6" w:rsidP="002448D6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448D6" w:rsidRPr="00444F07" w14:paraId="32B05DDD" w14:textId="77777777" w:rsidTr="00952CA6">
        <w:trPr>
          <w:trHeight w:val="2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53B47" w14:textId="24CA3C71" w:rsidR="002448D6" w:rsidRPr="00444F07" w:rsidRDefault="002448D6" w:rsidP="002448D6">
            <w:pPr>
              <w:spacing w:line="242" w:lineRule="auto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8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2E85" w14:textId="68FB7489" w:rsidR="002448D6" w:rsidRPr="00444F07" w:rsidRDefault="002448D6" w:rsidP="002448D6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Lietojamības inženierija</w:t>
            </w:r>
          </w:p>
        </w:tc>
      </w:tr>
      <w:tr w:rsidR="002448D6" w:rsidRPr="00444F07" w14:paraId="6BD5E443" w14:textId="0B7C8FE2" w:rsidTr="00F92047">
        <w:trPr>
          <w:trHeight w:val="2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6BF6" w14:textId="799FB78E" w:rsidR="002448D6" w:rsidRPr="00444F07" w:rsidRDefault="004E1531" w:rsidP="00D71172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7F0F" w14:textId="5A5B8406" w:rsidR="002448D6" w:rsidRPr="00444F07" w:rsidRDefault="00813FE1" w:rsidP="00D71172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Ievadsemināra sagatavošana un īstenošana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2FCA" w14:textId="77777777" w:rsidR="00813FE1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Noskaņu dēļu sagatavošana, lai izpētītu potenciālo produkta izskatu un lietošanas sajūtu, kā arī grafiskās lietotāja saskarnes virzienu.</w:t>
            </w:r>
          </w:p>
          <w:p w14:paraId="537D4BD9" w14:textId="77777777" w:rsidR="00813FE1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Kompakta paredzētās lietotāja darbplūsmas un galveno mijiedarbības principu analīze.</w:t>
            </w:r>
          </w:p>
          <w:p w14:paraId="08D39A3A" w14:textId="77777777" w:rsidR="00813FE1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Pieejamās tehniskās dokumentācijas un sistēmas arhitektūras pārskatīšana un sākotnējā izpratne.</w:t>
            </w:r>
          </w:p>
          <w:p w14:paraId="2E0408E4" w14:textId="38D0671B" w:rsidR="002448D6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Sākotnējā projekta plānošana un nepieciešamo dizaina un lietojamības atbalsta darbību precizēšana.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942A" w14:textId="0C8D5E7E" w:rsidR="002448D6" w:rsidRPr="00444F07" w:rsidRDefault="00813FE1" w:rsidP="00D7117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Darbnīcas kopsavilkums.</w:t>
            </w:r>
          </w:p>
        </w:tc>
      </w:tr>
      <w:tr w:rsidR="002448D6" w:rsidRPr="00444F07" w14:paraId="5DB427EA" w14:textId="1248D88A" w:rsidTr="00F92047">
        <w:trPr>
          <w:trHeight w:val="94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E04F" w14:textId="29AC1624" w:rsidR="002448D6" w:rsidRPr="00444F07" w:rsidRDefault="004E1531" w:rsidP="00D71172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D93F" w14:textId="4D70AD6B" w:rsidR="002448D6" w:rsidRPr="00444F07" w:rsidRDefault="00813FE1" w:rsidP="00D71172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Darbplūsmas pielāgošana (pēc semināra)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EF3F" w14:textId="0819802D" w:rsidR="002448D6" w:rsidRPr="00444F07" w:rsidRDefault="00813FE1" w:rsidP="004E153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Atjauninātas darbplūsmas (darbplūsma V2) izstrāde, tostarp lietotāju grupu, darbības fāžu, galveno uzdevumu un </w:t>
            </w:r>
            <w:proofErr w:type="spellStart"/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apakšuzdevumu</w:t>
            </w:r>
            <w:proofErr w:type="spellEnd"/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, lietotāju mijiedarbības, potenciālo lietojamības problēmu un iespējamo uzlabošanas virzienu identificēšana.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F257" w14:textId="3AEB6BFD" w:rsidR="002448D6" w:rsidRPr="00444F07" w:rsidRDefault="00813FE1" w:rsidP="00D7117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Darbplūsma V2</w:t>
            </w:r>
          </w:p>
        </w:tc>
      </w:tr>
      <w:tr w:rsidR="002448D6" w:rsidRPr="00444F07" w14:paraId="4E5074D8" w14:textId="39089CAB" w:rsidTr="00F92047">
        <w:trPr>
          <w:trHeight w:val="2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28BA" w14:textId="73B2FC0A" w:rsidR="002448D6" w:rsidRPr="00444F07" w:rsidRDefault="004E1531" w:rsidP="00D71172">
            <w:pPr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56EA" w14:textId="74670B37" w:rsidR="002448D6" w:rsidRPr="00444F07" w:rsidRDefault="00813FE1" w:rsidP="00D711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Lietošanas scenāriju izstrāde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6A12" w14:textId="77777777" w:rsidR="00813FE1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Ar lietošanu saistītu galveno uzdevumu un </w:t>
            </w:r>
            <w:proofErr w:type="spellStart"/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apakšuzdevumu</w:t>
            </w:r>
            <w:proofErr w:type="spellEnd"/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izstrāde ar kontekstuālu informāciju, tostarp lietotāju grupām, vides aprakstu, aparatūras mijiedarbību, grafisko lietotāja saskarni un sistēmas atbildes, iespējamu nepareizu lietošanu, riskus un papildu lietotāju vajadzības.</w:t>
            </w:r>
          </w:p>
          <w:p w14:paraId="1CAE0C22" w14:textId="77777777" w:rsidR="00813FE1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C1434CA" w14:textId="77777777" w:rsidR="00813FE1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Koncentrēšanās uz galvenajām sistēmas funkcijām.</w:t>
            </w:r>
          </w:p>
          <w:p w14:paraId="255523F0" w14:textId="0E3A0B51" w:rsidR="002448D6" w:rsidRPr="00444F07" w:rsidRDefault="00813FE1" w:rsidP="00813FE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Precizēšana par to, vai darbplūsmā jāņem vērā klienta nodrošinātie rīki vai esošās sistēmas.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1448" w14:textId="551D6551" w:rsidR="002448D6" w:rsidRPr="00444F07" w:rsidRDefault="00813FE1" w:rsidP="00D7117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Izmantošanas 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scenārij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</w:p>
        </w:tc>
      </w:tr>
      <w:tr w:rsidR="002448D6" w:rsidRPr="00444F07" w14:paraId="0259AED3" w14:textId="3269BE90" w:rsidTr="00F92047">
        <w:trPr>
          <w:trHeight w:val="2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6752" w14:textId="51D6F086" w:rsidR="002448D6" w:rsidRPr="00444F07" w:rsidRDefault="004E1531" w:rsidP="00D71172">
            <w:pPr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A15D" w14:textId="7F9DDC1B" w:rsidR="002448D6" w:rsidRPr="00444F07" w:rsidRDefault="00813FE1" w:rsidP="00D711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Noteikto prasību piemērošana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27E7" w14:textId="2FFDDF16" w:rsidR="002448D6" w:rsidRPr="00444F07" w:rsidRDefault="00813FE1" w:rsidP="004E153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Nodrošināto prasību (lietotāju vajadzību, lietojamības prasību un lietotāja saskarnes prasību) ņemšana vērā un piemērošana mijiedarbības koncepcijas izstrādē.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5AD4" w14:textId="77777777" w:rsidR="002448D6" w:rsidRPr="00444F07" w:rsidRDefault="002448D6" w:rsidP="00D7117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448D6" w:rsidRPr="00444F07" w14:paraId="33D827C9" w14:textId="7769398D" w:rsidTr="00F92047">
        <w:trPr>
          <w:trHeight w:val="2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8954" w14:textId="71429719" w:rsidR="002448D6" w:rsidRPr="00444F07" w:rsidRDefault="004E1531" w:rsidP="00D71172">
            <w:pPr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2997" w14:textId="7A2BBCC0" w:rsidR="002448D6" w:rsidRPr="00444F07" w:rsidRDefault="00813FE1" w:rsidP="00D711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Mijiedarbības koncepcijas attīstība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810A" w14:textId="15475281" w:rsidR="002448D6" w:rsidRPr="00444F07" w:rsidRDefault="00813FE1" w:rsidP="004E153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Mijiedarbības koncepcijas izstrāde, kas risina apzinātās lietotāju vajadzības un darbības darbplūsmu.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BB74" w14:textId="77777777" w:rsidR="002448D6" w:rsidRPr="00444F07" w:rsidRDefault="002448D6" w:rsidP="00D7117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448D6" w:rsidRPr="00444F07" w14:paraId="423E9229" w14:textId="7B1113E6" w:rsidTr="00F92047">
        <w:trPr>
          <w:trHeight w:val="2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2AFB" w14:textId="258B940A" w:rsidR="002448D6" w:rsidRPr="00444F07" w:rsidRDefault="004E1531" w:rsidP="00D71172">
            <w:pPr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2448D6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C944F" w14:textId="002EC7AA" w:rsidR="002448D6" w:rsidRPr="00444F07" w:rsidRDefault="00813FE1" w:rsidP="00D711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Iekšējās ekspertu pārskatīšanas ieviešana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8801" w14:textId="77777777" w:rsidR="00813FE1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Pārskatīšana, kuras pamatā ir funkcionāls prototips vai pieejama dizaina koncepcija.</w:t>
            </w:r>
          </w:p>
          <w:p w14:paraId="3AEB6DF9" w14:textId="77777777" w:rsidR="00813FE1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Svarīgāko atklājumu dokumentēšana.</w:t>
            </w:r>
          </w:p>
          <w:p w14:paraId="74E6BA9A" w14:textId="77777777" w:rsidR="00813FE1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Dizaina aspektu izvērtēšana, iespējams, sadalīta mazākās mijiedarbības secībās vai posmos.</w:t>
            </w:r>
          </w:p>
          <w:p w14:paraId="4F426C38" w14:textId="52919B48" w:rsidR="002448D6" w:rsidRPr="00444F07" w:rsidRDefault="00813FE1" w:rsidP="00813FE1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Ierosināto dizaina risinājumu pārskatīšana un apspriešana.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58B0" w14:textId="110A1E96" w:rsidR="002448D6" w:rsidRPr="00444F07" w:rsidRDefault="00813FE1" w:rsidP="00D7117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Eksperta pārskata ziņojums</w:t>
            </w:r>
            <w:r w:rsidR="004E1531" w:rsidRPr="00444F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09C97760" w14:textId="77777777" w:rsidR="00E23C99" w:rsidRDefault="00E23C99">
      <w:r>
        <w:br w:type="page"/>
      </w:r>
    </w:p>
    <w:tbl>
      <w:tblPr>
        <w:tblW w:w="9086" w:type="dxa"/>
        <w:tblInd w:w="265" w:type="dxa"/>
        <w:tblLayout w:type="fixed"/>
        <w:tblLook w:val="0000" w:firstRow="0" w:lastRow="0" w:firstColumn="0" w:lastColumn="0" w:noHBand="0" w:noVBand="0"/>
      </w:tblPr>
      <w:tblGrid>
        <w:gridCol w:w="785"/>
        <w:gridCol w:w="2773"/>
        <w:gridCol w:w="3402"/>
        <w:gridCol w:w="2126"/>
      </w:tblGrid>
      <w:tr w:rsidR="00722AF2" w:rsidRPr="00444F07" w14:paraId="2569D2EB" w14:textId="61C14EF5" w:rsidTr="003A100A">
        <w:trPr>
          <w:trHeight w:val="2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DE63D" w14:textId="4E1B5645" w:rsidR="00722AF2" w:rsidRPr="00E23C99" w:rsidRDefault="00722AF2" w:rsidP="00D71172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8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EB90" w14:textId="7A35C859" w:rsidR="00722AF2" w:rsidRPr="00E23C99" w:rsidRDefault="00722AF2" w:rsidP="00722AF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23C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Papildu prasības</w:t>
            </w:r>
          </w:p>
        </w:tc>
      </w:tr>
      <w:tr w:rsidR="002448D6" w:rsidRPr="00444F07" w14:paraId="04A04BF4" w14:textId="019FD5FF" w:rsidTr="00AB466B">
        <w:trPr>
          <w:trHeight w:val="2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585C" w14:textId="46F52DD2" w:rsidR="002448D6" w:rsidRPr="00E23C99" w:rsidRDefault="00E23C99" w:rsidP="00D71172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2448D6"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BD34" w14:textId="7867DADF" w:rsidR="002448D6" w:rsidRPr="00E23C99" w:rsidRDefault="00E23C99" w:rsidP="00D71172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Pretendentam jābūt sniegtam rūpnieciskā dizaina </w:t>
            </w: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pakalpojumiem</w:t>
            </w: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kas saistīts ar </w:t>
            </w:r>
            <w:proofErr w:type="spellStart"/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medicīn</w:t>
            </w: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proofErr w:type="spellEnd"/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iekārtu izstrādi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E506E" w14:textId="7CC3FB53" w:rsidR="002448D6" w:rsidRPr="00E23C99" w:rsidRDefault="00E23C99" w:rsidP="00D7117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ismaz </w:t>
            </w:r>
            <w:r w:rsidR="00530B1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(vienam) projektam</w:t>
            </w: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pēdējo </w:t>
            </w:r>
            <w:r w:rsidR="00530B1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(piecu) gadu laikā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5394" w14:textId="77777777" w:rsidR="002448D6" w:rsidRPr="00E23C99" w:rsidRDefault="002448D6" w:rsidP="00D7117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448D6" w:rsidRPr="00444F07" w14:paraId="599AA7C2" w14:textId="3E503A98" w:rsidTr="00AB466B">
        <w:trPr>
          <w:trHeight w:val="2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87C4" w14:textId="5CC5A37E" w:rsidR="002448D6" w:rsidRPr="00E23C99" w:rsidRDefault="00E23C99" w:rsidP="00D71172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2448D6"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.2.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1F8D" w14:textId="1A65A214" w:rsidR="002448D6" w:rsidRPr="00E23C99" w:rsidRDefault="00E23C99" w:rsidP="00D71172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Pieredze tādu produktu izstrādē, kur fiziskais dizains</w:t>
            </w:r>
            <w:r w:rsidR="00AB4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Hardware</w:t>
            </w:r>
            <w:proofErr w:type="spellEnd"/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Industrial</w:t>
            </w:r>
            <w:proofErr w:type="spellEnd"/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) ir integrēts ar digitālo saskarni (</w:t>
            </w:r>
            <w:proofErr w:type="spellStart"/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Software</w:t>
            </w:r>
            <w:proofErr w:type="spellEnd"/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/UI/UX)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64AA6" w14:textId="77777777" w:rsidR="002448D6" w:rsidRPr="00E23C99" w:rsidRDefault="002448D6" w:rsidP="00D7117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Jānodrošina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B8E7" w14:textId="77777777" w:rsidR="002448D6" w:rsidRPr="00E23C99" w:rsidRDefault="002448D6" w:rsidP="00D7117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508A3" w:rsidRPr="00444F07" w14:paraId="6A25C670" w14:textId="77777777" w:rsidTr="00AB466B">
        <w:trPr>
          <w:trHeight w:val="2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C671" w14:textId="36959D58" w:rsidR="001508A3" w:rsidRPr="00E23C99" w:rsidRDefault="001508A3" w:rsidP="00D71172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D1A3" w14:textId="796D869B" w:rsidR="001508A3" w:rsidRPr="00E23C99" w:rsidRDefault="001508A3" w:rsidP="00D71172">
            <w:pPr>
              <w:spacing w:line="24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08A3">
              <w:rPr>
                <w:rFonts w:ascii="Times New Roman" w:eastAsia="Times New Roman" w:hAnsi="Times New Roman" w:cs="Times New Roman"/>
                <w:sz w:val="22"/>
                <w:szCs w:val="22"/>
              </w:rPr>
              <w:t>Visiem dizaina konceptiem, skicēm, 3D modeļiem un ar tiem saistītajām intelektuālā īpašuma tiesībām, kas radītas šī projekta ietvaros, pēc pilnas apmaksas veikšanas pilnībā jāpāriet Pasūtītāja īpašumā.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A4C56" w14:textId="40F6CBC9" w:rsidR="001508A3" w:rsidRPr="00E23C99" w:rsidRDefault="001508A3" w:rsidP="00D7117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99">
              <w:rPr>
                <w:rFonts w:ascii="Times New Roman" w:eastAsia="Times New Roman" w:hAnsi="Times New Roman" w:cs="Times New Roman"/>
                <w:sz w:val="22"/>
                <w:szCs w:val="22"/>
              </w:rPr>
              <w:t>Jānodrošina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24DB" w14:textId="77777777" w:rsidR="001508A3" w:rsidRPr="00E23C99" w:rsidRDefault="001508A3" w:rsidP="00D7117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FBE586D" w14:textId="77777777" w:rsidR="00170C8B" w:rsidRPr="00444F07" w:rsidRDefault="00170C8B" w:rsidP="00170C8B">
      <w:pPr>
        <w:tabs>
          <w:tab w:val="left" w:pos="720"/>
        </w:tabs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1" w:name="_heading=h.3153oeobf22j" w:colFirst="0" w:colLast="0"/>
      <w:bookmarkStart w:id="2" w:name="bookmark=id.94pr2qmmz07r" w:colFirst="0" w:colLast="0"/>
      <w:bookmarkEnd w:id="1"/>
      <w:bookmarkEnd w:id="2"/>
    </w:p>
    <w:p w14:paraId="445358F7" w14:textId="77777777" w:rsidR="00170C8B" w:rsidRPr="00444F07" w:rsidRDefault="00170C8B" w:rsidP="00170C8B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b/>
          <w:sz w:val="22"/>
          <w:szCs w:val="22"/>
        </w:rPr>
        <w:t>Iepirkuma prasības piedāvājumu izvērtēšanai un izvērtēšanas kritēriji:</w:t>
      </w:r>
    </w:p>
    <w:p w14:paraId="4C88CFE0" w14:textId="77777777" w:rsidR="00170C8B" w:rsidRPr="00444F07" w:rsidRDefault="00170C8B" w:rsidP="00170C8B">
      <w:pPr>
        <w:spacing w:line="51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79B9D8A" w14:textId="66910853" w:rsidR="00170C8B" w:rsidRPr="00444F07" w:rsidRDefault="00170C8B" w:rsidP="00170C8B">
      <w:pPr>
        <w:spacing w:line="264" w:lineRule="auto"/>
        <w:ind w:left="1220" w:right="-279" w:hanging="492"/>
        <w:rPr>
          <w:rFonts w:ascii="Times New Roman" w:eastAsia="Times New Roman" w:hAnsi="Times New Roman" w:cs="Times New Roman"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sz w:val="22"/>
          <w:szCs w:val="22"/>
        </w:rPr>
        <w:t xml:space="preserve">4.1. </w:t>
      </w:r>
      <w:r w:rsidR="001508A3" w:rsidRPr="001508A3">
        <w:rPr>
          <w:rFonts w:ascii="Times New Roman" w:eastAsia="Times New Roman" w:hAnsi="Times New Roman" w:cs="Times New Roman"/>
          <w:sz w:val="22"/>
          <w:szCs w:val="22"/>
        </w:rPr>
        <w:t>Ņemot vērā tehnoloģijas un sistēmas arhitektūras konfidenciālo raksturu, detalizēta tehniskā informācija tiek sniegta TIKAI PĒC Konfidencialitātes līguma (NDA) parakstīšanas. Visa iepirkuma procesā iegūtā informācija nav izpaužama trešajām personām.</w:t>
      </w:r>
    </w:p>
    <w:p w14:paraId="2061A80B" w14:textId="23610C3E" w:rsidR="00170C8B" w:rsidRPr="00444F07" w:rsidRDefault="00170C8B" w:rsidP="00170C8B">
      <w:pPr>
        <w:ind w:left="720" w:right="-279"/>
        <w:rPr>
          <w:rFonts w:ascii="Times New Roman" w:eastAsia="Times New Roman" w:hAnsi="Times New Roman" w:cs="Times New Roman"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sz w:val="22"/>
          <w:szCs w:val="22"/>
        </w:rPr>
        <w:t>4.</w:t>
      </w:r>
      <w:r w:rsidR="00530B11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444F07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722AF2" w:rsidRPr="00722AF2">
        <w:rPr>
          <w:rFonts w:ascii="Times New Roman" w:eastAsia="Times New Roman" w:hAnsi="Times New Roman" w:cs="Times New Roman"/>
          <w:sz w:val="22"/>
          <w:szCs w:val="22"/>
        </w:rPr>
        <w:t>Paredzēta līgumcena līdz: 70,000.00 EUR (bez PVN)</w:t>
      </w:r>
      <w:r w:rsidRPr="00444F0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D7878D9" w14:textId="179E5A3C" w:rsidR="00170C8B" w:rsidRPr="00444F07" w:rsidRDefault="00170C8B" w:rsidP="00170C8B">
      <w:pPr>
        <w:ind w:left="720" w:right="-279"/>
        <w:rPr>
          <w:rFonts w:ascii="Times New Roman" w:eastAsia="Times New Roman" w:hAnsi="Times New Roman" w:cs="Times New Roman"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sz w:val="22"/>
          <w:szCs w:val="22"/>
        </w:rPr>
        <w:t>4.</w:t>
      </w:r>
      <w:r w:rsidR="00530B11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444F07">
        <w:rPr>
          <w:rFonts w:ascii="Times New Roman" w:eastAsia="Times New Roman" w:hAnsi="Times New Roman" w:cs="Times New Roman"/>
          <w:sz w:val="22"/>
          <w:szCs w:val="22"/>
        </w:rPr>
        <w:t xml:space="preserve">. Izvēles veidi – </w:t>
      </w:r>
      <w:r w:rsidR="00E23C99" w:rsidRPr="00E23C99">
        <w:rPr>
          <w:rFonts w:ascii="Times New Roman" w:eastAsia="Times New Roman" w:hAnsi="Times New Roman" w:cs="Times New Roman"/>
          <w:sz w:val="22"/>
          <w:szCs w:val="22"/>
        </w:rPr>
        <w:t>Piedāvājumi tiks vērtēti pēc zemākās piedāvātās cenas.</w:t>
      </w:r>
    </w:p>
    <w:p w14:paraId="303A5D75" w14:textId="77777777" w:rsidR="00170C8B" w:rsidRPr="00444F07" w:rsidRDefault="00170C8B" w:rsidP="00170C8B">
      <w:pPr>
        <w:spacing w:line="37" w:lineRule="auto"/>
        <w:ind w:right="-279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A201ADC" w14:textId="6AA35B2C" w:rsidR="00170C8B" w:rsidRPr="00444F07" w:rsidRDefault="00170C8B" w:rsidP="00170C8B">
      <w:pPr>
        <w:ind w:left="720" w:right="-279"/>
        <w:rPr>
          <w:rFonts w:ascii="Times New Roman" w:eastAsia="Times New Roman" w:hAnsi="Times New Roman" w:cs="Times New Roman"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sz w:val="22"/>
          <w:szCs w:val="22"/>
        </w:rPr>
        <w:t>4.</w:t>
      </w:r>
      <w:r w:rsidR="00530B11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444F07">
        <w:rPr>
          <w:rFonts w:ascii="Times New Roman" w:eastAsia="Times New Roman" w:hAnsi="Times New Roman" w:cs="Times New Roman"/>
          <w:sz w:val="22"/>
          <w:szCs w:val="22"/>
        </w:rPr>
        <w:t>. Piedāvājuma sagatavošanas prasības:</w:t>
      </w:r>
    </w:p>
    <w:p w14:paraId="4CB33D18" w14:textId="77777777" w:rsidR="00170C8B" w:rsidRPr="00444F07" w:rsidRDefault="00170C8B" w:rsidP="00170C8B">
      <w:pPr>
        <w:spacing w:line="37" w:lineRule="auto"/>
        <w:ind w:right="-279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33B8D06" w14:textId="11C0DECC" w:rsidR="00170C8B" w:rsidRPr="00444F07" w:rsidRDefault="00170C8B" w:rsidP="00170C8B">
      <w:pPr>
        <w:ind w:left="1080" w:right="-279"/>
        <w:rPr>
          <w:rFonts w:ascii="Times New Roman" w:eastAsia="Times New Roman" w:hAnsi="Times New Roman" w:cs="Times New Roman"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sz w:val="22"/>
          <w:szCs w:val="22"/>
        </w:rPr>
        <w:t>4.</w:t>
      </w:r>
      <w:r w:rsidR="00530B11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444F07">
        <w:rPr>
          <w:rFonts w:ascii="Times New Roman" w:eastAsia="Times New Roman" w:hAnsi="Times New Roman" w:cs="Times New Roman"/>
          <w:sz w:val="22"/>
          <w:szCs w:val="22"/>
        </w:rPr>
        <w:t>.1.  Piedāvājums sagatavots Latviešu vai Angļu valodā,</w:t>
      </w:r>
    </w:p>
    <w:p w14:paraId="6E9DE7B5" w14:textId="77777777" w:rsidR="00170C8B" w:rsidRPr="00444F07" w:rsidRDefault="00170C8B" w:rsidP="00170C8B">
      <w:pPr>
        <w:spacing w:line="39" w:lineRule="auto"/>
        <w:ind w:right="-279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ACF045D" w14:textId="5B8A9561" w:rsidR="00170C8B" w:rsidRPr="00444F07" w:rsidRDefault="00170C8B" w:rsidP="00170C8B">
      <w:pPr>
        <w:ind w:left="1080" w:right="-279"/>
        <w:rPr>
          <w:rFonts w:ascii="Times New Roman" w:eastAsia="Times New Roman" w:hAnsi="Times New Roman" w:cs="Times New Roman"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sz w:val="22"/>
          <w:szCs w:val="22"/>
        </w:rPr>
        <w:t>4.</w:t>
      </w:r>
      <w:r w:rsidR="00530B11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444F07">
        <w:rPr>
          <w:rFonts w:ascii="Times New Roman" w:eastAsia="Times New Roman" w:hAnsi="Times New Roman" w:cs="Times New Roman"/>
          <w:sz w:val="22"/>
          <w:szCs w:val="22"/>
        </w:rPr>
        <w:t>.2.  Informācija par piegādātāju (uzņēmuma rekvizīti)  ir norādīta,</w:t>
      </w:r>
    </w:p>
    <w:p w14:paraId="32E73622" w14:textId="77777777" w:rsidR="00170C8B" w:rsidRPr="00444F07" w:rsidRDefault="00170C8B" w:rsidP="00170C8B">
      <w:pPr>
        <w:spacing w:line="37" w:lineRule="auto"/>
        <w:ind w:right="-279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B1481BA" w14:textId="623F4582" w:rsidR="00170C8B" w:rsidRPr="00444F07" w:rsidRDefault="00170C8B" w:rsidP="00170C8B">
      <w:pPr>
        <w:ind w:left="1080" w:right="-279"/>
        <w:rPr>
          <w:rFonts w:ascii="Times New Roman" w:eastAsia="Times New Roman" w:hAnsi="Times New Roman" w:cs="Times New Roman"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sz w:val="22"/>
          <w:szCs w:val="22"/>
        </w:rPr>
        <w:t>4.</w:t>
      </w:r>
      <w:r w:rsidR="00530B11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444F07">
        <w:rPr>
          <w:rFonts w:ascii="Times New Roman" w:eastAsia="Times New Roman" w:hAnsi="Times New Roman" w:cs="Times New Roman"/>
          <w:sz w:val="22"/>
          <w:szCs w:val="22"/>
        </w:rPr>
        <w:t>.3.  Jānorāda iepirkuma priekšmeta tehniskos rādītājus un citas prasības saskaņā ar 3.sadaļu,</w:t>
      </w:r>
    </w:p>
    <w:p w14:paraId="0CC1B270" w14:textId="77777777" w:rsidR="00170C8B" w:rsidRPr="00444F07" w:rsidRDefault="00170C8B" w:rsidP="00170C8B">
      <w:pPr>
        <w:spacing w:line="37" w:lineRule="auto"/>
        <w:ind w:right="-279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DE71B85" w14:textId="77777777" w:rsidR="00170C8B" w:rsidRPr="00444F07" w:rsidRDefault="00170C8B" w:rsidP="00170C8B">
      <w:pPr>
        <w:spacing w:line="37" w:lineRule="auto"/>
        <w:ind w:right="-279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617BD4C" w14:textId="1C237123" w:rsidR="00170C8B" w:rsidRPr="00444F07" w:rsidRDefault="00170C8B" w:rsidP="00170C8B">
      <w:pPr>
        <w:ind w:left="1080" w:right="-279"/>
        <w:rPr>
          <w:rFonts w:ascii="Times New Roman" w:eastAsia="Times New Roman" w:hAnsi="Times New Roman" w:cs="Times New Roman"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sz w:val="22"/>
          <w:szCs w:val="22"/>
        </w:rPr>
        <w:t>4.</w:t>
      </w:r>
      <w:r w:rsidR="00530B11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444F07">
        <w:rPr>
          <w:rFonts w:ascii="Times New Roman" w:eastAsia="Times New Roman" w:hAnsi="Times New Roman" w:cs="Times New Roman"/>
          <w:sz w:val="22"/>
          <w:szCs w:val="22"/>
        </w:rPr>
        <w:t>.4.  Piedāvājuma cena jānorāda EUR bez PVN,</w:t>
      </w:r>
    </w:p>
    <w:p w14:paraId="77C5C960" w14:textId="77777777" w:rsidR="00170C8B" w:rsidRPr="00444F07" w:rsidRDefault="00170C8B" w:rsidP="00170C8B">
      <w:pPr>
        <w:spacing w:line="39" w:lineRule="auto"/>
        <w:ind w:right="-279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9CB4DA0" w14:textId="2D07BDFD" w:rsidR="00170C8B" w:rsidRPr="00444F07" w:rsidRDefault="00170C8B" w:rsidP="00170C8B">
      <w:pPr>
        <w:ind w:left="1080" w:right="-279"/>
        <w:rPr>
          <w:rFonts w:ascii="Times New Roman" w:eastAsia="Times New Roman" w:hAnsi="Times New Roman" w:cs="Times New Roman"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sz w:val="22"/>
          <w:szCs w:val="22"/>
        </w:rPr>
        <w:t>4.</w:t>
      </w:r>
      <w:r w:rsidR="00530B11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444F07">
        <w:rPr>
          <w:rFonts w:ascii="Times New Roman" w:eastAsia="Times New Roman" w:hAnsi="Times New Roman" w:cs="Times New Roman"/>
          <w:sz w:val="22"/>
          <w:szCs w:val="22"/>
        </w:rPr>
        <w:t>.5.  Piedāvājuma datums, sagatavotāja vārds, uzvārds, amats, paraksts,</w:t>
      </w:r>
    </w:p>
    <w:p w14:paraId="076DE6BE" w14:textId="77777777" w:rsidR="00170C8B" w:rsidRPr="00444F07" w:rsidRDefault="00170C8B" w:rsidP="00170C8B">
      <w:pPr>
        <w:spacing w:line="38" w:lineRule="auto"/>
        <w:ind w:right="-279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E39C4FE" w14:textId="19E99645" w:rsidR="00170C8B" w:rsidRPr="00444F07" w:rsidRDefault="00170C8B" w:rsidP="00170C8B">
      <w:pPr>
        <w:ind w:left="1080" w:right="-279"/>
        <w:rPr>
          <w:rFonts w:ascii="Times New Roman" w:eastAsia="Times New Roman" w:hAnsi="Times New Roman" w:cs="Times New Roman"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sz w:val="22"/>
          <w:szCs w:val="22"/>
        </w:rPr>
        <w:t>4.</w:t>
      </w:r>
      <w:r w:rsidR="00530B11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444F07">
        <w:rPr>
          <w:rFonts w:ascii="Times New Roman" w:eastAsia="Times New Roman" w:hAnsi="Times New Roman" w:cs="Times New Roman"/>
          <w:sz w:val="22"/>
          <w:szCs w:val="22"/>
        </w:rPr>
        <w:t xml:space="preserve">.6.  </w:t>
      </w:r>
      <w:r w:rsidR="00794C85" w:rsidRPr="00794C85">
        <w:rPr>
          <w:rFonts w:ascii="Times New Roman" w:eastAsia="Times New Roman" w:hAnsi="Times New Roman" w:cs="Times New Roman"/>
          <w:sz w:val="22"/>
          <w:szCs w:val="22"/>
        </w:rPr>
        <w:t xml:space="preserve">Piedāvājums jāiesniedz PDF formātā. Dokumentam jābūt visaptverošam, iekļaujot visu nepieciešamo informāciju un skaidri atbildot uz </w:t>
      </w:r>
      <w:r w:rsidR="00794C85">
        <w:rPr>
          <w:rFonts w:ascii="Times New Roman" w:eastAsia="Times New Roman" w:hAnsi="Times New Roman" w:cs="Times New Roman"/>
          <w:sz w:val="22"/>
          <w:szCs w:val="22"/>
        </w:rPr>
        <w:t>3</w:t>
      </w:r>
      <w:r w:rsidR="00794C85" w:rsidRPr="00794C85">
        <w:rPr>
          <w:rFonts w:ascii="Times New Roman" w:eastAsia="Times New Roman" w:hAnsi="Times New Roman" w:cs="Times New Roman"/>
          <w:sz w:val="22"/>
          <w:szCs w:val="22"/>
        </w:rPr>
        <w:t>. sadaļā norādītajiem kritērijiem un nosacījumiem.</w:t>
      </w:r>
    </w:p>
    <w:p w14:paraId="29470011" w14:textId="77777777" w:rsidR="00170C8B" w:rsidRPr="00444F07" w:rsidRDefault="00170C8B" w:rsidP="00170C8B">
      <w:pPr>
        <w:spacing w:line="237" w:lineRule="auto"/>
        <w:rPr>
          <w:rFonts w:ascii="Times New Roman" w:eastAsia="Times New Roman" w:hAnsi="Times New Roman" w:cs="Times New Roman"/>
        </w:rPr>
      </w:pPr>
    </w:p>
    <w:p w14:paraId="23DA6412" w14:textId="4E2E6EAC" w:rsidR="00170C8B" w:rsidRPr="00444F07" w:rsidRDefault="003F231E" w:rsidP="00170C8B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3F231E">
        <w:rPr>
          <w:rFonts w:ascii="Times New Roman" w:eastAsia="Times New Roman" w:hAnsi="Times New Roman" w:cs="Times New Roman"/>
          <w:sz w:val="22"/>
          <w:szCs w:val="22"/>
        </w:rPr>
        <w:t>Piedāvājums jāiesniedz ne vēlāk kā 10. dienā no publicēšanas dienas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="00170C8B" w:rsidRPr="00444F07">
        <w:rPr>
          <w:rFonts w:ascii="Times New Roman" w:eastAsia="Times New Roman" w:hAnsi="Times New Roman" w:cs="Times New Roman"/>
          <w:sz w:val="22"/>
          <w:szCs w:val="22"/>
        </w:rPr>
        <w:t xml:space="preserve"> elektroniski nosūtot uz e-pasta adresi: </w:t>
      </w:r>
      <w:r w:rsidR="00722AF2">
        <w:rPr>
          <w:rFonts w:ascii="Times New Roman" w:eastAsia="Times New Roman" w:hAnsi="Times New Roman" w:cs="Times New Roman"/>
          <w:sz w:val="22"/>
          <w:szCs w:val="22"/>
        </w:rPr>
        <w:t>georgs.arbuzovs</w:t>
      </w:r>
      <w:r w:rsidR="00170C8B" w:rsidRPr="00444F07">
        <w:rPr>
          <w:rFonts w:ascii="Times New Roman" w:eastAsia="Times New Roman" w:hAnsi="Times New Roman" w:cs="Times New Roman"/>
          <w:sz w:val="22"/>
          <w:szCs w:val="22"/>
        </w:rPr>
        <w:t>@armgate.lv</w:t>
      </w:r>
    </w:p>
    <w:p w14:paraId="0C3DBC7E" w14:textId="77777777" w:rsidR="00170C8B" w:rsidRPr="00444F07" w:rsidRDefault="00170C8B" w:rsidP="00170C8B">
      <w:pPr>
        <w:spacing w:line="20" w:lineRule="auto"/>
        <w:rPr>
          <w:rFonts w:ascii="Times New Roman" w:eastAsia="Times New Roman" w:hAnsi="Times New Roman" w:cs="Times New Roman"/>
        </w:rPr>
      </w:pPr>
    </w:p>
    <w:p w14:paraId="3774D8DC" w14:textId="77777777" w:rsidR="00170C8B" w:rsidRPr="00444F07" w:rsidRDefault="00170C8B" w:rsidP="00170C8B">
      <w:pPr>
        <w:spacing w:line="228" w:lineRule="auto"/>
        <w:rPr>
          <w:rFonts w:ascii="Times New Roman" w:eastAsia="Times New Roman" w:hAnsi="Times New Roman" w:cs="Times New Roman"/>
        </w:rPr>
      </w:pPr>
    </w:p>
    <w:p w14:paraId="18B03469" w14:textId="7AF59327" w:rsidR="00170C8B" w:rsidRPr="00444F07" w:rsidRDefault="00170C8B" w:rsidP="00170C8B">
      <w:pPr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44F07">
        <w:rPr>
          <w:rFonts w:ascii="Times New Roman" w:eastAsia="Times New Roman" w:hAnsi="Times New Roman" w:cs="Times New Roman"/>
          <w:sz w:val="22"/>
          <w:szCs w:val="22"/>
        </w:rPr>
        <w:t xml:space="preserve">       Armgate SIA valdes locekle </w:t>
      </w:r>
      <w:r w:rsidR="00722AF2">
        <w:rPr>
          <w:rFonts w:ascii="Times New Roman" w:eastAsia="Times New Roman" w:hAnsi="Times New Roman" w:cs="Times New Roman"/>
          <w:sz w:val="22"/>
          <w:szCs w:val="22"/>
        </w:rPr>
        <w:t>Reviks Vardanjans</w:t>
      </w:r>
    </w:p>
    <w:p w14:paraId="5B156FC8" w14:textId="77777777" w:rsidR="00C81CC6" w:rsidRPr="00444F07" w:rsidRDefault="00C81CC6"/>
    <w:sectPr w:rsidR="00C81CC6" w:rsidRPr="00444F07" w:rsidSect="00170C8B">
      <w:pgSz w:w="12240" w:h="15840"/>
      <w:pgMar w:top="142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8FAA" w14:textId="77777777" w:rsidR="000A2A81" w:rsidRDefault="000A2A81" w:rsidP="00813FE1">
      <w:r>
        <w:separator/>
      </w:r>
    </w:p>
  </w:endnote>
  <w:endnote w:type="continuationSeparator" w:id="0">
    <w:p w14:paraId="1C2C3691" w14:textId="77777777" w:rsidR="000A2A81" w:rsidRDefault="000A2A81" w:rsidP="0081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D1B2" w14:textId="77777777" w:rsidR="000A2A81" w:rsidRDefault="000A2A81" w:rsidP="00813FE1">
      <w:r>
        <w:separator/>
      </w:r>
    </w:p>
  </w:footnote>
  <w:footnote w:type="continuationSeparator" w:id="0">
    <w:p w14:paraId="53E066CF" w14:textId="77777777" w:rsidR="000A2A81" w:rsidRDefault="000A2A81" w:rsidP="0081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5CAE"/>
    <w:multiLevelType w:val="multilevel"/>
    <w:tmpl w:val="AA30646E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18710A"/>
    <w:multiLevelType w:val="multilevel"/>
    <w:tmpl w:val="AF9EEF1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DF159E6"/>
    <w:multiLevelType w:val="multilevel"/>
    <w:tmpl w:val="304092D0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DD777F6"/>
    <w:multiLevelType w:val="multilevel"/>
    <w:tmpl w:val="DE88929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6312329"/>
    <w:multiLevelType w:val="hybridMultilevel"/>
    <w:tmpl w:val="25F6B7D6"/>
    <w:lvl w:ilvl="0" w:tplc="A7E47E8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7917479">
    <w:abstractNumId w:val="1"/>
  </w:num>
  <w:num w:numId="2" w16cid:durableId="544370189">
    <w:abstractNumId w:val="0"/>
  </w:num>
  <w:num w:numId="3" w16cid:durableId="1889687520">
    <w:abstractNumId w:val="2"/>
  </w:num>
  <w:num w:numId="4" w16cid:durableId="119350265">
    <w:abstractNumId w:val="3"/>
  </w:num>
  <w:num w:numId="5" w16cid:durableId="900022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7B"/>
    <w:rsid w:val="000A2A81"/>
    <w:rsid w:val="000B10A0"/>
    <w:rsid w:val="001508A3"/>
    <w:rsid w:val="00170C8B"/>
    <w:rsid w:val="002448D6"/>
    <w:rsid w:val="002D18C3"/>
    <w:rsid w:val="003F231E"/>
    <w:rsid w:val="00444F07"/>
    <w:rsid w:val="004838E0"/>
    <w:rsid w:val="00483DBD"/>
    <w:rsid w:val="004E1531"/>
    <w:rsid w:val="00530B11"/>
    <w:rsid w:val="005B17B5"/>
    <w:rsid w:val="005C2FAA"/>
    <w:rsid w:val="006D007B"/>
    <w:rsid w:val="00722AF2"/>
    <w:rsid w:val="00794C85"/>
    <w:rsid w:val="008128B0"/>
    <w:rsid w:val="00813FE1"/>
    <w:rsid w:val="00887363"/>
    <w:rsid w:val="008B2E31"/>
    <w:rsid w:val="009621DD"/>
    <w:rsid w:val="00986A71"/>
    <w:rsid w:val="00A71A23"/>
    <w:rsid w:val="00AB466B"/>
    <w:rsid w:val="00B2325E"/>
    <w:rsid w:val="00B25AAF"/>
    <w:rsid w:val="00BF0C1F"/>
    <w:rsid w:val="00C03E48"/>
    <w:rsid w:val="00C81CC6"/>
    <w:rsid w:val="00C91B91"/>
    <w:rsid w:val="00CF7745"/>
    <w:rsid w:val="00D641E9"/>
    <w:rsid w:val="00DC280B"/>
    <w:rsid w:val="00DD00CF"/>
    <w:rsid w:val="00E0240C"/>
    <w:rsid w:val="00E23C99"/>
    <w:rsid w:val="00F9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9B6F2"/>
  <w15:chartTrackingRefBased/>
  <w15:docId w15:val="{D8B28142-E2E1-4533-BB92-FFEDD399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C8B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0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0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0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0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07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07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07B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07B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07B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07B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07B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07B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07B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6D00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07B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07B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6D0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07B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6D0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07B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6D00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FE1"/>
    <w:rPr>
      <w:rFonts w:ascii="Calibri" w:eastAsia="Calibri" w:hAnsi="Calibri" w:cs="Calibri"/>
      <w:kern w:val="0"/>
      <w:sz w:val="20"/>
      <w:szCs w:val="2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3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FE1"/>
    <w:rPr>
      <w:rFonts w:ascii="Calibri" w:eastAsia="Calibri" w:hAnsi="Calibri" w:cs="Calibri"/>
      <w:kern w:val="0"/>
      <w:sz w:val="20"/>
      <w:szCs w:val="2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Georgs Arbuzovs</dc:creator>
  <cp:keywords/>
  <dc:description/>
  <cp:lastModifiedBy>Georgs Arbuzovs</cp:lastModifiedBy>
  <cp:revision>17</cp:revision>
  <dcterms:created xsi:type="dcterms:W3CDTF">2026-04-23T09:09:00Z</dcterms:created>
  <dcterms:modified xsi:type="dcterms:W3CDTF">2026-04-23T12:17:00Z</dcterms:modified>
</cp:coreProperties>
</file>