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19B2" w14:textId="77777777" w:rsidR="00CD6D6B" w:rsidRPr="001A5506" w:rsidRDefault="00CD6D6B" w:rsidP="00CD6D6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  <w:r w:rsidRPr="001A5506">
        <w:rPr>
          <w:rFonts w:ascii="Times New Roman" w:hAnsi="Times New Roman" w:cs="Times New Roman"/>
          <w:noProof/>
          <w:sz w:val="23"/>
          <w:szCs w:val="23"/>
          <w:lang w:val="lv-LV"/>
        </w:rPr>
        <w:drawing>
          <wp:anchor distT="0" distB="0" distL="0" distR="0" simplePos="0" relativeHeight="251659776" behindDoc="0" locked="0" layoutInCell="0" allowOverlap="1" wp14:anchorId="52B2E128" wp14:editId="3374A615">
            <wp:simplePos x="0" y="0"/>
            <wp:positionH relativeFrom="column">
              <wp:posOffset>1692275</wp:posOffset>
            </wp:positionH>
            <wp:positionV relativeFrom="paragraph">
              <wp:posOffset>-55880</wp:posOffset>
            </wp:positionV>
            <wp:extent cx="2254885" cy="1219835"/>
            <wp:effectExtent l="0" t="0" r="0" b="0"/>
            <wp:wrapSquare wrapText="largest"/>
            <wp:docPr id="1" name="Attēl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E5815A" w14:textId="77777777" w:rsidR="00CD6D6B" w:rsidRPr="001A5506" w:rsidRDefault="00CD6D6B" w:rsidP="00CD6D6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</w:p>
    <w:p w14:paraId="0EA042AD" w14:textId="77777777" w:rsidR="00CD6D6B" w:rsidRPr="001A5506" w:rsidRDefault="00CD6D6B" w:rsidP="00CD6D6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</w:p>
    <w:p w14:paraId="352A9D52" w14:textId="77777777" w:rsidR="00CD6D6B" w:rsidRPr="001A5506" w:rsidRDefault="00CD6D6B" w:rsidP="00CD6D6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</w:p>
    <w:p w14:paraId="3EE22EA7" w14:textId="77777777" w:rsidR="00CD6D6B" w:rsidRPr="001A5506" w:rsidRDefault="00CD6D6B" w:rsidP="00CD6D6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</w:p>
    <w:p w14:paraId="06248AAC" w14:textId="77777777" w:rsidR="00CD6D6B" w:rsidRPr="001A5506" w:rsidRDefault="00CD6D6B" w:rsidP="00CD6D6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</w:p>
    <w:p w14:paraId="42E89F55" w14:textId="77777777" w:rsidR="00CD6D6B" w:rsidRPr="001A5506" w:rsidRDefault="00CD6D6B" w:rsidP="00CD6D6B">
      <w:pPr>
        <w:jc w:val="right"/>
        <w:rPr>
          <w:rFonts w:ascii="Times New Roman" w:hAnsi="Times New Roman" w:cs="Times New Roman"/>
          <w:sz w:val="23"/>
          <w:szCs w:val="23"/>
          <w:lang w:val="lv-LV"/>
        </w:rPr>
      </w:pPr>
    </w:p>
    <w:p w14:paraId="71355837" w14:textId="1D1DE895" w:rsidR="00CD6D6B" w:rsidRPr="00BB2E99" w:rsidRDefault="00CD6D6B" w:rsidP="00CD6D6B">
      <w:pPr>
        <w:jc w:val="right"/>
        <w:rPr>
          <w:rFonts w:ascii="Times New Roman" w:hAnsi="Times New Roman" w:cs="Times New Roman"/>
          <w:b/>
          <w:bCs/>
          <w:lang w:val="lv-LV"/>
        </w:rPr>
      </w:pPr>
      <w:r w:rsidRPr="00BB2E99">
        <w:rPr>
          <w:rFonts w:ascii="Times New Roman" w:hAnsi="Times New Roman" w:cs="Times New Roman"/>
          <w:b/>
          <w:bCs/>
          <w:sz w:val="23"/>
          <w:szCs w:val="23"/>
          <w:lang w:val="lv-LV"/>
        </w:rPr>
        <w:t>Pielikums Nr.</w:t>
      </w:r>
      <w:r w:rsidR="003F0283">
        <w:rPr>
          <w:rFonts w:ascii="Times New Roman" w:hAnsi="Times New Roman" w:cs="Times New Roman"/>
          <w:b/>
          <w:bCs/>
          <w:sz w:val="23"/>
          <w:szCs w:val="23"/>
          <w:lang w:val="lv-LV"/>
        </w:rPr>
        <w:t>2</w:t>
      </w:r>
      <w:r w:rsidRPr="00BB2E99">
        <w:rPr>
          <w:rFonts w:ascii="Times New Roman" w:hAnsi="Times New Roman" w:cs="Times New Roman"/>
          <w:b/>
          <w:bCs/>
          <w:sz w:val="23"/>
          <w:szCs w:val="23"/>
          <w:lang w:val="lv-LV"/>
        </w:rPr>
        <w:t>.1.</w:t>
      </w:r>
    </w:p>
    <w:p w14:paraId="26863C1B" w14:textId="77777777" w:rsidR="00CD6D6B" w:rsidRPr="00BB2E99" w:rsidRDefault="00CD6D6B" w:rsidP="00CD6D6B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lv-LV"/>
        </w:rPr>
      </w:pPr>
    </w:p>
    <w:p w14:paraId="06BC90AF" w14:textId="77777777" w:rsidR="00CD6D6B" w:rsidRPr="001A5506" w:rsidRDefault="00CD6D6B" w:rsidP="00CD6D6B">
      <w:pPr>
        <w:jc w:val="center"/>
        <w:rPr>
          <w:rFonts w:ascii="Times New Roman" w:hAnsi="Times New Roman" w:cs="Times New Roman"/>
          <w:b/>
          <w:sz w:val="23"/>
          <w:szCs w:val="23"/>
          <w:lang w:val="lv-LV"/>
        </w:rPr>
      </w:pPr>
    </w:p>
    <w:p w14:paraId="69F806C2" w14:textId="6B28264D" w:rsidR="00DE4BC1" w:rsidRPr="001A5506" w:rsidRDefault="00DE4BC1" w:rsidP="00CD6D6B">
      <w:pPr>
        <w:jc w:val="center"/>
        <w:rPr>
          <w:rFonts w:ascii="Times New Roman" w:hAnsi="Times New Roman" w:cs="Times New Roman"/>
          <w:b/>
          <w:bCs/>
          <w:color w:val="000000"/>
          <w:szCs w:val="23"/>
          <w:lang w:val="lv-LV" w:eastAsia="lv-LV"/>
        </w:rPr>
      </w:pPr>
      <w:r w:rsidRPr="001A5506">
        <w:rPr>
          <w:rFonts w:ascii="Times New Roman" w:hAnsi="Times New Roman" w:cs="Times New Roman"/>
          <w:b/>
          <w:bCs/>
          <w:caps/>
          <w:lang w:val="lv-LV"/>
        </w:rPr>
        <w:t>TehniskĀ SPECIFIKĀCIJA- dARBA UZDEVUMS</w:t>
      </w:r>
    </w:p>
    <w:p w14:paraId="0B0737E2" w14:textId="2B760705" w:rsidR="00CD6D6B" w:rsidRPr="001A5506" w:rsidRDefault="00CD6D6B" w:rsidP="00CD6D6B">
      <w:pPr>
        <w:jc w:val="center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bCs/>
          <w:color w:val="000000"/>
          <w:szCs w:val="23"/>
          <w:lang w:val="lv-LV" w:eastAsia="lv-LV"/>
        </w:rPr>
        <w:t>„</w:t>
      </w:r>
      <w:r w:rsidRPr="001A5506">
        <w:rPr>
          <w:rFonts w:ascii="Times New Roman" w:hAnsi="Times New Roman" w:cs="Times New Roman"/>
          <w:b/>
          <w:lang w:val="lv-LV"/>
        </w:rPr>
        <w:t>Telpu pielāgošana vides un funkcionālajai pieejamībai Bruņinieku ielā 8”,</w:t>
      </w:r>
    </w:p>
    <w:p w14:paraId="6B4E8A9F" w14:textId="04A2C34A" w:rsidR="00CD6D6B" w:rsidRPr="00BB2E99" w:rsidRDefault="00CD6D6B" w:rsidP="00CD6D6B">
      <w:pPr>
        <w:tabs>
          <w:tab w:val="left" w:pos="1333"/>
          <w:tab w:val="left" w:pos="7753"/>
          <w:tab w:val="left" w:pos="8993"/>
          <w:tab w:val="left" w:pos="10393"/>
          <w:tab w:val="left" w:pos="11593"/>
          <w:tab w:val="left" w:pos="12833"/>
        </w:tabs>
        <w:ind w:left="93"/>
        <w:jc w:val="center"/>
        <w:rPr>
          <w:rFonts w:ascii="Times New Roman" w:hAnsi="Times New Roman" w:cs="Times New Roman"/>
          <w:i/>
          <w:iCs/>
          <w:lang w:val="lv-LV"/>
        </w:rPr>
      </w:pPr>
      <w:r w:rsidRPr="00BB2E99">
        <w:rPr>
          <w:rFonts w:ascii="Times New Roman" w:hAnsi="Times New Roman" w:cs="Times New Roman"/>
          <w:bCs/>
          <w:i/>
          <w:iCs/>
          <w:color w:val="000000"/>
          <w:sz w:val="23"/>
          <w:szCs w:val="23"/>
          <w:lang w:val="lv-LV" w:eastAsia="lv-LV"/>
        </w:rPr>
        <w:t xml:space="preserve">identifikācijas Nr. </w:t>
      </w:r>
      <w:r w:rsidR="00BB2E99" w:rsidRPr="00BB2E99">
        <w:rPr>
          <w:rFonts w:ascii="Times New Roman" w:hAnsi="Times New Roman" w:cs="Times New Roman"/>
          <w:bCs/>
          <w:i/>
          <w:iCs/>
          <w:color w:val="000000"/>
          <w:sz w:val="23"/>
          <w:szCs w:val="23"/>
          <w:lang w:val="lv-LV" w:eastAsia="lv-LV"/>
        </w:rPr>
        <w:t>M-1-B8_02-2026</w:t>
      </w:r>
    </w:p>
    <w:p w14:paraId="3F28F6DD" w14:textId="77777777" w:rsidR="00CD6D6B" w:rsidRPr="001A5506" w:rsidRDefault="00CD6D6B" w:rsidP="00CD6D6B">
      <w:pPr>
        <w:tabs>
          <w:tab w:val="right" w:pos="9213"/>
        </w:tabs>
        <w:ind w:right="-64"/>
        <w:rPr>
          <w:rFonts w:ascii="Times New Roman" w:hAnsi="Times New Roman" w:cs="Times New Roman"/>
          <w:b/>
          <w:color w:val="000000"/>
          <w:sz w:val="28"/>
          <w:szCs w:val="28"/>
          <w:lang w:val="lv-LV" w:eastAsia="lv-LV"/>
        </w:rPr>
      </w:pPr>
    </w:p>
    <w:p w14:paraId="1CB5F324" w14:textId="77777777" w:rsidR="00451E49" w:rsidRPr="001A5506" w:rsidRDefault="00451E49" w:rsidP="00451E49">
      <w:pPr>
        <w:rPr>
          <w:rFonts w:ascii="Times New Roman" w:hAnsi="Times New Roman" w:cs="Times New Roman"/>
          <w:b/>
          <w:bCs/>
          <w:lang w:val="lv-LV"/>
        </w:rPr>
      </w:pPr>
      <w:r w:rsidRPr="001A5506">
        <w:rPr>
          <w:rFonts w:ascii="Times New Roman" w:hAnsi="Times New Roman" w:cs="Times New Roman"/>
          <w:b/>
          <w:bCs/>
          <w:lang w:val="lv-LV"/>
        </w:rPr>
        <w:t>1. VISPĀRĒJĀ INFORMĀCIJA</w:t>
      </w:r>
    </w:p>
    <w:p w14:paraId="0B3D7ECD" w14:textId="77777777" w:rsidR="00451E49" w:rsidRPr="001A5506" w:rsidRDefault="00451E49" w:rsidP="00451E49">
      <w:pPr>
        <w:rPr>
          <w:rFonts w:ascii="Times New Roman" w:hAnsi="Times New Roman" w:cs="Times New Roman"/>
          <w:lang w:val="lv-LV"/>
        </w:rPr>
      </w:pPr>
    </w:p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6095"/>
      </w:tblGrid>
      <w:tr w:rsidR="00451E49" w:rsidRPr="001A5506" w14:paraId="2A6257FC" w14:textId="77777777" w:rsidTr="006759E3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9E7E9" w14:textId="77777777" w:rsidR="00451E49" w:rsidRPr="001A5506" w:rsidRDefault="00451E49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Pasūtītājs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9DF3" w14:textId="77777777" w:rsidR="00451E49" w:rsidRPr="001A5506" w:rsidRDefault="00451E49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 ar ierobežotu atbildību „Možums-1”</w:t>
            </w:r>
          </w:p>
        </w:tc>
      </w:tr>
      <w:tr w:rsidR="00451E49" w:rsidRPr="001A5506" w14:paraId="4C4B9A96" w14:textId="77777777" w:rsidTr="006759E3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616D2" w14:textId="77777777" w:rsidR="00451E49" w:rsidRPr="001A5506" w:rsidRDefault="00451E49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Nodokļu maksātāja reģistrācijas Nr.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3993" w14:textId="77777777" w:rsidR="00451E49" w:rsidRPr="001A5506" w:rsidRDefault="00451E49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40103146679</w:t>
            </w:r>
          </w:p>
        </w:tc>
      </w:tr>
      <w:tr w:rsidR="00451E49" w:rsidRPr="001A5506" w14:paraId="5D6BC692" w14:textId="77777777" w:rsidTr="006759E3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652B3" w14:textId="77777777" w:rsidR="00451E49" w:rsidRPr="001A5506" w:rsidRDefault="00451E49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Pasūtītāja adrese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4736" w14:textId="676FC6E3" w:rsidR="00451E49" w:rsidRPr="001A5506" w:rsidRDefault="00451E49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Bruņinieku iela 8, Rīga, LV-1010</w:t>
            </w:r>
          </w:p>
        </w:tc>
      </w:tr>
      <w:tr w:rsidR="00451E49" w:rsidRPr="001A5506" w14:paraId="62309D42" w14:textId="77777777" w:rsidTr="006759E3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DB4B8" w14:textId="77777777" w:rsidR="00451E49" w:rsidRPr="001A5506" w:rsidRDefault="00451E49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Objekta atrašanās vieta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BCFA" w14:textId="16388931" w:rsidR="00451E49" w:rsidRPr="001A5506" w:rsidRDefault="00451E49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Bruņinieku ielā 8, Rīgā, MFD </w:t>
            </w:r>
            <w:r w:rsidR="006759E3"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Veselības centrs “Možums-1”</w:t>
            </w:r>
          </w:p>
        </w:tc>
      </w:tr>
    </w:tbl>
    <w:p w14:paraId="2C2DDD5E" w14:textId="77777777" w:rsidR="00CD6D6B" w:rsidRPr="001A5506" w:rsidRDefault="00CD6D6B" w:rsidP="00CD6D6B">
      <w:pPr>
        <w:ind w:left="142" w:firstLine="218"/>
        <w:jc w:val="both"/>
        <w:rPr>
          <w:rFonts w:ascii="Times New Roman" w:hAnsi="Times New Roman" w:cs="Times New Roman"/>
          <w:b/>
          <w:smallCaps/>
          <w:sz w:val="22"/>
          <w:szCs w:val="22"/>
          <w:lang w:val="lv-LV"/>
        </w:rPr>
      </w:pPr>
    </w:p>
    <w:p w14:paraId="76922DBF" w14:textId="77777777" w:rsidR="00CD6D6B" w:rsidRPr="001A5506" w:rsidRDefault="00CD6D6B" w:rsidP="00CD6D6B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lang w:val="lv-LV"/>
        </w:rPr>
        <w:t xml:space="preserve">Skaidrojošs apraksts </w:t>
      </w:r>
    </w:p>
    <w:p w14:paraId="60F1E6FB" w14:textId="77777777" w:rsidR="00CD6D6B" w:rsidRPr="001A5506" w:rsidRDefault="00CD6D6B" w:rsidP="00CD6D6B">
      <w:pPr>
        <w:ind w:left="360"/>
        <w:jc w:val="both"/>
        <w:rPr>
          <w:rFonts w:ascii="Times New Roman" w:hAnsi="Times New Roman" w:cs="Times New Roman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Darbu apjomi noteikti, balstoties uz objekta vizuālo apsekošanu dabā, inventarizācijas lietu, Pasūtītāja sniegto informāciju un plānotajiem funkcionālajiem risinājumiem.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br/>
        <w:t xml:space="preserve">Darbu mērķis ir nodrošināt </w:t>
      </w:r>
      <w:r w:rsidRPr="001A5506">
        <w:rPr>
          <w:rStyle w:val="Izteiksmgs"/>
          <w:rFonts w:ascii="Times New Roman" w:hAnsi="Times New Roman" w:cs="Times New Roman"/>
          <w:sz w:val="22"/>
          <w:szCs w:val="22"/>
          <w:lang w:val="lv-LV"/>
        </w:rPr>
        <w:t>vides un funkcionālo piekļūstamību personām ar funkcionāliem traucējumiem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t>, kā arī veikt telpu vienkāršotu atjaunošanu ārstniecības iestādes vajadzībām.</w:t>
      </w:r>
    </w:p>
    <w:p w14:paraId="3B3708EB" w14:textId="77777777" w:rsidR="00CD6D6B" w:rsidRPr="001A5506" w:rsidRDefault="00CD6D6B" w:rsidP="00CD6D6B">
      <w:pPr>
        <w:ind w:firstLine="426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Darbi izpildāmi saskaņā ar:</w:t>
      </w:r>
    </w:p>
    <w:p w14:paraId="495E0220" w14:textId="77777777" w:rsidR="00CD6D6B" w:rsidRPr="001A5506" w:rsidRDefault="00CD6D6B" w:rsidP="00CD6D6B">
      <w:pPr>
        <w:numPr>
          <w:ilvl w:val="0"/>
          <w:numId w:val="19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Latvijas Republikas Būvniecības likumu;</w:t>
      </w:r>
    </w:p>
    <w:p w14:paraId="36846EE6" w14:textId="77777777" w:rsidR="00CD6D6B" w:rsidRPr="001A5506" w:rsidRDefault="00CD6D6B" w:rsidP="00CD6D6B">
      <w:pPr>
        <w:numPr>
          <w:ilvl w:val="0"/>
          <w:numId w:val="19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spēkā esošajiem Latvijas būvnormatīviem (LBN);</w:t>
      </w:r>
    </w:p>
    <w:p w14:paraId="119F4F44" w14:textId="77777777" w:rsidR="00CD6D6B" w:rsidRPr="001A5506" w:rsidRDefault="00CD6D6B" w:rsidP="00CD6D6B">
      <w:pPr>
        <w:numPr>
          <w:ilvl w:val="0"/>
          <w:numId w:val="19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vides piekļūstamības prasībām;</w:t>
      </w:r>
    </w:p>
    <w:p w14:paraId="27B091C9" w14:textId="77777777" w:rsidR="00CD6D6B" w:rsidRPr="001A5506" w:rsidRDefault="00CD6D6B" w:rsidP="00CD6D6B">
      <w:pPr>
        <w:numPr>
          <w:ilvl w:val="0"/>
          <w:numId w:val="19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ugunsdrošības, darba aizsardzības un higiēnas prasībām.</w:t>
      </w:r>
    </w:p>
    <w:p w14:paraId="3BD59AB2" w14:textId="77777777" w:rsidR="00CD6D6B" w:rsidRPr="001A5506" w:rsidRDefault="00CD6D6B" w:rsidP="00CD6D6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Tāmes pozīcijās jābūt iekļautām </w:t>
      </w:r>
      <w:r w:rsidRPr="001A5506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visām izmaksām 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t>(kaut arī tas nav uzskaitīts iepriekš minētajos darbos), tai skaitā pagaidu un palīgdarbiem, darbu organizācijai, aizsardzības pasākumiem, izpilddokumentācijas sagatavošanai un nodošanai Pasūtītājam.</w:t>
      </w:r>
    </w:p>
    <w:p w14:paraId="0C9C6DDE" w14:textId="77777777" w:rsidR="00CD6D6B" w:rsidRPr="001A5506" w:rsidRDefault="00CD6D6B" w:rsidP="00CD6D6B">
      <w:pPr>
        <w:ind w:left="360"/>
        <w:jc w:val="both"/>
        <w:rPr>
          <w:rFonts w:ascii="Times New Roman" w:hAnsi="Times New Roman" w:cs="Times New Roman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Būvdarbi veicami </w:t>
      </w:r>
      <w:r w:rsidRPr="001A5506">
        <w:rPr>
          <w:rFonts w:ascii="Times New Roman" w:hAnsi="Times New Roman" w:cs="Times New Roman"/>
          <w:b/>
          <w:bCs/>
          <w:sz w:val="22"/>
          <w:szCs w:val="22"/>
          <w:lang w:val="lv-LV"/>
        </w:rPr>
        <w:t>secīgi un dalīti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t>, nodrošinot ārstniecības iestādes nepārtrauktu darbību.</w:t>
      </w:r>
    </w:p>
    <w:p w14:paraId="682F90E6" w14:textId="77777777" w:rsidR="00CD6D6B" w:rsidRPr="001A5506" w:rsidRDefault="00CD6D6B" w:rsidP="00CD6D6B">
      <w:pPr>
        <w:tabs>
          <w:tab w:val="left" w:pos="5387"/>
        </w:tabs>
        <w:ind w:left="-142" w:firstLine="709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03D6AAB0" w14:textId="77777777" w:rsidR="00CD6D6B" w:rsidRPr="001A5506" w:rsidRDefault="00CD6D6B" w:rsidP="00CD6D6B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lang w:val="lv-LV"/>
        </w:rPr>
        <w:t>Darbu organizācija</w:t>
      </w:r>
    </w:p>
    <w:p w14:paraId="5D5EE153" w14:textId="77777777" w:rsidR="00CD6D6B" w:rsidRPr="001A5506" w:rsidRDefault="00CD6D6B" w:rsidP="00CD6D6B">
      <w:pPr>
        <w:ind w:left="142" w:firstLine="218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Pirms darbu uzsākšanas būvdarbu veicējs iesniedz Pasūtītājam:</w:t>
      </w:r>
    </w:p>
    <w:p w14:paraId="1BF7209F" w14:textId="77777777" w:rsidR="00CD6D6B" w:rsidRPr="001A5506" w:rsidRDefault="00CD6D6B" w:rsidP="00CD6D6B">
      <w:pPr>
        <w:numPr>
          <w:ilvl w:val="0"/>
          <w:numId w:val="19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būvdarbu izpildes kalendāro grafiku;</w:t>
      </w:r>
    </w:p>
    <w:p w14:paraId="72AB23B7" w14:textId="77777777" w:rsidR="00CD6D6B" w:rsidRPr="001A5506" w:rsidRDefault="00CD6D6B" w:rsidP="00CD6D6B">
      <w:pPr>
        <w:numPr>
          <w:ilvl w:val="0"/>
          <w:numId w:val="19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darbu organizācijas un cilvēku plūsmas grafiku.</w:t>
      </w:r>
    </w:p>
    <w:p w14:paraId="2A8606E9" w14:textId="5DE6F57E" w:rsidR="00CD6D6B" w:rsidRPr="001A5506" w:rsidRDefault="006759E3" w:rsidP="00451E49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Darbi</w:t>
      </w:r>
      <w:r w:rsidR="00451E49"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 veicami MFD Veselības centra Možums-1 telpās, nodrošinot ārstniecības iestādes nepārtrauktu darbību un pacientu apkalpošanas procesa netraucētu norisi.</w:t>
      </w:r>
      <w:r w:rsidR="00451E49" w:rsidRPr="001A5506">
        <w:rPr>
          <w:bCs/>
          <w:lang w:val="lv-LV"/>
        </w:rPr>
        <w:br/>
      </w:r>
      <w:r w:rsidR="00CD6D6B" w:rsidRPr="001A5506">
        <w:rPr>
          <w:rFonts w:ascii="Times New Roman" w:hAnsi="Times New Roman" w:cs="Times New Roman"/>
          <w:sz w:val="22"/>
          <w:szCs w:val="22"/>
          <w:lang w:val="lv-LV"/>
        </w:rPr>
        <w:t>Darbi veicami darba dienās no plkst. 8:15 līdz 17:00, ja vien ar Pasūtītāju nav saskaņots citādi.</w:t>
      </w:r>
      <w:r w:rsidR="00CD6D6B" w:rsidRPr="001A5506">
        <w:rPr>
          <w:rFonts w:ascii="Times New Roman" w:hAnsi="Times New Roman" w:cs="Times New Roman"/>
          <w:sz w:val="22"/>
          <w:szCs w:val="22"/>
          <w:lang w:val="lv-LV"/>
        </w:rPr>
        <w:br/>
        <w:t>Skaļi, vibrāciju vai putekļus radoši darbi iepriekš jāsaskaņo ar Pasūtītāju.</w:t>
      </w:r>
    </w:p>
    <w:p w14:paraId="72C3F3FB" w14:textId="77777777" w:rsidR="00CD6D6B" w:rsidRPr="001A5506" w:rsidRDefault="00CD6D6B" w:rsidP="00CD6D6B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Būvdarbu zonai jābūt norobežotai, marķētai ar brīdinājuma zīmēm un uzturētai drošā un tīrā stāvoklī.</w:t>
      </w:r>
    </w:p>
    <w:p w14:paraId="6273CE21" w14:textId="77777777" w:rsidR="00CD6D6B" w:rsidRPr="001A5506" w:rsidRDefault="00CD6D6B" w:rsidP="00CD6D6B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</w:p>
    <w:p w14:paraId="3D4854CB" w14:textId="34CB44DC" w:rsidR="001A5506" w:rsidRPr="001A5506" w:rsidRDefault="001A5506" w:rsidP="001A5506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lang w:val="lv-LV"/>
        </w:rPr>
        <w:t>Darbu apjoms</w:t>
      </w:r>
    </w:p>
    <w:p w14:paraId="1AE9C53E" w14:textId="68D0B79E" w:rsidR="001A5506" w:rsidRPr="001A5506" w:rsidRDefault="001A5506" w:rsidP="001A5506">
      <w:pPr>
        <w:pStyle w:val="Sarakstarindkopa"/>
        <w:numPr>
          <w:ilvl w:val="0"/>
          <w:numId w:val="21"/>
        </w:numPr>
        <w:tabs>
          <w:tab w:val="left" w:pos="0"/>
        </w:tabs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Pacēlāja ierīkošana</w:t>
      </w:r>
    </w:p>
    <w:p w14:paraId="154098AB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Izpildītājam jānodrošina vertikālā vai slīpā pacēlāja izbūve no ieejas līmeņa uz ēkas iekštelpām.</w:t>
      </w:r>
    </w:p>
    <w:p w14:paraId="6A2D93FD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Pacēlājam jāatbilst vides pieejamības prasībām un jānodrošina:</w:t>
      </w:r>
    </w:p>
    <w:p w14:paraId="71932FC4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droša un ērta lietošana personām ar kustību traucējumiem; </w:t>
      </w:r>
    </w:p>
    <w:p w14:paraId="369C70C2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stabila konstrukcija un drošības elementi; </w:t>
      </w:r>
    </w:p>
    <w:p w14:paraId="2A9E9460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vienkārša un saprotama vadība. </w:t>
      </w:r>
    </w:p>
    <w:p w14:paraId="20AEEECF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Tehniskās prasības:</w:t>
      </w:r>
    </w:p>
    <w:p w14:paraId="720C3D0F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Uzstādīšanas vide: iekštelpas (pie ieejas mezgla); </w:t>
      </w:r>
    </w:p>
    <w:p w14:paraId="5A8F5BB0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lastRenderedPageBreak/>
        <w:t xml:space="preserve">Pieturvietu skaits: atbilstoši faktiskajam augstumu starp līmeņiem; </w:t>
      </w:r>
    </w:p>
    <w:p w14:paraId="48BD56DD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Platformas izmērs: ne mazāks kā ~750 x 850 mm; </w:t>
      </w:r>
    </w:p>
    <w:p w14:paraId="22BA33A7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Celtspēja: ne mazāka kā 250 kg; </w:t>
      </w:r>
    </w:p>
    <w:p w14:paraId="5C5C5F90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Kustības ātrums: līdz ~0,1 m/s; </w:t>
      </w:r>
    </w:p>
    <w:p w14:paraId="5ECB059B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Vadība: pogas uz platformas un/vai pults; </w:t>
      </w:r>
    </w:p>
    <w:p w14:paraId="2DA2F389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Drošības elementi: margas, pretslīdes virsma, avārijas apturēšana; </w:t>
      </w:r>
    </w:p>
    <w:p w14:paraId="5F659BA5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Konstrukcija: nerūsējošais tērauds, alumīnijs vai krāsots tērauds (vai ekvivalents); </w:t>
      </w:r>
    </w:p>
    <w:p w14:paraId="5810F0B7" w14:textId="77777777" w:rsidR="001A5506" w:rsidRPr="001A5506" w:rsidRDefault="001A5506" w:rsidP="001A5506">
      <w:pPr>
        <w:numPr>
          <w:ilvl w:val="0"/>
          <w:numId w:val="34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Pretendentam tehniskajā piedāvājumā jānorāda piedāvātā risinājuma ražotājs, modelis un tehniskie parametri.</w:t>
      </w:r>
    </w:p>
    <w:p w14:paraId="1CEF8C47" w14:textId="2BB62F62" w:rsidR="001A5506" w:rsidRPr="001A5506" w:rsidRDefault="001A5506" w:rsidP="001A5506">
      <w:pPr>
        <w:tabs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</w:p>
    <w:p w14:paraId="2CE53392" w14:textId="75E0057D" w:rsidR="001A5506" w:rsidRPr="001A5506" w:rsidRDefault="001A5506" w:rsidP="001A5506">
      <w:pPr>
        <w:pStyle w:val="Sarakstarindkopa"/>
        <w:numPr>
          <w:ilvl w:val="0"/>
          <w:numId w:val="21"/>
        </w:numPr>
        <w:tabs>
          <w:tab w:val="left" w:pos="0"/>
        </w:tabs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Automātisko durvju uzstādīšana</w:t>
      </w:r>
    </w:p>
    <w:p w14:paraId="6FF82F38" w14:textId="77777777" w:rsidR="001A5506" w:rsidRPr="001A5506" w:rsidRDefault="001A5506" w:rsidP="001A5506">
      <w:pPr>
        <w:tabs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Izpildītājam jāveic esošo durvju demontāža un jaunu automātisko durvju izgatavošana un uzstādīšana.</w:t>
      </w:r>
    </w:p>
    <w:p w14:paraId="1F38669D" w14:textId="77777777" w:rsidR="001A5506" w:rsidRPr="001A5506" w:rsidRDefault="001A5506" w:rsidP="001A5506">
      <w:pPr>
        <w:tabs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Darbi ietver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t>:</w:t>
      </w:r>
    </w:p>
    <w:p w14:paraId="51C564D5" w14:textId="77777777" w:rsidR="001A5506" w:rsidRPr="001A5506" w:rsidRDefault="001A5506" w:rsidP="001A5506">
      <w:pPr>
        <w:numPr>
          <w:ilvl w:val="0"/>
          <w:numId w:val="35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esošo durvju un kārbas demontāžu; </w:t>
      </w:r>
    </w:p>
    <w:p w14:paraId="1CBA2A61" w14:textId="77777777" w:rsidR="001A5506" w:rsidRPr="001A5506" w:rsidRDefault="001A5506" w:rsidP="001A5506">
      <w:pPr>
        <w:numPr>
          <w:ilvl w:val="0"/>
          <w:numId w:val="35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jaunu alumīnija konstrukcijas durvju izgatavošanu un uzstādīšanu; </w:t>
      </w:r>
    </w:p>
    <w:p w14:paraId="2CF88D67" w14:textId="77777777" w:rsidR="001A5506" w:rsidRPr="001A5506" w:rsidRDefault="001A5506" w:rsidP="001A5506">
      <w:pPr>
        <w:numPr>
          <w:ilvl w:val="0"/>
          <w:numId w:val="35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automātiskās atvēršanas mehānisma (kustību sensora) uzstādīšanu; </w:t>
      </w:r>
    </w:p>
    <w:p w14:paraId="56556ACE" w14:textId="77777777" w:rsidR="001A5506" w:rsidRPr="001A5506" w:rsidRDefault="001A5506" w:rsidP="001A5506">
      <w:pPr>
        <w:numPr>
          <w:ilvl w:val="0"/>
          <w:numId w:val="35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nepieciešamās furnitūras un drošības elementu uzstādīšanu. </w:t>
      </w:r>
    </w:p>
    <w:p w14:paraId="25EF3821" w14:textId="77777777" w:rsidR="001A5506" w:rsidRPr="001A5506" w:rsidRDefault="001A5506" w:rsidP="001A5506">
      <w:pPr>
        <w:numPr>
          <w:ilvl w:val="0"/>
          <w:numId w:val="35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Prasības:</w:t>
      </w:r>
    </w:p>
    <w:p w14:paraId="654914EA" w14:textId="77777777" w:rsidR="001A5506" w:rsidRPr="001A5506" w:rsidRDefault="001A5506" w:rsidP="001A5506">
      <w:pPr>
        <w:numPr>
          <w:ilvl w:val="0"/>
          <w:numId w:val="35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durvis nodrošina brīvu piekļuvi personām ar kustību traucējumiem; </w:t>
      </w:r>
    </w:p>
    <w:p w14:paraId="3FB4476C" w14:textId="77777777" w:rsidR="001A5506" w:rsidRPr="001A5506" w:rsidRDefault="001A5506" w:rsidP="001A5506">
      <w:pPr>
        <w:numPr>
          <w:ilvl w:val="0"/>
          <w:numId w:val="35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atvēršanās automātiska (ar sensoru vai pogu); </w:t>
      </w:r>
    </w:p>
    <w:p w14:paraId="0224E217" w14:textId="77777777" w:rsidR="001A5506" w:rsidRPr="001A5506" w:rsidRDefault="001A5506" w:rsidP="001A5506">
      <w:pPr>
        <w:numPr>
          <w:ilvl w:val="0"/>
          <w:numId w:val="35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bez sliekšņa vai ar minimālu slieksni; </w:t>
      </w:r>
    </w:p>
    <w:p w14:paraId="5C023664" w14:textId="77777777" w:rsidR="001A5506" w:rsidRPr="001A5506" w:rsidRDefault="001A5506" w:rsidP="001A5506">
      <w:pPr>
        <w:numPr>
          <w:ilvl w:val="0"/>
          <w:numId w:val="35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aprīkotas ar drošības sensoriem (pret iespiešanu); </w:t>
      </w:r>
    </w:p>
    <w:p w14:paraId="5BED7059" w14:textId="77777777" w:rsidR="001A5506" w:rsidRPr="001A5506" w:rsidRDefault="001A5506" w:rsidP="001A5506">
      <w:pPr>
        <w:numPr>
          <w:ilvl w:val="0"/>
          <w:numId w:val="35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konstrukcija – alumīnija/stikla vai ekvivalents risinājums. </w:t>
      </w:r>
    </w:p>
    <w:p w14:paraId="3EFBE4E4" w14:textId="58B80DF7" w:rsidR="001A5506" w:rsidRPr="001A5506" w:rsidRDefault="001A5506" w:rsidP="001A5506">
      <w:pPr>
        <w:tabs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</w:p>
    <w:p w14:paraId="6088E182" w14:textId="39E19935" w:rsidR="001A5506" w:rsidRPr="001A5506" w:rsidRDefault="001A5506" w:rsidP="001A5506">
      <w:pPr>
        <w:pStyle w:val="Sarakstarindkopa"/>
        <w:tabs>
          <w:tab w:val="left" w:pos="0"/>
        </w:tabs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Ieejas zonas pielāgošana</w:t>
      </w:r>
    </w:p>
    <w:p w14:paraId="7E401A87" w14:textId="77777777" w:rsidR="001A5506" w:rsidRPr="001A5506" w:rsidRDefault="001A5506" w:rsidP="001A5506">
      <w:pPr>
        <w:numPr>
          <w:ilvl w:val="0"/>
          <w:numId w:val="36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piekļuves zonas pielāgošana atbilstoši vides pieejamības prasībām; </w:t>
      </w:r>
    </w:p>
    <w:p w14:paraId="7C46B93B" w14:textId="77777777" w:rsidR="001A5506" w:rsidRPr="001A5506" w:rsidRDefault="001A5506" w:rsidP="001A5506">
      <w:pPr>
        <w:numPr>
          <w:ilvl w:val="0"/>
          <w:numId w:val="36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nodrošināt drošu pārvietošanos starp ieeju un pacēlāju; </w:t>
      </w:r>
    </w:p>
    <w:p w14:paraId="403D06F1" w14:textId="77777777" w:rsidR="001A5506" w:rsidRPr="001A5506" w:rsidRDefault="001A5506" w:rsidP="001A5506">
      <w:pPr>
        <w:numPr>
          <w:ilvl w:val="0"/>
          <w:numId w:val="36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nepieciešamie lokālie būvdarbi (grīdas, sliekšņi, līmeņi u.c.); </w:t>
      </w:r>
    </w:p>
    <w:p w14:paraId="004024CB" w14:textId="77777777" w:rsidR="001A5506" w:rsidRPr="001A5506" w:rsidRDefault="001A5506" w:rsidP="001A5506">
      <w:pPr>
        <w:numPr>
          <w:ilvl w:val="0"/>
          <w:numId w:val="36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apdares atjaunošana darbu veikšanas zonā. </w:t>
      </w:r>
    </w:p>
    <w:p w14:paraId="37D04009" w14:textId="170430CA" w:rsidR="001A5506" w:rsidRPr="001A5506" w:rsidRDefault="001A5506" w:rsidP="001A5506">
      <w:pPr>
        <w:tabs>
          <w:tab w:val="left" w:pos="0"/>
        </w:tabs>
        <w:ind w:left="1080"/>
        <w:rPr>
          <w:rFonts w:ascii="Times New Roman" w:hAnsi="Times New Roman" w:cs="Times New Roman"/>
          <w:sz w:val="22"/>
          <w:szCs w:val="22"/>
          <w:lang w:val="lv-LV"/>
        </w:rPr>
      </w:pPr>
    </w:p>
    <w:p w14:paraId="4B356D44" w14:textId="02DDC4AA" w:rsidR="001A5506" w:rsidRPr="001A5506" w:rsidRDefault="001A5506" w:rsidP="001A5506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lang w:val="lv-LV"/>
        </w:rPr>
        <w:t>Demontāžas darbi</w:t>
      </w:r>
    </w:p>
    <w:p w14:paraId="5BADA351" w14:textId="77777777" w:rsidR="001A5506" w:rsidRPr="001A5506" w:rsidRDefault="001A5506" w:rsidP="001A5506">
      <w:pPr>
        <w:tabs>
          <w:tab w:val="left" w:pos="0"/>
        </w:tabs>
        <w:ind w:left="1080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Pirms darbu uzsākšanas Izpildītājam jānodrošina:</w:t>
      </w:r>
    </w:p>
    <w:p w14:paraId="2F5F3D8F" w14:textId="77777777" w:rsidR="001A5506" w:rsidRPr="001A5506" w:rsidRDefault="001A5506" w:rsidP="001A5506">
      <w:pPr>
        <w:numPr>
          <w:ilvl w:val="0"/>
          <w:numId w:val="37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esošo inženierkomunikāciju atslēgšana vai aizsardzība; </w:t>
      </w:r>
    </w:p>
    <w:p w14:paraId="73C95656" w14:textId="77777777" w:rsidR="001A5506" w:rsidRPr="001A5506" w:rsidRDefault="001A5506" w:rsidP="001A5506">
      <w:pPr>
        <w:numPr>
          <w:ilvl w:val="0"/>
          <w:numId w:val="37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saglabājamo konstrukciju aizsardzība. </w:t>
      </w:r>
    </w:p>
    <w:p w14:paraId="0E0214B6" w14:textId="77777777" w:rsidR="001A5506" w:rsidRPr="001A5506" w:rsidRDefault="001A5506" w:rsidP="001A5506">
      <w:pPr>
        <w:numPr>
          <w:ilvl w:val="0"/>
          <w:numId w:val="37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Darbu ietvaros:</w:t>
      </w:r>
    </w:p>
    <w:p w14:paraId="00E13A27" w14:textId="77777777" w:rsidR="001A5506" w:rsidRPr="001A5506" w:rsidRDefault="001A5506" w:rsidP="001A5506">
      <w:pPr>
        <w:numPr>
          <w:ilvl w:val="0"/>
          <w:numId w:val="37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esošo durvju un konstrukciju demontāža; </w:t>
      </w:r>
    </w:p>
    <w:p w14:paraId="5B8087D7" w14:textId="77777777" w:rsidR="001A5506" w:rsidRPr="001A5506" w:rsidRDefault="001A5506" w:rsidP="001A5506">
      <w:pPr>
        <w:numPr>
          <w:ilvl w:val="0"/>
          <w:numId w:val="37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apdares elementu demontāža nepieciešamajā apjomā. </w:t>
      </w:r>
    </w:p>
    <w:p w14:paraId="6CE81A3F" w14:textId="77777777" w:rsidR="001A5506" w:rsidRPr="001A5506" w:rsidRDefault="001A5506" w:rsidP="001A5506">
      <w:pPr>
        <w:numPr>
          <w:ilvl w:val="0"/>
          <w:numId w:val="37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Būvgruži jāutilizē atbilstoši normatīvajiem aktiem. Konteineru novietojums jāsaskaņo ar Pasūtītāju.</w:t>
      </w:r>
    </w:p>
    <w:p w14:paraId="1F43D1B5" w14:textId="23383EC8" w:rsidR="001A5506" w:rsidRPr="001A5506" w:rsidRDefault="001A5506" w:rsidP="001A5506">
      <w:pPr>
        <w:tabs>
          <w:tab w:val="left" w:pos="0"/>
        </w:tabs>
        <w:ind w:left="709"/>
        <w:rPr>
          <w:rFonts w:ascii="Times New Roman" w:hAnsi="Times New Roman" w:cs="Times New Roman"/>
          <w:sz w:val="22"/>
          <w:szCs w:val="22"/>
          <w:lang w:val="lv-LV"/>
        </w:rPr>
      </w:pPr>
    </w:p>
    <w:p w14:paraId="07D0D91C" w14:textId="5EB03FD7" w:rsidR="001A5506" w:rsidRPr="001A5506" w:rsidRDefault="001A5506" w:rsidP="001A5506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lang w:val="lv-LV"/>
        </w:rPr>
        <w:t>Inženierkomunikācijas un elektroapgāde</w:t>
      </w:r>
    </w:p>
    <w:p w14:paraId="7225BE2B" w14:textId="77777777" w:rsidR="001A5506" w:rsidRPr="001A5506" w:rsidRDefault="001A5506" w:rsidP="001A5506">
      <w:pPr>
        <w:tabs>
          <w:tab w:val="left" w:pos="0"/>
        </w:tabs>
        <w:ind w:left="1080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Izpildītājam jānodrošina:</w:t>
      </w:r>
    </w:p>
    <w:p w14:paraId="2CFD5DE6" w14:textId="77777777" w:rsidR="001A5506" w:rsidRPr="001A5506" w:rsidRDefault="001A5506" w:rsidP="001A5506">
      <w:pPr>
        <w:numPr>
          <w:ilvl w:val="0"/>
          <w:numId w:val="38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elektroapgādes pieslēgums pacēlājam un automātiskajām durvīm; </w:t>
      </w:r>
    </w:p>
    <w:p w14:paraId="0F081826" w14:textId="77777777" w:rsidR="001A5506" w:rsidRPr="001A5506" w:rsidRDefault="001A5506" w:rsidP="001A5506">
      <w:pPr>
        <w:numPr>
          <w:ilvl w:val="0"/>
          <w:numId w:val="38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nepieciešamie kabeļu izbūves darbi; </w:t>
      </w:r>
    </w:p>
    <w:p w14:paraId="44932A3E" w14:textId="77777777" w:rsidR="001A5506" w:rsidRPr="001A5506" w:rsidRDefault="001A5506" w:rsidP="001A5506">
      <w:pPr>
        <w:numPr>
          <w:ilvl w:val="0"/>
          <w:numId w:val="38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(ja nepieciešams) pagaidu pieslēgumi darbu veikšanai. </w:t>
      </w:r>
    </w:p>
    <w:p w14:paraId="5CC86E74" w14:textId="77777777" w:rsidR="001A5506" w:rsidRPr="001A5506" w:rsidRDefault="001A5506" w:rsidP="001A5506">
      <w:pPr>
        <w:tabs>
          <w:tab w:val="left" w:pos="0"/>
        </w:tabs>
        <w:ind w:left="851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Visi risinājumi precizējami objektā, saskaņojot ar Pasūtītāju.</w:t>
      </w:r>
    </w:p>
    <w:p w14:paraId="1042417E" w14:textId="67AE7A46" w:rsidR="001A5506" w:rsidRPr="001A5506" w:rsidRDefault="001A5506" w:rsidP="001A5506">
      <w:pPr>
        <w:tabs>
          <w:tab w:val="left" w:pos="0"/>
        </w:tabs>
        <w:ind w:left="1080"/>
        <w:rPr>
          <w:rFonts w:ascii="Times New Roman" w:hAnsi="Times New Roman" w:cs="Times New Roman"/>
          <w:sz w:val="22"/>
          <w:szCs w:val="22"/>
          <w:lang w:val="lv-LV"/>
        </w:rPr>
      </w:pPr>
    </w:p>
    <w:p w14:paraId="58D74115" w14:textId="54A700E7" w:rsidR="001A5506" w:rsidRPr="001A5506" w:rsidRDefault="001A5506" w:rsidP="001A5506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lang w:val="lv-LV"/>
        </w:rPr>
        <w:t>Veicamie darbi (kopsavilkums)</w:t>
      </w:r>
    </w:p>
    <w:p w14:paraId="54E8B950" w14:textId="77777777" w:rsidR="001A5506" w:rsidRPr="001A5506" w:rsidRDefault="001A5506" w:rsidP="001A5506">
      <w:pPr>
        <w:tabs>
          <w:tab w:val="left" w:pos="0"/>
        </w:tabs>
        <w:ind w:left="1080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Izpildītājam jānodrošina:</w:t>
      </w:r>
    </w:p>
    <w:p w14:paraId="7F1A2779" w14:textId="77777777" w:rsidR="001A5506" w:rsidRPr="001A5506" w:rsidRDefault="001A5506" w:rsidP="001A5506">
      <w:pPr>
        <w:numPr>
          <w:ilvl w:val="0"/>
          <w:numId w:val="39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Tehniskā risinājuma izstrāde; </w:t>
      </w:r>
    </w:p>
    <w:p w14:paraId="29693F00" w14:textId="77777777" w:rsidR="001A5506" w:rsidRPr="001A5506" w:rsidRDefault="001A5506" w:rsidP="001A5506">
      <w:pPr>
        <w:numPr>
          <w:ilvl w:val="0"/>
          <w:numId w:val="39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Iekārtu piegāde un montāža; </w:t>
      </w:r>
    </w:p>
    <w:p w14:paraId="45A2A829" w14:textId="77777777" w:rsidR="001A5506" w:rsidRPr="001A5506" w:rsidRDefault="001A5506" w:rsidP="001A5506">
      <w:pPr>
        <w:numPr>
          <w:ilvl w:val="0"/>
          <w:numId w:val="39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Nepieciešamo pieslēgumu izbūve; </w:t>
      </w:r>
    </w:p>
    <w:p w14:paraId="0C19F97A" w14:textId="77777777" w:rsidR="001A5506" w:rsidRPr="001A5506" w:rsidRDefault="001A5506" w:rsidP="001A5506">
      <w:pPr>
        <w:numPr>
          <w:ilvl w:val="0"/>
          <w:numId w:val="39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Sistēmu testēšana un ieregulēšana; </w:t>
      </w:r>
    </w:p>
    <w:p w14:paraId="5B8462DC" w14:textId="77777777" w:rsidR="001A5506" w:rsidRPr="001A5506" w:rsidRDefault="001A5506" w:rsidP="001A5506">
      <w:pPr>
        <w:numPr>
          <w:ilvl w:val="0"/>
          <w:numId w:val="39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Darbu koordinācija ar Pasūtītāju; </w:t>
      </w:r>
    </w:p>
    <w:p w14:paraId="00D16BD7" w14:textId="77777777" w:rsidR="001A5506" w:rsidRPr="001A5506" w:rsidRDefault="001A5506" w:rsidP="001A5506">
      <w:pPr>
        <w:numPr>
          <w:ilvl w:val="0"/>
          <w:numId w:val="39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Izpilddokumentācijas sagatavošana. </w:t>
      </w:r>
    </w:p>
    <w:p w14:paraId="7D22C961" w14:textId="0430CE4F" w:rsidR="001A5506" w:rsidRPr="001A5506" w:rsidRDefault="001A5506" w:rsidP="001A5506">
      <w:pPr>
        <w:tabs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</w:p>
    <w:p w14:paraId="3A9489DF" w14:textId="3828D84B" w:rsidR="001A5506" w:rsidRPr="001A5506" w:rsidRDefault="001A5506" w:rsidP="001A5506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lang w:val="lv-LV"/>
        </w:rPr>
        <w:lastRenderedPageBreak/>
        <w:t>Darbu ierobežojumi</w:t>
      </w:r>
    </w:p>
    <w:p w14:paraId="6F7A0A26" w14:textId="77777777" w:rsidR="001A5506" w:rsidRPr="001A5506" w:rsidRDefault="001A5506" w:rsidP="001A5506">
      <w:pPr>
        <w:numPr>
          <w:ilvl w:val="0"/>
          <w:numId w:val="40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jānodrošina minimāla iejaukšanās esošajās konstrukcijās; </w:t>
      </w:r>
    </w:p>
    <w:p w14:paraId="37E4415A" w14:textId="77777777" w:rsidR="001A5506" w:rsidRPr="001A5506" w:rsidRDefault="001A5506" w:rsidP="001A5506">
      <w:pPr>
        <w:numPr>
          <w:ilvl w:val="0"/>
          <w:numId w:val="40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apdares darbi veicami tikai nepieciešamajā apjomā; </w:t>
      </w:r>
    </w:p>
    <w:p w14:paraId="4AABE2C0" w14:textId="77777777" w:rsidR="001A5506" w:rsidRPr="001A5506" w:rsidRDefault="001A5506" w:rsidP="001A5506">
      <w:pPr>
        <w:numPr>
          <w:ilvl w:val="0"/>
          <w:numId w:val="40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darbi jāorganizē, netraucējot ēkas ekspluatāciju. </w:t>
      </w:r>
    </w:p>
    <w:p w14:paraId="3F26BD69" w14:textId="4023FC59" w:rsidR="001A5506" w:rsidRPr="001A5506" w:rsidRDefault="001A5506" w:rsidP="001A5506">
      <w:pPr>
        <w:tabs>
          <w:tab w:val="left" w:pos="0"/>
        </w:tabs>
        <w:ind w:left="1080"/>
        <w:rPr>
          <w:rFonts w:ascii="Times New Roman" w:hAnsi="Times New Roman" w:cs="Times New Roman"/>
          <w:sz w:val="22"/>
          <w:szCs w:val="22"/>
          <w:lang w:val="lv-LV"/>
        </w:rPr>
      </w:pPr>
    </w:p>
    <w:p w14:paraId="6A0272DE" w14:textId="3B6A808B" w:rsidR="001A5506" w:rsidRPr="001A5506" w:rsidRDefault="001A5506" w:rsidP="001A5506">
      <w:pPr>
        <w:tabs>
          <w:tab w:val="left" w:pos="0"/>
        </w:tabs>
        <w:ind w:left="1080"/>
        <w:rPr>
          <w:rFonts w:ascii="Times New Roman" w:hAnsi="Times New Roman" w:cs="Times New Roman"/>
          <w:sz w:val="22"/>
          <w:szCs w:val="22"/>
          <w:lang w:val="lv-LV"/>
        </w:rPr>
      </w:pPr>
    </w:p>
    <w:p w14:paraId="7AFDAC13" w14:textId="0874D406" w:rsidR="001A5506" w:rsidRPr="001A5506" w:rsidRDefault="001A5506" w:rsidP="001A5506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lang w:val="lv-LV"/>
        </w:rPr>
        <w:t>Izpilddokumentācija</w:t>
      </w:r>
    </w:p>
    <w:p w14:paraId="70BF57A6" w14:textId="77777777" w:rsidR="001A5506" w:rsidRPr="001A5506" w:rsidRDefault="001A5506" w:rsidP="00BB2E99">
      <w:pPr>
        <w:tabs>
          <w:tab w:val="left" w:pos="0"/>
        </w:tabs>
        <w:ind w:left="1080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Jāiesniedz:</w:t>
      </w:r>
    </w:p>
    <w:p w14:paraId="77927A28" w14:textId="77777777" w:rsidR="001A5506" w:rsidRPr="001A5506" w:rsidRDefault="001A5506" w:rsidP="00BB2E99">
      <w:pPr>
        <w:numPr>
          <w:ilvl w:val="0"/>
          <w:numId w:val="42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iekārtu tehniskā dokumentācija; </w:t>
      </w:r>
    </w:p>
    <w:p w14:paraId="49653E4D" w14:textId="77777777" w:rsidR="001A5506" w:rsidRPr="001A5506" w:rsidRDefault="001A5506" w:rsidP="00BB2E99">
      <w:pPr>
        <w:numPr>
          <w:ilvl w:val="0"/>
          <w:numId w:val="42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garantijas dokumenti; </w:t>
      </w:r>
    </w:p>
    <w:p w14:paraId="4C13EDDB" w14:textId="77777777" w:rsidR="001A5506" w:rsidRPr="001A5506" w:rsidRDefault="001A5506" w:rsidP="00BB2E99">
      <w:pPr>
        <w:numPr>
          <w:ilvl w:val="0"/>
          <w:numId w:val="42"/>
        </w:numPr>
        <w:tabs>
          <w:tab w:val="clear" w:pos="709"/>
          <w:tab w:val="left" w:pos="0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lietošanas instrukcijas.</w:t>
      </w:r>
    </w:p>
    <w:p w14:paraId="45DC0526" w14:textId="77777777" w:rsidR="00CD6D6B" w:rsidRPr="001A5506" w:rsidRDefault="00CD6D6B" w:rsidP="00CD6D6B">
      <w:pPr>
        <w:ind w:left="142" w:firstLine="218"/>
        <w:rPr>
          <w:rFonts w:ascii="Times New Roman" w:hAnsi="Times New Roman" w:cs="Times New Roman"/>
          <w:color w:val="FF0000"/>
          <w:lang w:val="lv-LV"/>
        </w:rPr>
      </w:pPr>
    </w:p>
    <w:p w14:paraId="24BE6B2F" w14:textId="77777777" w:rsidR="00CD6D6B" w:rsidRPr="001A5506" w:rsidRDefault="00CD6D6B" w:rsidP="00CD6D6B">
      <w:pPr>
        <w:pStyle w:val="Virsraksts2"/>
        <w:ind w:left="142" w:firstLine="218"/>
        <w:rPr>
          <w:rFonts w:ascii="Times New Roman" w:hAnsi="Times New Roman" w:cs="Times New Roman"/>
          <w:lang w:val="lv-LV"/>
        </w:rPr>
      </w:pPr>
      <w:r w:rsidRPr="001A5506">
        <w:rPr>
          <w:rStyle w:val="Izteiksmgs"/>
          <w:rFonts w:ascii="Times New Roman" w:hAnsi="Times New Roman" w:cs="Times New Roman"/>
          <w:b/>
          <w:bCs/>
          <w:sz w:val="22"/>
          <w:szCs w:val="22"/>
          <w:lang w:val="lv-LV"/>
        </w:rPr>
        <w:t>Nodošanas-pieņemšanas kritēriji</w:t>
      </w:r>
    </w:p>
    <w:p w14:paraId="710E08F1" w14:textId="77777777" w:rsidR="001A5506" w:rsidRPr="001A5506" w:rsidRDefault="001A5506" w:rsidP="00BB2E99">
      <w:pPr>
        <w:tabs>
          <w:tab w:val="left" w:pos="0"/>
        </w:tabs>
        <w:ind w:left="709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Darbi uzskatāmi par pabeigtiem, ja:</w:t>
      </w:r>
    </w:p>
    <w:p w14:paraId="427A0A79" w14:textId="77777777" w:rsidR="001A5506" w:rsidRPr="001A5506" w:rsidRDefault="001A5506" w:rsidP="00BB2E99">
      <w:pPr>
        <w:numPr>
          <w:ilvl w:val="0"/>
          <w:numId w:val="41"/>
        </w:numPr>
        <w:tabs>
          <w:tab w:val="clear" w:pos="709"/>
          <w:tab w:val="left" w:pos="0"/>
          <w:tab w:val="left" w:pos="1134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pacēlājs un durvis ir uzstādītas un darbojas; </w:t>
      </w:r>
    </w:p>
    <w:p w14:paraId="5EF0A6C9" w14:textId="77777777" w:rsidR="001A5506" w:rsidRPr="001A5506" w:rsidRDefault="001A5506" w:rsidP="00BB2E99">
      <w:pPr>
        <w:numPr>
          <w:ilvl w:val="0"/>
          <w:numId w:val="41"/>
        </w:numPr>
        <w:tabs>
          <w:tab w:val="clear" w:pos="709"/>
          <w:tab w:val="left" w:pos="0"/>
          <w:tab w:val="left" w:pos="1134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veikta testēšana; </w:t>
      </w:r>
    </w:p>
    <w:p w14:paraId="513B5D43" w14:textId="77777777" w:rsidR="001A5506" w:rsidRPr="001A5506" w:rsidRDefault="001A5506" w:rsidP="00BB2E99">
      <w:pPr>
        <w:numPr>
          <w:ilvl w:val="0"/>
          <w:numId w:val="41"/>
        </w:numPr>
        <w:tabs>
          <w:tab w:val="clear" w:pos="709"/>
          <w:tab w:val="left" w:pos="0"/>
          <w:tab w:val="left" w:pos="1134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nodota izpilddokumentācija; </w:t>
      </w:r>
    </w:p>
    <w:p w14:paraId="6D75B0EC" w14:textId="77777777" w:rsidR="001A5506" w:rsidRPr="001A5506" w:rsidRDefault="001A5506" w:rsidP="00BB2E99">
      <w:pPr>
        <w:numPr>
          <w:ilvl w:val="0"/>
          <w:numId w:val="41"/>
        </w:numPr>
        <w:tabs>
          <w:tab w:val="clear" w:pos="709"/>
          <w:tab w:val="left" w:pos="0"/>
          <w:tab w:val="left" w:pos="1134"/>
        </w:tabs>
        <w:ind w:left="1134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parakstīts nodošanas–pieņemšanas akts. </w:t>
      </w:r>
    </w:p>
    <w:p w14:paraId="0E15A767" w14:textId="77777777" w:rsidR="00CD6D6B" w:rsidRPr="001A5506" w:rsidRDefault="00CD6D6B" w:rsidP="00BB2E99">
      <w:pPr>
        <w:tabs>
          <w:tab w:val="left" w:pos="1134"/>
        </w:tabs>
        <w:ind w:left="1134" w:hanging="283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ab/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tab/>
      </w:r>
    </w:p>
    <w:p w14:paraId="6FC3E5CC" w14:textId="77777777" w:rsidR="00CD6D6B" w:rsidRPr="001A5506" w:rsidRDefault="00CD6D6B" w:rsidP="00CD6D6B">
      <w:pPr>
        <w:ind w:left="142" w:firstLine="578"/>
        <w:rPr>
          <w:rFonts w:ascii="Times New Roman" w:hAnsi="Times New Roman" w:cs="Times New Roman"/>
          <w:sz w:val="22"/>
          <w:szCs w:val="22"/>
          <w:lang w:val="lv-LV"/>
        </w:rPr>
      </w:pPr>
    </w:p>
    <w:p w14:paraId="4953A99C" w14:textId="77777777" w:rsidR="00CD6D6B" w:rsidRPr="001A5506" w:rsidRDefault="00CD6D6B" w:rsidP="00CD6D6B">
      <w:pPr>
        <w:widowControl/>
        <w:ind w:left="4320" w:firstLine="720"/>
        <w:rPr>
          <w:rFonts w:ascii="Times New Roman" w:hAnsi="Times New Roman" w:cs="Times New Roman"/>
          <w:lang w:val="lv-LV" w:eastAsia="lv-LV"/>
        </w:rPr>
      </w:pPr>
    </w:p>
    <w:p w14:paraId="299EB218" w14:textId="77777777" w:rsidR="00CD6D6B" w:rsidRPr="001A5506" w:rsidRDefault="00CD6D6B" w:rsidP="00CD6D6B">
      <w:pPr>
        <w:ind w:left="-180"/>
        <w:jc w:val="both"/>
        <w:rPr>
          <w:rFonts w:ascii="Times New Roman" w:hAnsi="Times New Roman" w:cs="Times New Roman"/>
          <w:lang w:val="lv-LV"/>
        </w:rPr>
      </w:pPr>
    </w:p>
    <w:p w14:paraId="48231630" w14:textId="77777777" w:rsidR="00CD6D6B" w:rsidRPr="001A5506" w:rsidRDefault="00CD6D6B" w:rsidP="00CD6D6B">
      <w:pPr>
        <w:ind w:left="-180"/>
        <w:rPr>
          <w:rFonts w:ascii="Times New Roman" w:hAnsi="Times New Roman" w:cs="Times New Roman"/>
          <w:lang w:val="lv-LV"/>
        </w:rPr>
      </w:pPr>
    </w:p>
    <w:p w14:paraId="0517169E" w14:textId="77777777" w:rsidR="00CD6D6B" w:rsidRPr="001A5506" w:rsidRDefault="00CD6D6B" w:rsidP="00CD6D6B">
      <w:pPr>
        <w:rPr>
          <w:rFonts w:ascii="Times New Roman" w:hAnsi="Times New Roman" w:cs="Times New Roman"/>
          <w:lang w:val="lv-LV"/>
        </w:rPr>
      </w:pPr>
    </w:p>
    <w:p w14:paraId="61CB6371" w14:textId="77777777" w:rsidR="00CD6D6B" w:rsidRPr="001A5506" w:rsidRDefault="00CD6D6B" w:rsidP="00CD6D6B">
      <w:pPr>
        <w:rPr>
          <w:rFonts w:ascii="Times New Roman" w:hAnsi="Times New Roman" w:cs="Times New Roman"/>
          <w:lang w:val="lv-LV"/>
        </w:rPr>
      </w:pPr>
    </w:p>
    <w:p w14:paraId="1FF968E4" w14:textId="77777777" w:rsidR="00761ECE" w:rsidRPr="001A5506" w:rsidRDefault="00761ECE" w:rsidP="00CD6D6B">
      <w:pPr>
        <w:rPr>
          <w:rFonts w:ascii="Times New Roman" w:hAnsi="Times New Roman" w:cs="Times New Roman"/>
          <w:lang w:val="lv-LV"/>
        </w:rPr>
      </w:pPr>
    </w:p>
    <w:sectPr w:rsidR="00761ECE" w:rsidRPr="001A550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7" w:right="1274" w:bottom="1440" w:left="1418" w:header="0" w:footer="709" w:gutter="0"/>
      <w:pgNumType w:start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E6AA" w14:textId="77777777" w:rsidR="00334EA5" w:rsidRDefault="00334EA5">
      <w:r>
        <w:separator/>
      </w:r>
    </w:p>
  </w:endnote>
  <w:endnote w:type="continuationSeparator" w:id="0">
    <w:p w14:paraId="5B460119" w14:textId="77777777" w:rsidR="00334EA5" w:rsidRDefault="0033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01"/>
    <w:family w:val="auto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7193" w14:textId="77777777" w:rsidR="00761ECE" w:rsidRDefault="00761EC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7932" w14:textId="77777777" w:rsidR="00761ECE" w:rsidRDefault="00761EC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E7BD" w14:textId="77777777" w:rsidR="00334EA5" w:rsidRDefault="00334EA5">
      <w:r>
        <w:separator/>
      </w:r>
    </w:p>
  </w:footnote>
  <w:footnote w:type="continuationSeparator" w:id="0">
    <w:p w14:paraId="4E4F6499" w14:textId="77777777" w:rsidR="00334EA5" w:rsidRDefault="00334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4037" w14:textId="77777777" w:rsidR="00761ECE" w:rsidRDefault="00761ECE">
    <w:pPr>
      <w:pStyle w:val="Galvenepakreis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64A1" w14:textId="77777777" w:rsidR="00761ECE" w:rsidRDefault="00761EC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D87"/>
    <w:multiLevelType w:val="multilevel"/>
    <w:tmpl w:val="2308413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B4A509C"/>
    <w:multiLevelType w:val="multilevel"/>
    <w:tmpl w:val="63E4A84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BDF22A5"/>
    <w:multiLevelType w:val="multilevel"/>
    <w:tmpl w:val="7DDE51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681171"/>
    <w:multiLevelType w:val="multilevel"/>
    <w:tmpl w:val="A2EE077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78458C9"/>
    <w:multiLevelType w:val="multilevel"/>
    <w:tmpl w:val="D0E2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10BF7"/>
    <w:multiLevelType w:val="multilevel"/>
    <w:tmpl w:val="42D2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04620"/>
    <w:multiLevelType w:val="multilevel"/>
    <w:tmpl w:val="DDFE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C7AAD"/>
    <w:multiLevelType w:val="multilevel"/>
    <w:tmpl w:val="BFB409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28DE789B"/>
    <w:multiLevelType w:val="multilevel"/>
    <w:tmpl w:val="5B16C3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29AB3742"/>
    <w:multiLevelType w:val="multilevel"/>
    <w:tmpl w:val="196E0B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A3C765F"/>
    <w:multiLevelType w:val="multilevel"/>
    <w:tmpl w:val="E0386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B476B1E"/>
    <w:multiLevelType w:val="multilevel"/>
    <w:tmpl w:val="5A108E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2DC05DC5"/>
    <w:multiLevelType w:val="multilevel"/>
    <w:tmpl w:val="2B6EA0C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322F5FEC"/>
    <w:multiLevelType w:val="multilevel"/>
    <w:tmpl w:val="3CD293F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32A778EC"/>
    <w:multiLevelType w:val="multilevel"/>
    <w:tmpl w:val="6DC0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B5C99"/>
    <w:multiLevelType w:val="multilevel"/>
    <w:tmpl w:val="BFB409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38FE2498"/>
    <w:multiLevelType w:val="multilevel"/>
    <w:tmpl w:val="BFB409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39BF0D50"/>
    <w:multiLevelType w:val="multilevel"/>
    <w:tmpl w:val="AB6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958C5"/>
    <w:multiLevelType w:val="multilevel"/>
    <w:tmpl w:val="AAF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C0380"/>
    <w:multiLevelType w:val="multilevel"/>
    <w:tmpl w:val="CB3E92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 w15:restartNumberingAfterBreak="0">
    <w:nsid w:val="3F8050BD"/>
    <w:multiLevelType w:val="multilevel"/>
    <w:tmpl w:val="3CD293F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 w15:restartNumberingAfterBreak="0">
    <w:nsid w:val="4184324E"/>
    <w:multiLevelType w:val="multilevel"/>
    <w:tmpl w:val="2E06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84788E"/>
    <w:multiLevelType w:val="multilevel"/>
    <w:tmpl w:val="6464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3C31E4"/>
    <w:multiLevelType w:val="multilevel"/>
    <w:tmpl w:val="3CD293F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4AD10903"/>
    <w:multiLevelType w:val="multilevel"/>
    <w:tmpl w:val="BFB409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5" w15:restartNumberingAfterBreak="0">
    <w:nsid w:val="4B7B670D"/>
    <w:multiLevelType w:val="multilevel"/>
    <w:tmpl w:val="62AA8C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 w15:restartNumberingAfterBreak="0">
    <w:nsid w:val="4C4C3A1C"/>
    <w:multiLevelType w:val="multilevel"/>
    <w:tmpl w:val="E814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092AB2"/>
    <w:multiLevelType w:val="multilevel"/>
    <w:tmpl w:val="4C26D08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 w15:restartNumberingAfterBreak="0">
    <w:nsid w:val="4D992FBB"/>
    <w:multiLevelType w:val="multilevel"/>
    <w:tmpl w:val="C0D2CF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9" w15:restartNumberingAfterBreak="0">
    <w:nsid w:val="536A4EAD"/>
    <w:multiLevelType w:val="multilevel"/>
    <w:tmpl w:val="2F9E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7F7452"/>
    <w:multiLevelType w:val="multilevel"/>
    <w:tmpl w:val="9A7069A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1" w15:restartNumberingAfterBreak="0">
    <w:nsid w:val="55C11FAA"/>
    <w:multiLevelType w:val="multilevel"/>
    <w:tmpl w:val="C6E4CD5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2" w15:restartNumberingAfterBreak="0">
    <w:nsid w:val="59C75EAB"/>
    <w:multiLevelType w:val="multilevel"/>
    <w:tmpl w:val="1F14920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3" w15:restartNumberingAfterBreak="0">
    <w:nsid w:val="5B355082"/>
    <w:multiLevelType w:val="multilevel"/>
    <w:tmpl w:val="BFB409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4" w15:restartNumberingAfterBreak="0">
    <w:nsid w:val="682345D5"/>
    <w:multiLevelType w:val="multilevel"/>
    <w:tmpl w:val="6BDC5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571733"/>
    <w:multiLevelType w:val="multilevel"/>
    <w:tmpl w:val="56BAAD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6" w15:restartNumberingAfterBreak="0">
    <w:nsid w:val="6C8E587D"/>
    <w:multiLevelType w:val="multilevel"/>
    <w:tmpl w:val="01ECF88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7" w15:restartNumberingAfterBreak="0">
    <w:nsid w:val="6D1212EC"/>
    <w:multiLevelType w:val="multilevel"/>
    <w:tmpl w:val="363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E80492"/>
    <w:multiLevelType w:val="multilevel"/>
    <w:tmpl w:val="13700C0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9" w15:restartNumberingAfterBreak="0">
    <w:nsid w:val="6EF86CCA"/>
    <w:multiLevelType w:val="multilevel"/>
    <w:tmpl w:val="0274609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0" w15:restartNumberingAfterBreak="0">
    <w:nsid w:val="6F3470B0"/>
    <w:multiLevelType w:val="multilevel"/>
    <w:tmpl w:val="C9AA3B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1" w15:restartNumberingAfterBreak="0">
    <w:nsid w:val="7B78014A"/>
    <w:multiLevelType w:val="multilevel"/>
    <w:tmpl w:val="3470259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8989147">
    <w:abstractNumId w:val="9"/>
  </w:num>
  <w:num w:numId="2" w16cid:durableId="1926912662">
    <w:abstractNumId w:val="8"/>
  </w:num>
  <w:num w:numId="3" w16cid:durableId="476269219">
    <w:abstractNumId w:val="0"/>
  </w:num>
  <w:num w:numId="4" w16cid:durableId="887565567">
    <w:abstractNumId w:val="3"/>
  </w:num>
  <w:num w:numId="5" w16cid:durableId="1029650263">
    <w:abstractNumId w:val="38"/>
  </w:num>
  <w:num w:numId="6" w16cid:durableId="630287951">
    <w:abstractNumId w:val="35"/>
  </w:num>
  <w:num w:numId="7" w16cid:durableId="1125583414">
    <w:abstractNumId w:val="12"/>
  </w:num>
  <w:num w:numId="8" w16cid:durableId="1031417987">
    <w:abstractNumId w:val="30"/>
  </w:num>
  <w:num w:numId="9" w16cid:durableId="1901793004">
    <w:abstractNumId w:val="36"/>
  </w:num>
  <w:num w:numId="10" w16cid:durableId="2092308563">
    <w:abstractNumId w:val="32"/>
  </w:num>
  <w:num w:numId="11" w16cid:durableId="1804955426">
    <w:abstractNumId w:val="1"/>
  </w:num>
  <w:num w:numId="12" w16cid:durableId="725884261">
    <w:abstractNumId w:val="27"/>
  </w:num>
  <w:num w:numId="13" w16cid:durableId="858160573">
    <w:abstractNumId w:val="10"/>
  </w:num>
  <w:num w:numId="14" w16cid:durableId="2138570815">
    <w:abstractNumId w:val="31"/>
  </w:num>
  <w:num w:numId="15" w16cid:durableId="785008141">
    <w:abstractNumId w:val="28"/>
  </w:num>
  <w:num w:numId="16" w16cid:durableId="919212399">
    <w:abstractNumId w:val="40"/>
  </w:num>
  <w:num w:numId="17" w16cid:durableId="1365787169">
    <w:abstractNumId w:val="25"/>
  </w:num>
  <w:num w:numId="18" w16cid:durableId="1550453146">
    <w:abstractNumId w:val="11"/>
  </w:num>
  <w:num w:numId="19" w16cid:durableId="699866366">
    <w:abstractNumId w:val="2"/>
  </w:num>
  <w:num w:numId="20" w16cid:durableId="1050574228">
    <w:abstractNumId w:val="19"/>
  </w:num>
  <w:num w:numId="21" w16cid:durableId="583296568">
    <w:abstractNumId w:val="39"/>
  </w:num>
  <w:num w:numId="22" w16cid:durableId="533351093">
    <w:abstractNumId w:val="26"/>
  </w:num>
  <w:num w:numId="23" w16cid:durableId="1600064657">
    <w:abstractNumId w:val="17"/>
  </w:num>
  <w:num w:numId="24" w16cid:durableId="1451709116">
    <w:abstractNumId w:val="21"/>
  </w:num>
  <w:num w:numId="25" w16cid:durableId="258173720">
    <w:abstractNumId w:val="14"/>
  </w:num>
  <w:num w:numId="26" w16cid:durableId="59911610">
    <w:abstractNumId w:val="22"/>
  </w:num>
  <w:num w:numId="27" w16cid:durableId="824929204">
    <w:abstractNumId w:val="37"/>
  </w:num>
  <w:num w:numId="28" w16cid:durableId="1644575935">
    <w:abstractNumId w:val="6"/>
  </w:num>
  <w:num w:numId="29" w16cid:durableId="51000295">
    <w:abstractNumId w:val="5"/>
  </w:num>
  <w:num w:numId="30" w16cid:durableId="1090850664">
    <w:abstractNumId w:val="34"/>
  </w:num>
  <w:num w:numId="31" w16cid:durableId="2036496507">
    <w:abstractNumId w:val="18"/>
  </w:num>
  <w:num w:numId="32" w16cid:durableId="1209299969">
    <w:abstractNumId w:val="29"/>
  </w:num>
  <w:num w:numId="33" w16cid:durableId="258877035">
    <w:abstractNumId w:val="4"/>
  </w:num>
  <w:num w:numId="34" w16cid:durableId="286475322">
    <w:abstractNumId w:val="41"/>
  </w:num>
  <w:num w:numId="35" w16cid:durableId="223952491">
    <w:abstractNumId w:val="16"/>
  </w:num>
  <w:num w:numId="36" w16cid:durableId="532422305">
    <w:abstractNumId w:val="24"/>
  </w:num>
  <w:num w:numId="37" w16cid:durableId="1240597472">
    <w:abstractNumId w:val="33"/>
  </w:num>
  <w:num w:numId="38" w16cid:durableId="2088843432">
    <w:abstractNumId w:val="15"/>
  </w:num>
  <w:num w:numId="39" w16cid:durableId="1911306004">
    <w:abstractNumId w:val="7"/>
  </w:num>
  <w:num w:numId="40" w16cid:durableId="1031613780">
    <w:abstractNumId w:val="23"/>
  </w:num>
  <w:num w:numId="41" w16cid:durableId="415175934">
    <w:abstractNumId w:val="20"/>
  </w:num>
  <w:num w:numId="42" w16cid:durableId="419104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ECE"/>
    <w:rsid w:val="001A5506"/>
    <w:rsid w:val="00334EA5"/>
    <w:rsid w:val="003F0283"/>
    <w:rsid w:val="00451E49"/>
    <w:rsid w:val="0046387F"/>
    <w:rsid w:val="006759E3"/>
    <w:rsid w:val="006F7B19"/>
    <w:rsid w:val="00716C2F"/>
    <w:rsid w:val="00761ECE"/>
    <w:rsid w:val="008A04AF"/>
    <w:rsid w:val="00BB2E99"/>
    <w:rsid w:val="00CD6D6B"/>
    <w:rsid w:val="00DE4BC1"/>
    <w:rsid w:val="00E42A32"/>
    <w:rsid w:val="00F61798"/>
    <w:rsid w:val="00F9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290EC"/>
  <w15:docId w15:val="{8F35B91E-2930-48C3-8B3C-55A7110A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</w:pPr>
    <w:rPr>
      <w:rFonts w:ascii="Tahoma" w:eastAsia="Times New Roman" w:hAnsi="Tahoma" w:cs="Tahoma"/>
      <w:lang w:bidi="ar-SA"/>
    </w:rPr>
  </w:style>
  <w:style w:type="paragraph" w:styleId="Virsraksts1">
    <w:name w:val="heading 1"/>
    <w:basedOn w:val="Virsraksts"/>
    <w:next w:val="Pamatteksts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Virsraksts2">
    <w:name w:val="heading 2"/>
    <w:basedOn w:val="Virsraksts"/>
    <w:next w:val="Pamatteksts"/>
    <w:link w:val="Virsraksts2Rakstz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widowControl/>
      <w:numPr>
        <w:ilvl w:val="2"/>
        <w:numId w:val="1"/>
      </w:numPr>
      <w:spacing w:before="160" w:after="80" w:line="252" w:lineRule="auto"/>
      <w:outlineLvl w:val="2"/>
    </w:pPr>
    <w:rPr>
      <w:rFonts w:ascii="Calibri" w:hAnsi="Calibri" w:cs="Times New Roman"/>
      <w:color w:val="2F5496"/>
      <w:kern w:val="2"/>
      <w:sz w:val="28"/>
      <w:szCs w:val="28"/>
      <w:lang w:val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A55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7A02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ahoma" w:hAnsi="Tahoma" w:cs="Tahoma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Bookman Old Style" w:hAnsi="Bookman Old Style" w:cs="Bookman Old Style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St2z0">
    <w:name w:val="WW8NumSt2z0"/>
    <w:qFormat/>
    <w:rPr>
      <w:rFonts w:ascii="Bookman Old Style" w:hAnsi="Bookman Old Style" w:cs="Bookman Old Style"/>
    </w:rPr>
  </w:style>
  <w:style w:type="character" w:customStyle="1" w:styleId="Noklusjumarindkopasfonts1">
    <w:name w:val="Noklusējuma rindkopas fonts1"/>
    <w:qFormat/>
  </w:style>
  <w:style w:type="character" w:customStyle="1" w:styleId="FontStyle11">
    <w:name w:val="Font Style11"/>
    <w:qFormat/>
    <w:rPr>
      <w:rFonts w:ascii="Tahoma" w:hAnsi="Tahoma" w:cs="Tahoma"/>
      <w:sz w:val="20"/>
      <w:szCs w:val="20"/>
    </w:rPr>
  </w:style>
  <w:style w:type="character" w:customStyle="1" w:styleId="FontStyle12">
    <w:name w:val="Font Style12"/>
    <w:qFormat/>
    <w:rPr>
      <w:rFonts w:ascii="Tahoma" w:hAnsi="Tahoma" w:cs="Tahoma"/>
      <w:i/>
      <w:iCs/>
      <w:sz w:val="18"/>
      <w:szCs w:val="18"/>
    </w:rPr>
  </w:style>
  <w:style w:type="character" w:customStyle="1" w:styleId="FontStyle13">
    <w:name w:val="Font Style13"/>
    <w:qFormat/>
    <w:rPr>
      <w:rFonts w:ascii="Bookman Old Style" w:hAnsi="Bookman Old Style" w:cs="Bookman Old Style"/>
      <w:b/>
      <w:bCs/>
      <w:sz w:val="18"/>
      <w:szCs w:val="18"/>
    </w:rPr>
  </w:style>
  <w:style w:type="character" w:styleId="Lappusesnumurs">
    <w:name w:val="page number"/>
    <w:basedOn w:val="Noklusjumarindkopasfonts1"/>
  </w:style>
  <w:style w:type="character" w:customStyle="1" w:styleId="PamattekstsRakstz">
    <w:name w:val="Pamatteksts Rakstz."/>
    <w:qFormat/>
    <w:rPr>
      <w:sz w:val="24"/>
      <w:szCs w:val="24"/>
      <w:lang w:val="en-US"/>
    </w:rPr>
  </w:style>
  <w:style w:type="character" w:customStyle="1" w:styleId="GalveneRakstz">
    <w:name w:val="Galvene Rakstz."/>
    <w:qFormat/>
    <w:rPr>
      <w:rFonts w:ascii="Tahoma" w:hAnsi="Tahoma" w:cs="Tahoma"/>
      <w:sz w:val="24"/>
      <w:szCs w:val="24"/>
      <w:lang w:val="en-US"/>
    </w:rPr>
  </w:style>
  <w:style w:type="character" w:customStyle="1" w:styleId="BalontekstsRakstz">
    <w:name w:val="Balonteksts Rakstz."/>
    <w:qFormat/>
    <w:rPr>
      <w:rFonts w:ascii="Tahoma" w:hAnsi="Tahoma" w:cs="Tahoma"/>
      <w:sz w:val="16"/>
      <w:szCs w:val="16"/>
      <w:lang w:val="en-US"/>
    </w:rPr>
  </w:style>
  <w:style w:type="character" w:styleId="Hipersaite">
    <w:name w:val="Hyperlink"/>
    <w:rPr>
      <w:color w:val="0000FF"/>
      <w:u w:val="single"/>
    </w:rPr>
  </w:style>
  <w:style w:type="character" w:customStyle="1" w:styleId="BeiguvrestekstsRakstz">
    <w:name w:val="Beigu vēres teksts Rakstz."/>
    <w:qFormat/>
    <w:rPr>
      <w:rFonts w:ascii="Tahoma" w:hAnsi="Tahoma" w:cs="Tahoma"/>
      <w:lang w:val="en-US"/>
    </w:rPr>
  </w:style>
  <w:style w:type="character" w:customStyle="1" w:styleId="Beiguvresrakstzme">
    <w:name w:val="Beigu vēres rakstzīme"/>
    <w:qFormat/>
    <w:rPr>
      <w:vertAlign w:val="superscript"/>
    </w:rPr>
  </w:style>
  <w:style w:type="character" w:customStyle="1" w:styleId="Virsraksts3Rakstz">
    <w:name w:val="Virsraksts 3 Rakstz."/>
    <w:qFormat/>
    <w:rPr>
      <w:rFonts w:ascii="Calibri" w:hAnsi="Calibri" w:cs="Calibri"/>
      <w:color w:val="2F5496"/>
      <w:kern w:val="2"/>
      <w:sz w:val="28"/>
      <w:szCs w:val="28"/>
    </w:rPr>
  </w:style>
  <w:style w:type="character" w:styleId="Izteiksmgs">
    <w:name w:val="Strong"/>
    <w:qFormat/>
    <w:rPr>
      <w:b/>
      <w:bCs/>
    </w:rPr>
  </w:style>
  <w:style w:type="character" w:customStyle="1" w:styleId="Aizzmes">
    <w:name w:val="Aizzīmes"/>
    <w:qFormat/>
    <w:rPr>
      <w:rFonts w:ascii="OpenSymbol" w:eastAsia="OpenSymbol" w:hAnsi="OpenSymbol" w:cs="OpenSymbol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matteksts">
    <w:name w:val="Body Text"/>
    <w:basedOn w:val="Parasts"/>
    <w:pPr>
      <w:widowControl/>
      <w:jc w:val="both"/>
    </w:pPr>
    <w:rPr>
      <w:rFonts w:ascii="Times New Roman" w:hAnsi="Times New Roman" w:cs="Times New Roman"/>
    </w:r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 Unicode MS"/>
    </w:rPr>
  </w:style>
  <w:style w:type="paragraph" w:customStyle="1" w:styleId="Style2">
    <w:name w:val="Style2"/>
    <w:basedOn w:val="Parasts"/>
    <w:qFormat/>
  </w:style>
  <w:style w:type="paragraph" w:customStyle="1" w:styleId="Style4">
    <w:name w:val="Style4"/>
    <w:basedOn w:val="Parasts"/>
    <w:qFormat/>
    <w:pPr>
      <w:spacing w:line="240" w:lineRule="exact"/>
      <w:ind w:hanging="408"/>
    </w:p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Balonteksts1">
    <w:name w:val="Balonteksts1"/>
    <w:basedOn w:val="Parasts"/>
    <w:qFormat/>
    <w:rPr>
      <w:sz w:val="16"/>
      <w:szCs w:val="16"/>
    </w:rPr>
  </w:style>
  <w:style w:type="paragraph" w:styleId="Beiguvresteksts">
    <w:name w:val="endnote text"/>
    <w:basedOn w:val="Parasts"/>
    <w:rPr>
      <w:sz w:val="20"/>
      <w:szCs w:val="20"/>
    </w:rPr>
  </w:style>
  <w:style w:type="paragraph" w:customStyle="1" w:styleId="Ietvarasaturs">
    <w:name w:val="Ietvara saturs"/>
    <w:basedOn w:val="Parasts"/>
    <w:qFormat/>
  </w:style>
  <w:style w:type="paragraph" w:customStyle="1" w:styleId="Galvenepakreisi">
    <w:name w:val="Galvene pa kreisi"/>
    <w:basedOn w:val="Galvene"/>
    <w:qFormat/>
    <w:pPr>
      <w:suppressLineNumbers/>
      <w:tabs>
        <w:tab w:val="clear" w:pos="4153"/>
        <w:tab w:val="clear" w:pos="8306"/>
        <w:tab w:val="center" w:pos="4607"/>
        <w:tab w:val="right" w:pos="9214"/>
      </w:tabs>
    </w:pPr>
  </w:style>
  <w:style w:type="paragraph" w:customStyle="1" w:styleId="Horizontlalnija">
    <w:name w:val="Horizontāla līnija"/>
    <w:basedOn w:val="Parasts"/>
    <w:next w:val="Pamattekst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customStyle="1" w:styleId="Virsraksts2Rakstz">
    <w:name w:val="Virsraksts 2 Rakstz."/>
    <w:basedOn w:val="Noklusjumarindkopasfonts"/>
    <w:link w:val="Virsraksts2"/>
    <w:uiPriority w:val="9"/>
    <w:rsid w:val="00CD6D6B"/>
    <w:rPr>
      <w:b/>
      <w:bCs/>
      <w:sz w:val="36"/>
      <w:szCs w:val="36"/>
      <w:lang w:bidi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A5506"/>
    <w:rPr>
      <w:rFonts w:asciiTheme="majorHAnsi" w:eastAsiaTheme="majorEastAsia" w:hAnsiTheme="majorHAnsi" w:cstheme="majorBidi"/>
      <w:i/>
      <w:iCs/>
      <w:color w:val="117A02" w:themeColor="accent1" w:themeShade="BF"/>
      <w:lang w:bidi="ar-SA"/>
    </w:rPr>
  </w:style>
  <w:style w:type="paragraph" w:styleId="Sarakstarindkopa">
    <w:name w:val="List Paragraph"/>
    <w:basedOn w:val="Parasts"/>
    <w:uiPriority w:val="34"/>
    <w:qFormat/>
    <w:rsid w:val="001A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2107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Renāte Raginska</cp:lastModifiedBy>
  <cp:revision>5</cp:revision>
  <dcterms:created xsi:type="dcterms:W3CDTF">2026-01-23T00:37:00Z</dcterms:created>
  <dcterms:modified xsi:type="dcterms:W3CDTF">2026-04-30T07:47:00Z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2010-02-03T15:41:00Z</dcterms:created>
  <dc:creator>AZ</dc:creator>
  <dc:description/>
  <dc:language>en-US</dc:language>
  <cp:lastModifiedBy/>
  <dcterms:modified xsi:type="dcterms:W3CDTF">2026-01-14T10:16:37Z</dcterms:modified>
  <cp:revision>186</cp:revision>
  <dc:subject/>
  <dc:title/>
</cp:coreProperties>
</file>