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8" w:name="техническое-задание"/>
    <w:p>
      <w:pPr>
        <w:pStyle w:val="Heading1"/>
      </w:pPr>
      <w:r>
        <w:t>TECHNICAL SPECIFICATION</w:t>
      </w:r>
    </w:p>
    <w:bookmarkStart w:id="9" w:name="X1749af46e4518967c6b2d9d7f0ccfd75c1c7be0"/>
    <w:p>
      <w:pPr>
        <w:pStyle w:val="Heading2"/>
      </w:pPr>
      <w:r>
        <w:t>for the development of the software system “Inteliģentais mārketinga ziņu portāls”</w:t>
      </w:r>
    </w:p>
    <w:p>
      <w:pPr>
        <w:pStyle w:val="FirstParagraph"/>
      </w:pPr>
      <w:r>
        <w:rPr>
          <w:b/>
          <w:bCs/>
        </w:rPr>
        <w:t>Customer: SIA “Marketing Monster”, Reg. No. 40203065567</w:t>
        <w:br/>
        <w:t>Contractor: ____________________</w:t>
        <w:br/>
        <w:t>Document revision: 1.0 dated 28.08.2026</w:t>
        <w:br/>
        <w:t>Status: for approval</w:t>
      </w:r>
      <w:r/>
      <w:r/>
      <w:r/>
      <w:r>
        <w:rPr>
          <w:b/>
          <w:bCs/>
        </w:rPr>
      </w:r>
      <w:r/>
      <w:r/>
      <w:r/>
      <w:r>
        <w:rPr>
          <w:b/>
          <w:bCs/>
        </w:rPr>
      </w:r>
      <w:r/>
      <w:r/>
      <w:r/>
      <w:r>
        <w:rPr>
          <w:b/>
          <w:bCs/>
        </w:rPr>
      </w:r>
      <w:r/>
      <w:r/>
    </w:p>
    <w:p>
      <w:r>
        <w:pict>
          <v:rect style="width:0;height:1.5pt" o:hralign="center" o:hrstd="t" o:hr="t"/>
        </w:pict>
      </w:r>
    </w:p>
    <w:bookmarkEnd w:id="9"/>
    <w:bookmarkStart w:id="12" w:name="общие-сведения"/>
    <w:p>
      <w:r>
        <w:br w:type="page"/>
      </w:r>
    </w:p>
    <w:p>
      <w:pPr>
        <w:pStyle w:val="TOCHeading"/>
      </w:pPr>
      <w:r>
        <w:t>TABLE OF CONTENTS</w:t>
      </w:r>
    </w:p>
    <w:p>
      <w:pPr>
        <w:tabs>
          <w:tab w:val="right" w:leader="dot" w:pos="9026"/>
        </w:tabs>
        <w:spacing w:before="40" w:after="40"/>
        <w:rPr>
          <w:sz w:val="20"/>
          <w:szCs w:val="20"/>
        </w:rPr>
      </w:pPr>
      <w:r>
        <w:rPr>
          <w:sz w:val="20"/>
          <w:szCs w:val="20"/>
        </w:rPr>
        <w:t>1. GENERAL INFORMATION</w:t>
        <w:tab/>
        <w:t>3</w:t>
      </w:r>
      <w:r>
        <w:rPr>
          <w:sz w:val="20"/>
          <w:szCs w:val="20"/>
        </w:rPr>
      </w:r>
    </w:p>
    <w:p>
      <w:pPr>
        <w:tabs>
          <w:tab w:val="right" w:leader="dot" w:pos="9026"/>
        </w:tabs>
        <w:spacing w:before="40" w:after="40"/>
        <w:rPr>
          <w:sz w:val="20"/>
          <w:szCs w:val="20"/>
        </w:rPr>
      </w:pPr>
      <w:r>
        <w:rPr>
          <w:sz w:val="20"/>
          <w:szCs w:val="20"/>
        </w:rPr>
        <w:t>2. SYSTEM ARCHITECTURE</w:t>
        <w:tab/>
        <w:t>4</w:t>
      </w:r>
      <w:r>
        <w:rPr>
          <w:sz w:val="20"/>
          <w:szCs w:val="20"/>
        </w:rPr>
      </w:r>
    </w:p>
    <w:p>
      <w:pPr>
        <w:tabs>
          <w:tab w:val="right" w:leader="dot" w:pos="9026"/>
        </w:tabs>
        <w:spacing w:before="40" w:after="40"/>
        <w:rPr>
          <w:sz w:val="20"/>
          <w:szCs w:val="20"/>
        </w:rPr>
      </w:pPr>
      <w:r>
        <w:rPr>
          <w:sz w:val="20"/>
          <w:szCs w:val="20"/>
        </w:rPr>
        <w:t>3. MODULE 1. AI GENERATION AND VERIFICATION CORE</w:t>
        <w:tab/>
        <w:t>6</w:t>
      </w:r>
      <w:r>
        <w:rPr>
          <w:sz w:val="20"/>
          <w:szCs w:val="20"/>
        </w:rPr>
      </w:r>
    </w:p>
    <w:p>
      <w:pPr>
        <w:tabs>
          <w:tab w:val="right" w:leader="dot" w:pos="9026"/>
        </w:tabs>
        <w:spacing w:before="40" w:after="40"/>
        <w:rPr>
          <w:sz w:val="20"/>
          <w:szCs w:val="20"/>
        </w:rPr>
      </w:pPr>
      <w:r>
        <w:rPr>
          <w:sz w:val="20"/>
          <w:szCs w:val="20"/>
        </w:rPr>
        <w:t>4. MODULE 2. RAG SUBSYSTEM AND VECTOR LAYER</w:t>
        <w:tab/>
        <w:t>9</w:t>
      </w:r>
      <w:r>
        <w:rPr>
          <w:sz w:val="20"/>
          <w:szCs w:val="20"/>
        </w:rPr>
      </w:r>
    </w:p>
    <w:p>
      <w:pPr>
        <w:tabs>
          <w:tab w:val="right" w:leader="dot" w:pos="9026"/>
        </w:tabs>
        <w:spacing w:before="40" w:after="40"/>
        <w:rPr>
          <w:sz w:val="20"/>
          <w:szCs w:val="20"/>
        </w:rPr>
      </w:pPr>
      <w:r>
        <w:rPr>
          <w:sz w:val="20"/>
          <w:szCs w:val="20"/>
        </w:rPr>
        <w:t>5. MODULE 3. DATA COLLECTION LAYER</w:t>
        <w:tab/>
        <w:t>10</w:t>
      </w:r>
      <w:r>
        <w:rPr>
          <w:sz w:val="20"/>
          <w:szCs w:val="20"/>
        </w:rPr>
      </w:r>
    </w:p>
    <w:p>
      <w:pPr>
        <w:tabs>
          <w:tab w:val="right" w:leader="dot" w:pos="9026"/>
        </w:tabs>
        <w:spacing w:before="40" w:after="40"/>
        <w:rPr>
          <w:sz w:val="20"/>
          <w:szCs w:val="20"/>
        </w:rPr>
      </w:pPr>
      <w:r>
        <w:rPr>
          <w:sz w:val="20"/>
          <w:szCs w:val="20"/>
        </w:rPr>
        <w:t>6. MODULE 4. SEO ENGINE</w:t>
        <w:tab/>
        <w:t>11</w:t>
      </w:r>
      <w:r>
        <w:rPr>
          <w:sz w:val="20"/>
          <w:szCs w:val="20"/>
        </w:rPr>
      </w:r>
    </w:p>
    <w:p>
      <w:pPr>
        <w:tabs>
          <w:tab w:val="right" w:leader="dot" w:pos="9026"/>
        </w:tabs>
        <w:spacing w:before="40" w:after="40"/>
        <w:rPr>
          <w:sz w:val="20"/>
          <w:szCs w:val="20"/>
        </w:rPr>
      </w:pPr>
      <w:r>
        <w:rPr>
          <w:sz w:val="20"/>
          <w:szCs w:val="20"/>
        </w:rPr>
        <w:t>7. MODULE 5. WEB PORTAL</w:t>
        <w:tab/>
        <w:t>12</w:t>
      </w:r>
      <w:r>
        <w:rPr>
          <w:sz w:val="20"/>
          <w:szCs w:val="20"/>
        </w:rPr>
      </w:r>
    </w:p>
    <w:p>
      <w:pPr>
        <w:tabs>
          <w:tab w:val="right" w:leader="dot" w:pos="9026"/>
        </w:tabs>
        <w:spacing w:before="40" w:after="40"/>
        <w:rPr>
          <w:sz w:val="20"/>
          <w:szCs w:val="20"/>
        </w:rPr>
      </w:pPr>
      <w:r>
        <w:rPr>
          <w:sz w:val="20"/>
          <w:szCs w:val="20"/>
        </w:rPr>
        <w:t>8. MODULE 6. BRANDED COVER GENERATION</w:t>
        <w:tab/>
        <w:t>13</w:t>
      </w:r>
      <w:r>
        <w:rPr>
          <w:sz w:val="20"/>
          <w:szCs w:val="20"/>
        </w:rPr>
      </w:r>
    </w:p>
    <w:p>
      <w:pPr>
        <w:tabs>
          <w:tab w:val="right" w:leader="dot" w:pos="9026"/>
        </w:tabs>
        <w:spacing w:before="40" w:after="40"/>
        <w:rPr>
          <w:sz w:val="20"/>
          <w:szCs w:val="20"/>
        </w:rPr>
      </w:pPr>
      <w:r>
        <w:rPr>
          <w:sz w:val="20"/>
          <w:szCs w:val="20"/>
        </w:rPr>
        <w:t>9. MODULE 7. SMM HUB</w:t>
        <w:tab/>
        <w:t>14</w:t>
      </w:r>
      <w:r>
        <w:rPr>
          <w:sz w:val="20"/>
          <w:szCs w:val="20"/>
        </w:rPr>
      </w:r>
    </w:p>
    <w:p>
      <w:pPr>
        <w:tabs>
          <w:tab w:val="right" w:leader="dot" w:pos="9026"/>
        </w:tabs>
        <w:spacing w:before="40" w:after="40"/>
        <w:rPr>
          <w:sz w:val="20"/>
          <w:szCs w:val="20"/>
        </w:rPr>
      </w:pPr>
      <w:r>
        <w:rPr>
          <w:sz w:val="20"/>
          <w:szCs w:val="20"/>
        </w:rPr>
        <w:t>10. MODULE 8. ORCHESTRATION, MONITORING, OPERATIONS</w:t>
        <w:tab/>
        <w:t>15</w:t>
      </w:r>
      <w:r>
        <w:rPr>
          <w:sz w:val="20"/>
          <w:szCs w:val="20"/>
        </w:rPr>
      </w:r>
    </w:p>
    <w:p>
      <w:pPr>
        <w:tabs>
          <w:tab w:val="right" w:leader="dot" w:pos="9026"/>
        </w:tabs>
        <w:spacing w:before="40" w:after="40"/>
        <w:rPr>
          <w:sz w:val="20"/>
          <w:szCs w:val="20"/>
        </w:rPr>
      </w:pPr>
      <w:r>
        <w:rPr>
          <w:sz w:val="20"/>
          <w:szCs w:val="20"/>
        </w:rPr>
        <w:t>11. MODULE 9. COMPLIANCE</w:t>
        <w:tab/>
        <w:t>16</w:t>
      </w:r>
      <w:r>
        <w:rPr>
          <w:sz w:val="20"/>
          <w:szCs w:val="20"/>
        </w:rPr>
      </w:r>
    </w:p>
    <w:p>
      <w:pPr>
        <w:tabs>
          <w:tab w:val="right" w:leader="dot" w:pos="9026"/>
        </w:tabs>
        <w:spacing w:before="40" w:after="40"/>
        <w:rPr>
          <w:sz w:val="20"/>
          <w:szCs w:val="20"/>
        </w:rPr>
      </w:pPr>
      <w:r>
        <w:rPr>
          <w:sz w:val="20"/>
          <w:szCs w:val="20"/>
        </w:rPr>
        <w:t>12. NON-FUNCTIONAL REQUIREMENTS</w:t>
        <w:tab/>
        <w:t>17</w:t>
      </w:r>
      <w:r>
        <w:rPr>
          <w:sz w:val="20"/>
          <w:szCs w:val="20"/>
        </w:rPr>
      </w:r>
    </w:p>
    <w:p>
      <w:pPr>
        <w:tabs>
          <w:tab w:val="right" w:leader="dot" w:pos="9026"/>
        </w:tabs>
        <w:spacing w:before="40" w:after="40"/>
        <w:rPr>
          <w:sz w:val="20"/>
          <w:szCs w:val="20"/>
        </w:rPr>
      </w:pPr>
      <w:r>
        <w:rPr>
          <w:sz w:val="20"/>
          <w:szCs w:val="20"/>
        </w:rPr>
        <w:t>13. IMPLEMENTATION STAGES AND TIMELINE</w:t>
        <w:tab/>
        <w:t>17</w:t>
      </w:r>
      <w:r>
        <w:rPr>
          <w:sz w:val="20"/>
          <w:szCs w:val="20"/>
        </w:rPr>
      </w:r>
    </w:p>
    <w:p>
      <w:pPr>
        <w:tabs>
          <w:tab w:val="right" w:leader="dot" w:pos="9026"/>
        </w:tabs>
        <w:spacing w:before="40" w:after="40"/>
        <w:rPr>
          <w:sz w:val="20"/>
          <w:szCs w:val="20"/>
        </w:rPr>
      </w:pPr>
      <w:r>
        <w:rPr>
          <w:sz w:val="20"/>
          <w:szCs w:val="20"/>
        </w:rPr>
        <w:t>14. DELIVERABLES</w:t>
        <w:tab/>
        <w:t>19</w:t>
      </w:r>
      <w:r>
        <w:rPr>
          <w:sz w:val="20"/>
          <w:szCs w:val="20"/>
        </w:rPr>
      </w:r>
    </w:p>
    <w:p>
      <w:pPr>
        <w:tabs>
          <w:tab w:val="right" w:leader="dot" w:pos="9026"/>
        </w:tabs>
        <w:spacing w:before="40" w:after="40"/>
        <w:rPr>
          <w:sz w:val="20"/>
          <w:szCs w:val="20"/>
        </w:rPr>
      </w:pPr>
      <w:r>
        <w:rPr>
          <w:sz w:val="20"/>
          <w:szCs w:val="20"/>
        </w:rPr>
        <w:t>15. ACCEPTANCE CRITERIA</w:t>
        <w:tab/>
        <w:t>20</w:t>
      </w:r>
      <w:r>
        <w:rPr>
          <w:sz w:val="20"/>
          <w:szCs w:val="20"/>
        </w:rPr>
      </w:r>
    </w:p>
    <w:p>
      <w:pPr>
        <w:tabs>
          <w:tab w:val="right" w:leader="dot" w:pos="9026"/>
        </w:tabs>
        <w:spacing w:before="40" w:after="40"/>
        <w:rPr>
          <w:sz w:val="20"/>
          <w:szCs w:val="20"/>
        </w:rPr>
      </w:pPr>
      <w:r>
        <w:rPr>
          <w:sz w:val="20"/>
          <w:szCs w:val="20"/>
        </w:rPr>
        <w:t>17. CUSTOMER RESPONSIBILITIES AND ASSUMPTIONS</w:t>
        <w:tab/>
        <w:t>21</w:t>
      </w:r>
      <w:r>
        <w:rPr>
          <w:sz w:val="20"/>
          <w:szCs w:val="20"/>
        </w:rPr>
      </w:r>
    </w:p>
    <w:p>
      <w:pPr>
        <w:tabs>
          <w:tab w:val="right" w:leader="dot" w:pos="9026"/>
        </w:tabs>
        <w:spacing w:before="40" w:after="40"/>
        <w:rPr>
          <w:sz w:val="20"/>
          <w:szCs w:val="20"/>
        </w:rPr>
      </w:pPr>
      <w:r>
        <w:rPr>
          <w:sz w:val="20"/>
          <w:szCs w:val="20"/>
        </w:rPr>
        <w:t>18. CHANGE MANAGEMENT PROCEDURE</w:t>
        <w:tab/>
        <w:t>23</w:t>
      </w:r>
      <w:r>
        <w:rPr>
          <w:sz w:val="20"/>
          <w:szCs w:val="20"/>
        </w:rPr>
      </w:r>
    </w:p>
    <w:p>
      <w:pPr>
        <w:tabs>
          <w:tab w:val="right" w:leader="dot" w:pos="9026"/>
        </w:tabs>
        <w:spacing w:before="40" w:after="40"/>
        <w:rPr>
          <w:sz w:val="20"/>
          <w:szCs w:val="20"/>
        </w:rPr>
      </w:pPr>
      <w:r>
        <w:rPr>
          <w:sz w:val="20"/>
          <w:szCs w:val="20"/>
        </w:rPr>
        <w:t>APPENDIX A. CONFIGURATION REGISTERS</w:t>
        <w:tab/>
        <w:t>23</w:t>
      </w:r>
      <w:r>
        <w:rPr>
          <w:sz w:val="20"/>
          <w:szCs w:val="20"/>
        </w:rPr>
      </w:r>
    </w:p>
    <w:p>
      <w:pPr>
        <w:tabs>
          <w:tab w:val="right" w:leader="dot" w:pos="9026"/>
        </w:tabs>
        <w:spacing w:before="40" w:after="40"/>
        <w:rPr>
          <w:sz w:val="20"/>
          <w:szCs w:val="20"/>
        </w:rPr>
      </w:pPr>
      <w:r>
        <w:rPr>
          <w:sz w:val="20"/>
          <w:szCs w:val="20"/>
        </w:rPr>
        <w:t>APPENDIX B. PIPELINE PHASES FOR THE ACCEPTANCE TEST PROTOCOL</w:t>
        <w:tab/>
        <w:t>23</w:t>
      </w:r>
      <w:r>
        <w:rPr>
          <w:sz w:val="20"/>
          <w:szCs w:val="20"/>
        </w:rPr>
      </w:r>
    </w:p>
    <w:p>
      <w:r>
        <w:br w:type="page"/>
      </w:r>
    </w:p>
    <w:p>
      <w:pPr>
        <w:pStyle w:val="Heading2"/>
      </w:pPr>
      <w:r>
        <w:t>1. GENERAL INFORMATION</w:t>
      </w:r>
    </w:p>
    <w:bookmarkStart w:id="10" w:name="назначение-системы"/>
    <w:p>
      <w:pPr>
        <w:pStyle w:val="Heading3"/>
      </w:pPr>
      <w:r>
        <w:t>1.1. System Purpose</w:t>
      </w:r>
    </w:p>
    <w:p>
      <w:pPr>
        <w:pStyle w:val="FirstParagraph"/>
      </w:pPr>
      <w:r>
        <w:t>The software system being developed is an autonomous media-content production line that performs the full cycle without editor involvement: discovery of newsworthy events in open sources → multi-stage filtering and deduplication → generation of original content by a language model → two-stage factual verification → generation of a unique cover image → SEO enrichment → publication on the portal in four language versions → adaptation to social-media formats and cross-channel distribution.</w:t>
      </w:r>
      <w:r/>
      <w:r/>
      <w:r/>
      <w:r/>
      <w:r/>
      <w:r/>
      <w:r/>
      <w:r/>
      <w:r/>
      <w:r/>
    </w:p>
    <w:p>
      <w:pPr>
        <w:pStyle w:val="BodyText"/>
      </w:pPr>
      <w:r>
        <w:t>The subject area is marketing, advertising technologies (AdTech/MarTech), media buying, analytics, and digital communications.</w:t>
      </w:r>
      <w:r/>
      <w:r/>
    </w:p>
    <w:bookmarkEnd w:id="10"/>
    <w:bookmarkStart w:id="11" w:name="языковые-версии"/>
    <w:p>
      <w:pPr>
        <w:pStyle w:val="Heading3"/>
      </w:pPr>
      <w:r>
        <w:t>1.2. Language Versions</w:t>
      </w:r>
    </w:p>
    <w:p>
      <w:pPr>
        <w:pStyle w:val="FirstParagraph"/>
      </w:pPr>
      <w:r>
        <w:t>Latvian (LV), English (EN), Russian (RU), German (DE). Each locale is an independent production pipeline with its own source list, semantic core, prompt chains, and publication feed. The system is not a translation engine: content for each locale is generated separately from sources in that locale and its own information agenda.</w:t>
      </w:r>
      <w:r/>
      <w:r/>
      <w:r/>
      <w:r/>
      <w:r/>
      <w:r/>
      <w:r/>
      <w:r/>
    </w:p>
    <w:p>
      <w:r>
        <w:pict>
          <v:rect style="width:0;height:1.5pt" o:hralign="center" o:hrstd="t" o:hr="t"/>
        </w:pict>
      </w:r>
    </w:p>
    <w:bookmarkEnd w:id="11"/>
    <w:bookmarkEnd w:id="12"/>
    <w:bookmarkStart w:id="16" w:name="архитектура-комплекса"/>
    <w:p>
      <w:pPr>
        <w:pStyle w:val="Heading2"/>
      </w:pPr>
      <w:r>
        <w:t>2. SYSTEM ARCHITECTURE</w:t>
      </w:r>
    </w:p>
    <w:bookmarkStart w:id="13" w:name="схема-потоков"/>
    <w:p>
      <w:pPr>
        <w:pStyle w:val="Heading3"/>
      </w:pPr>
      <w:r>
        <w:t>2.1. Flow Diagram</w:t>
      </w:r>
    </w:p>
    <w:p>
      <w:pPr>
        <w:pStyle w:val="SourceCode"/>
      </w:pPr>
      <w:r>
        <w:rPr>
          <w:rStyle w:val="VerbatimChar"/>
        </w:rPr>
        <w:t xml:space="preserve">   ┌────────────────────────────────────────────────────────────────────────┐</w:t>
        <w:br/>
        <w:t xml:space="preserve">   │  MODULE 3. DATA COLLECTION LAYER                                        │</w:t>
        <w:br/>
        <w:t xml:space="preserve">   │  source allowlist · anti-detect rendering · SOCKS5 node pool             │</w:t>
        <w:br/>
        <w:t xml:space="preserve">   │  anti-bot bypass · date gate · normalization                             │</w:t>
        <w:br/>
        <w:t xml:space="preserve">   └───────────────────────────────┬────────────────────────────────────────┘</w:t>
        <w:br/>
        <w:t xml:space="preserve">                                   │  persistent job store</w:t>
        <w:br/>
        <w:t xml:space="preserve">                                   │  (atomic checkpoints, resume, URL idempotency)</w:t>
        <w:br/>
        <w:t xml:space="preserve">                                   ▼</w:t>
        <w:br/>
        <w:t xml:space="preserve">   ┌────────────────────────────────────────────────────────────────────────┐</w:t>
        <w:br/>
        <w:t xml:space="preserve">   │  MODULE 1. AI GENERATION CORE                                            │</w:t>
        <w:br/>
        <w:t xml:space="preserve">   │  relevance filter → 4-level deduplication cascade →                      │</w:t>
        <w:br/>
        <w:t xml:space="preserve">   │  content generation → L1 verification (source check) →                   │</w:t>
        <w:br/>
        <w:t xml:space="preserve">   │  L2 verification (web fact-checking with search grounding)               │</w:t>
        <w:br/>
        <w:t xml:space="preserve">   └──────┬─────────────────────────────────────────────────────┬───────────┘</w:t>
        <w:br/>
        <w:t xml:space="preserve">          │                                                     │</w:t>
        <w:br/>
        <w:t xml:space="preserve">          │            ┌────────────────────────────────────────┴─────────┐</w:t>
        <w:br/>
        <w:t xml:space="preserve">          │            │  MODULE 2. RAG AND VECTOR LAYER                  │</w:t>
        <w:br/>
        <w:t xml:space="preserve">          ├───────────►│  archive embeddings · semantic dedup ·           │</w:t>
        <w:br/>
        <w:t xml:space="preserve">          │            │  generation context · content relationship graph │</w:t>
        <w:br/>
        <w:t xml:space="preserve">          │            └────────────────────┬─────────────────────────────┘</w:t>
        <w:br/>
        <w:t xml:space="preserve">          ▼                                 │</w:t>
        <w:br/>
        <w:t xml:space="preserve">   ┌──────────────────────┐                 │</w:t>
        <w:br/>
        <w:t xml:space="preserve">   │ MODULE 6. MEDIA      │                 │</w:t>
        <w:br/>
        <w:t xml:space="preserve">   │ branded covers       │                 │</w:t>
        <w:br/>
        <w:t xml:space="preserve">   └──────────┬───────────┘                 │</w:t>
        <w:br/>
        <w:t xml:space="preserve">              │                             │</w:t>
        <w:br/>
        <w:t xml:space="preserve">              ▼                             ▼</w:t>
        <w:br/>
        <w:t xml:space="preserve">   ┌────────────────────────────────────────────────────────────────────────┐</w:t>
        <w:br/>
        <w:t xml:space="preserve">   │  MODULE 4. SEO ENGINE                                                    │</w:t>
        <w:br/>
        <w:t xml:space="preserve">   │  semantic core · LSI · graph interlinking · JSON-LD ·                   │</w:t>
        <w:br/>
        <w:t xml:space="preserve">   │  hreflang · sitemap · Google Discover requirements                      │</w:t>
        <w:br/>
        <w:t xml:space="preserve">   └───────────────────────────────┬────────────────────────────────────────┘</w:t>
        <w:br/>
        <w:t xml:space="preserve">                                   │</w:t>
        <w:br/>
        <w:t xml:space="preserve">        ┌──────────────────────────┴───────────────────────────┐</w:t>
        <w:br/>
        <w:t xml:space="preserve">        ▼                                                      ▼</w:t>
        <w:br/>
        <w:t xml:space="preserve">   ┌──────────────────────────────────┐     ┌──────────────────────────────────┐</w:t>
        <w:br/>
        <w:t xml:space="preserve">   │ MODULE 5. WEB PORTAL             │     │ MODULE 7. SMM HUB                │</w:t>
        <w:br/>
        <w:t xml:space="preserve">   │ SSR/ISR · 4 locales ·            │     │ repackaging into 4 formats ·     │</w:t>
        <w:br/>
        <w:t xml:space="preserve">   │ recommendation feed ·            │     │ channel connectors ·             │</w:t>
        <w:br/>
        <w:t xml:space="preserve">   │ admin panel                      │     │ publication queue with intervals │</w:t>
        <w:br/>
        <w:t xml:space="preserve">   └──────────────────────────────────┘     └──────────────────────────────────┘</w:t>
        <w:br/>
        <w:br/>
        <w:t xml:space="preserve">   ┌────────────────────────────────────────────────────────────────────────┐</w:t>
        <w:br/>
        <w:t xml:space="preserve">   │  MODULE 8. ORCHESTRATION AND OPERATIONS                                 │</w:t>
        <w:br/>
        <w:t xml:space="preserve">   │  master runner · schedule · monitoring dashboard · cost tracking ·      │</w:t>
        <w:br/>
        <w:t xml:space="preserve">   │  preflight gates · stage logging · backups                              │</w:t>
        <w:br/>
        <w:t xml:space="preserve">   └────────────────────────────────────────────────────────────────────────┘</w:t>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Pr>
          <w:rStyle w:val="VerbatimChar"/>
        </w:rPr>
      </w:r>
      <w:r/>
      <w:r/>
      <w:r>
        <w:rPr>
          <w:rStyle w:val="VerbatimChar"/>
        </w:rPr>
      </w:r>
      <w:r/>
      <w:r>
        <w:rPr>
          <w:rStyle w:val="VerbatimChar"/>
        </w:rPr>
      </w:r>
      <w:r/>
      <w:r>
        <w:rPr>
          <w:rStyle w:val="VerbatimChar"/>
        </w:rPr>
      </w:r>
      <w:r/>
      <w:r>
        <w:rPr>
          <w:rStyle w:val="VerbatimChar"/>
        </w:rPr>
      </w:r>
      <w:r/>
      <w:r>
        <w:rPr>
          <w:rStyle w:val="VerbatimChar"/>
        </w:rPr>
      </w:r>
    </w:p>
    <w:bookmarkEnd w:id="13"/>
    <w:bookmarkStart w:id="14" w:name="принципы-положенные-в-основу-архитектуры"/>
    <w:p>
      <w:pPr>
        <w:pStyle w:val="Heading3"/>
      </w:pPr>
      <w:r>
        <w:t>2.2. Architectural Principles</w:t>
      </w:r>
    </w:p>
    <w:p>
      <w:pPr>
        <w:pStyle w:val="Compact"/>
        <w:numPr>
          <w:ilvl w:val="0"/>
          <w:numId w:val="1001"/>
        </w:numPr>
      </w:pPr>
      <w:r>
        <w:rPr>
          <w:b/>
          <w:bCs/>
        </w:rPr>
        <w:t>Phase-based pipeline instead of a distributed bus. Data exchange between phases is implemented through a persistent file-system job store with atomic writes, checkpoints, and resume semantics. Each work item is idempotent by canonical URL key: a rerun does not create duplicates and continues from the point of interruption.</w:t>
      </w:r>
      <w:r/>
      <w:r/>
      <w:r/>
      <w:r/>
      <w:r/>
      <w:r/>
      <w:r/>
      <w:r/>
    </w:p>
    <w:p>
      <w:pPr>
        <w:pStyle w:val="Compact"/>
        <w:numPr>
          <w:ilvl w:val="0"/>
          <w:numId w:val="1001"/>
        </w:numPr>
      </w:pPr>
      <w:r>
        <w:rPr>
          <w:b/>
          <w:bCs/>
        </w:rPr>
        <w:t>No message brokers. Kafka / RabbitMQ / Redis Streams are considered architecturally excessive for the target load profile (dozens of items per day per locale with batch processing) and are outside the scope of work. Required resilience is achieved through idempotency and checkpoints rather than a message bus.</w:t>
      </w:r>
      <w:r/>
      <w:r/>
      <w:r/>
      <w:r/>
      <w:r/>
      <w:r/>
      <w:r/>
      <w:r>
        <w:rPr>
          <w:b/>
          <w:bCs/>
        </w:rPr>
      </w:r>
      <w:r/>
      <w:r/>
      <w:r/>
    </w:p>
    <w:p>
      <w:pPr>
        <w:pStyle w:val="Compact"/>
        <w:numPr>
          <w:ilvl w:val="0"/>
          <w:numId w:val="1001"/>
        </w:numPr>
      </w:pPr>
      <w:r>
        <w:rPr>
          <w:b/>
          <w:bCs/>
        </w:rPr>
        <w:t>No model fine-tuning. Fine-tuning proprietary models is outside the scope of work: target text quality is achieved through prompt-chain engineering, strict structured output (response schema), and verified context supplied from the RAG layer. This decision reduces implementation complexity and operational requirements.</w:t>
      </w:r>
      <w:r/>
      <w:r/>
      <w:r/>
      <w:r>
        <w:rPr>
          <w:b/>
          <w:bCs/>
        </w:rPr>
      </w:r>
      <w:r>
        <w:rPr>
          <w:b/>
          <w:bCs/>
        </w:rPr>
      </w:r>
      <w:r>
        <w:rPr>
          <w:b/>
          <w:bCs/>
        </w:rPr>
      </w:r>
      <w:r/>
      <w:r/>
      <w:r/>
      <w:r/>
      <w:r/>
    </w:p>
    <w:p>
      <w:pPr>
        <w:pStyle w:val="Compact"/>
        <w:numPr>
          <w:ilvl w:val="0"/>
          <w:numId w:val="1001"/>
        </w:numPr>
      </w:pPr>
      <w:r>
        <w:rPr>
          <w:b/>
          <w:bCs/>
        </w:rPr>
        <w:t>Single vector layer. The same embedding index serves four tasks: semantic deduplication, generation context, automatic interlinking, and the portal recommendation feed. Duplicate subsystems are not created.</w:t>
      </w:r>
      <w:r/>
      <w:r/>
      <w:r/>
      <w:r/>
      <w:r/>
      <w:r/>
    </w:p>
    <w:p>
      <w:pPr>
        <w:pStyle w:val="Compact"/>
        <w:numPr>
          <w:ilvl w:val="0"/>
          <w:numId w:val="1001"/>
        </w:numPr>
      </w:pPr>
      <w:r>
        <w:rPr>
          <w:b/>
          <w:bCs/>
        </w:rPr>
        <w:t>Provider independence. Calls to language and generative models are encapsulated in a unified transport client. Changing a model or provider is a configuration change rather than a rewrite of the pipeline.</w:t>
      </w:r>
      <w:r/>
      <w:r/>
      <w:r/>
      <w:r/>
      <w:r/>
      <w:r/>
    </w:p>
    <w:p>
      <w:pPr>
        <w:pStyle w:val="Compact"/>
        <w:numPr>
          <w:ilvl w:val="0"/>
          <w:numId w:val="1001"/>
        </w:numPr>
      </w:pPr>
      <w:r>
        <w:rPr>
          <w:b/>
          <w:bCs/>
        </w:rPr>
        <w:t>Fail loudly instead of degrading silently. Every critical dependency (model access, cover generation, publication) is protected by a preflight check. A run does not start if a critical phase is known to be unavailable; silent fallback to reduced quality is prohibited.</w:t>
      </w:r>
      <w:r/>
      <w:r/>
      <w:r/>
      <w:r/>
      <w:r/>
      <w:r/>
      <w:r/>
      <w:r/>
    </w:p>
    <w:bookmarkEnd w:id="14"/>
    <w:bookmarkStart w:id="15" w:name="технологический-стек"/>
    <w:p>
      <w:pPr>
        <w:pStyle w:val="Heading3"/>
      </w:pPr>
      <w:r>
        <w:t>2.3. Technology Stack</w:t>
      </w:r>
    </w:p>
    <w:tbl>
      <w:tblPr>
        <w:tblStyle w:val="Table"/>
        <w:tblW w:type="pct" w:w="5000"/>
        <w:tblLayout w:type="fixed"/>
        <w:tblLook w:firstRow="1" w:lastRow="0" w:firstColumn="0" w:lastColumn="0" w:noHBand="0" w:noVBand="0" w:val="0020"/>
      </w:tblPr>
      <w:tblGrid>
        <w:gridCol w:w="3960"/>
        <w:gridCol w:w="3960"/>
      </w:tblGrid>
      <w:tr>
        <w:trPr>
          <w:tblHeader w:val="on"/>
          <w:cantSplit/>
        </w:trPr>
        <w:tc>
          <w:tcPr/>
          <w:p>
            <w:pPr>
              <w:pStyle w:val="Compact"/>
            </w:pPr>
            <w:r>
              <w:t>Layer</w:t>
            </w:r>
          </w:p>
        </w:tc>
        <w:tc>
          <w:tcPr/>
          <w:p>
            <w:pPr>
              <w:pStyle w:val="Compact"/>
            </w:pPr>
            <w:r>
              <w:t>Technology</w:t>
            </w:r>
          </w:p>
        </w:tc>
      </w:tr>
      <w:tr>
        <w:trPr>
          <w:cantSplit/>
        </w:trPr>
        <w:tc>
          <w:tcPr/>
          <w:p>
            <w:pPr>
              <w:pStyle w:val="Compact"/>
            </w:pPr>
            <w:r>
              <w:t>Processing pipelines</w:t>
            </w:r>
          </w:p>
        </w:tc>
        <w:tc>
          <w:tcPr/>
          <w:p>
            <w:pPr>
              <w:pStyle w:val="Compact"/>
            </w:pPr>
            <w:r>
              <w:t>Python 3.12</w:t>
            </w:r>
          </w:p>
        </w:tc>
      </w:tr>
      <w:tr>
        <w:trPr>
          <w:cantSplit/>
        </w:trPr>
        <w:tc>
          <w:tcPr/>
          <w:p>
            <w:pPr>
              <w:pStyle w:val="Compact"/>
            </w:pPr>
            <w:r>
              <w:t>Language models</w:t>
            </w:r>
          </w:p>
        </w:tc>
        <w:tc>
          <w:tcPr/>
          <w:p>
            <w:pPr>
              <w:pStyle w:val="Compact"/>
            </w:pPr>
            <w:r>
              <w:t>Vertex AI Gemini (generation, filtering, verification), with support for an alternative provider through a unified transport</w:t>
            </w:r>
          </w:p>
        </w:tc>
      </w:tr>
      <w:tr>
        <w:trPr>
          <w:cantSplit/>
        </w:trPr>
        <w:tc>
          <w:tcPr/>
          <w:p>
            <w:pPr>
              <w:pStyle w:val="Compact"/>
            </w:pPr>
            <w:r>
              <w:t>Web grounding for facts</w:t>
            </w:r>
          </w:p>
        </w:tc>
        <w:tc>
          <w:tcPr/>
          <w:p>
            <w:pPr>
              <w:pStyle w:val="Compact"/>
            </w:pPr>
            <w:r>
              <w:t>Grounding with Google Search</w:t>
            </w:r>
          </w:p>
        </w:tc>
      </w:tr>
      <w:tr>
        <w:trPr>
          <w:cantSplit/>
        </w:trPr>
        <w:tc>
          <w:tcPr/>
          <w:p>
            <w:pPr>
              <w:pStyle w:val="Compact"/>
            </w:pPr>
            <w:r>
              <w:t>Image generation</w:t>
            </w:r>
          </w:p>
        </w:tc>
        <w:tc>
          <w:tcPr/>
          <w:p>
            <w:pPr>
              <w:pStyle w:val="Compact"/>
            </w:pPr>
            <w:r>
              <w:t>Vertex AI image model (generative 16:9 covers)</w:t>
            </w:r>
          </w:p>
        </w:tc>
      </w:tr>
      <w:tr>
        <w:trPr>
          <w:cantSplit/>
        </w:trPr>
        <w:tc>
          <w:tcPr/>
          <w:p>
            <w:pPr>
              <w:pStyle w:val="Compact"/>
            </w:pPr>
            <w:r>
              <w:t>Embeddings and vector search</w:t>
            </w:r>
          </w:p>
        </w:tc>
        <w:tc>
          <w:tcPr/>
          <w:p>
            <w:pPr>
              <w:pStyle w:val="Compact"/>
            </w:pPr>
            <w:r>
              <w:t>PostgreSQL + pgvector</w:t>
            </w:r>
          </w:p>
        </w:tc>
      </w:tr>
      <w:tr>
        <w:trPr>
          <w:cantSplit/>
        </w:trPr>
        <w:tc>
          <w:tcPr/>
          <w:p>
            <w:pPr>
              <w:pStyle w:val="Compact"/>
            </w:pPr>
            <w:r>
              <w:t>Data storage</w:t>
            </w:r>
          </w:p>
        </w:tc>
        <w:tc>
          <w:tcPr/>
          <w:p>
            <w:pPr>
              <w:pStyle w:val="Compact"/>
            </w:pPr>
            <w:r>
              <w:t>PostgreSQL; run artifacts — structured JSON</w:t>
            </w:r>
          </w:p>
        </w:tc>
      </w:tr>
      <w:tr>
        <w:trPr>
          <w:cantSplit/>
        </w:trPr>
        <w:tc>
          <w:tcPr/>
          <w:p>
            <w:pPr>
              <w:pStyle w:val="Compact"/>
            </w:pPr>
            <w:r>
              <w:t>Data collection</w:t>
            </w:r>
          </w:p>
        </w:tc>
        <w:tc>
          <w:tcPr/>
          <w:p>
            <w:pPr>
              <w:pStyle w:val="Compact"/>
            </w:pPr>
            <w:r>
              <w:t>Playwright/Camoufox (anti-detect rendering), SOCKS5 exit-node pool</w:t>
            </w:r>
          </w:p>
        </w:tc>
      </w:tr>
      <w:tr>
        <w:trPr>
          <w:cantSplit/>
        </w:trPr>
        <w:tc>
          <w:tcPr/>
          <w:p>
            <w:pPr>
              <w:pStyle w:val="Compact"/>
            </w:pPr>
            <w:r>
              <w:t>Portal</w:t>
            </w:r>
          </w:p>
        </w:tc>
        <w:tc>
          <w:tcPr/>
          <w:p>
            <w:pPr>
              <w:pStyle w:val="Compact"/>
            </w:pPr>
            <w:r>
              <w:t>Next.js (App Router), React Server Components, SSR + ISR</w:t>
            </w:r>
          </w:p>
        </w:tc>
      </w:tr>
      <w:tr>
        <w:trPr>
          <w:cantSplit/>
        </w:trPr>
        <w:tc>
          <w:tcPr/>
          <w:p>
            <w:pPr>
              <w:pStyle w:val="Compact"/>
            </w:pPr>
            <w:r>
              <w:t>Monitoring dashboard</w:t>
            </w:r>
          </w:p>
        </w:tc>
        <w:tc>
          <w:tcPr/>
          <w:p>
            <w:pPr>
              <w:pStyle w:val="Compact"/>
            </w:pPr>
            <w:r>
              <w:t>FastAPI + web interface</w:t>
            </w:r>
          </w:p>
        </w:tc>
      </w:tr>
      <w:tr>
        <w:trPr>
          <w:cantSplit/>
        </w:trPr>
        <w:tc>
          <w:tcPr/>
          <w:p>
            <w:pPr>
              <w:pStyle w:val="Compact"/>
            </w:pPr>
            <w:r>
              <w:t>Infrastructure</w:t>
            </w:r>
          </w:p>
        </w:tc>
        <w:tc>
          <w:tcPr/>
          <w:p>
            <w:pPr>
              <w:pStyle w:val="Compact"/>
            </w:pPr>
            <w:r>
              <w:t>Docker Compose on a dedicated server, CDN/reverse proxy in front of the portal, OS task scheduler</w:t>
            </w:r>
          </w:p>
        </w:tc>
      </w:tr>
    </w:tbl>
    <w:p>
      <w:r>
        <w:pict>
          <v:rect style="width:0;height:1.5pt" o:hralign="center" o:hrstd="t" o:hr="t"/>
        </w:pict>
      </w:r>
    </w:p>
    <w:bookmarkEnd w:id="15"/>
    <w:bookmarkEnd w:id="16"/>
    <w:bookmarkStart w:id="21" w:name="X30509459917bdcc22feeb97be7bb5ae5e479b2f"/>
    <w:p>
      <w:pPr>
        <w:pStyle w:val="Heading2"/>
      </w:pPr>
      <w:r>
        <w:t>3. MODULE 1. AI GENERATION AND VERIFICATION CORE</w:t>
      </w:r>
    </w:p>
    <w:bookmarkStart w:id="17" w:name="фазовый-конвейер-обработки-материала"/>
    <w:p>
      <w:pPr>
        <w:pStyle w:val="Heading3"/>
      </w:pPr>
      <w:r>
        <w:t>3.1. Phase-Based Content Processing Pipeline</w:t>
      </w:r>
    </w:p>
    <w:p>
      <w:pPr>
        <w:pStyle w:val="FirstParagraph"/>
      </w:pPr>
      <w:r>
        <w:t>The pipeline consists of seven phases. Each phase is logged with a separate stage marker and has its own token budget, retry policy, and output format.</w:t>
      </w:r>
      <w:r/>
      <w:r/>
    </w:p>
    <w:tbl>
      <w:tblPr>
        <w:tblStyle w:val="Table"/>
        <w:tblW w:type="pct" w:w="5000"/>
        <w:tblLayout w:type="fixed"/>
        <w:tblLook w:firstRow="1" w:lastRow="0" w:firstColumn="0" w:lastColumn="0" w:noHBand="0" w:noVBand="0" w:val="0020"/>
      </w:tblPr>
      <w:tblGrid>
        <w:gridCol w:w="2640"/>
        <w:gridCol w:w="2640"/>
        <w:gridCol w:w="2640"/>
      </w:tblGrid>
      <w:tr>
        <w:trPr>
          <w:tblHeader w:val="on"/>
          <w:cantSplit/>
        </w:trPr>
        <w:tc>
          <w:tcPr/>
          <w:p>
            <w:pPr>
              <w:pStyle w:val="Compact"/>
            </w:pPr>
            <w:r>
              <w:t>No.</w:t>
            </w:r>
          </w:p>
        </w:tc>
        <w:tc>
          <w:tcPr/>
          <w:p>
            <w:pPr>
              <w:pStyle w:val="Compact"/>
            </w:pPr>
            <w:r>
              <w:t>Phase</w:t>
            </w:r>
          </w:p>
        </w:tc>
        <w:tc>
          <w:tcPr/>
          <w:p>
            <w:pPr>
              <w:pStyle w:val="Compact"/>
            </w:pPr>
            <w:r>
              <w:t>Description</w:t>
            </w:r>
          </w:p>
        </w:tc>
      </w:tr>
      <w:tr>
        <w:trPr>
          <w:cantSplit/>
        </w:trPr>
        <w:tc>
          <w:tcPr/>
          <w:p>
            <w:pPr>
              <w:pStyle w:val="Compact"/>
            </w:pPr>
            <w:r>
              <w:t>1</w:t>
            </w:r>
          </w:p>
        </w:tc>
        <w:tc>
          <w:tcPr/>
          <w:p>
            <w:pPr>
              <w:pStyle w:val="Compact"/>
            </w:pPr>
            <w:r>
              <w:rPr>
                <w:rStyle w:val="VerbatimChar"/>
              </w:rPr>
              <w:t>collect</w:t>
            </w:r>
          </w:p>
        </w:tc>
        <w:tc>
          <w:tcPr/>
          <w:p>
            <w:pPr>
              <w:pStyle w:val="Compact"/>
            </w:pPr>
            <w:r>
              <w:t>Collect candidates using the locale semantic core within the source allowlist (Module 3)</w:t>
            </w:r>
          </w:p>
        </w:tc>
      </w:tr>
      <w:tr>
        <w:trPr>
          <w:cantSplit/>
        </w:trPr>
        <w:tc>
          <w:tcPr/>
          <w:p>
            <w:pPr>
              <w:pStyle w:val="Compact"/>
            </w:pPr>
            <w:r>
              <w:t>2</w:t>
            </w:r>
          </w:p>
        </w:tc>
        <w:tc>
          <w:tcPr/>
          <w:p>
            <w:pPr>
              <w:pStyle w:val="Compact"/>
            </w:pPr>
            <w:r>
              <w:rPr>
                <w:rStyle w:val="VerbatimChar"/>
              </w:rPr>
              <w:t>ai_filter</w:t>
            </w:r>
          </w:p>
        </w:tc>
        <w:tc>
          <w:tcPr/>
          <w:p>
            <w:pPr>
              <w:pStyle w:val="Compact"/>
            </w:pPr>
            <w:r>
              <w:t>Batch classification of headlines by a language model: topic relevance, exclusion of advertising and aggregator content, and exclusion of content outside the locale’s geographic scope</w:t>
            </w:r>
          </w:p>
        </w:tc>
      </w:tr>
      <w:tr>
        <w:trPr>
          <w:cantSplit/>
        </w:trPr>
        <w:tc>
          <w:tcPr/>
          <w:p>
            <w:pPr>
              <w:pStyle w:val="Compact"/>
            </w:pPr>
            <w:r>
              <w:t>3</w:t>
            </w:r>
          </w:p>
        </w:tc>
        <w:tc>
          <w:tcPr/>
          <w:p>
            <w:pPr>
              <w:pStyle w:val="Compact"/>
            </w:pPr>
            <w:r>
              <w:rPr>
                <w:rStyle w:val="VerbatimChar"/>
              </w:rPr>
              <w:t>dedup</w:t>
            </w:r>
          </w:p>
        </w:tc>
        <w:tc>
          <w:tcPr/>
          <w:p>
            <w:pPr>
              <w:pStyle w:val="Compact"/>
            </w:pPr>
            <w:r>
              <w:t>Four-level deduplication cascade (see 3.2)</w:t>
            </w:r>
          </w:p>
        </w:tc>
      </w:tr>
      <w:tr>
        <w:trPr>
          <w:cantSplit/>
        </w:trPr>
        <w:tc>
          <w:tcPr/>
          <w:p>
            <w:pPr>
              <w:pStyle w:val="Compact"/>
            </w:pPr>
            <w:r>
              <w:t>4</w:t>
            </w:r>
          </w:p>
        </w:tc>
        <w:tc>
          <w:tcPr/>
          <w:p>
            <w:pPr>
              <w:pStyle w:val="Compact"/>
            </w:pPr>
            <w:r>
              <w:rPr>
                <w:rStyle w:val="VerbatimChar"/>
              </w:rPr>
              <w:t>rewrite</w:t>
            </w:r>
          </w:p>
        </w:tc>
        <w:tc>
          <w:tcPr/>
          <w:p>
            <w:pPr>
              <w:pStyle w:val="Compact"/>
            </w:pPr>
            <w:r>
              <w:t>Generate original content: structure, headline, lead, subheadings, lists, meta description, tags, category. Output — strict JSON schema</w:t>
            </w:r>
          </w:p>
        </w:tc>
      </w:tr>
      <w:tr>
        <w:trPr>
          <w:cantSplit/>
        </w:trPr>
        <w:tc>
          <w:tcPr/>
          <w:p>
            <w:pPr>
              <w:pStyle w:val="Compact"/>
            </w:pPr>
            <w:r>
              <w:t>5</w:t>
            </w:r>
          </w:p>
        </w:tc>
        <w:tc>
          <w:tcPr/>
          <w:p>
            <w:pPr>
              <w:pStyle w:val="Compact"/>
            </w:pPr>
            <w:r>
              <w:rPr>
                <w:rStyle w:val="VerbatimChar"/>
              </w:rPr>
              <w:t>verify_l1</w:t>
            </w:r>
          </w:p>
        </w:tc>
        <w:tc>
          <w:tcPr/>
          <w:p>
            <w:pPr>
              <w:pStyle w:val="Compact"/>
            </w:pPr>
            <w:r>
              <w:t>First-stage verification: compare generated content with the source for non-existent facts, numbers, quotations, and dates. Output — schema-based verdict with a list of discrepancies</w:t>
            </w:r>
          </w:p>
        </w:tc>
      </w:tr>
      <w:tr>
        <w:trPr>
          <w:cantSplit/>
        </w:trPr>
        <w:tc>
          <w:tcPr/>
          <w:p>
            <w:pPr>
              <w:pStyle w:val="Compact"/>
            </w:pPr>
            <w:r>
              <w:t>6</w:t>
            </w:r>
          </w:p>
        </w:tc>
        <w:tc>
          <w:tcPr/>
          <w:p>
            <w:pPr>
              <w:pStyle w:val="Compact"/>
            </w:pPr>
            <w:r>
              <w:rPr>
                <w:rStyle w:val="VerbatimChar"/>
              </w:rPr>
              <w:t>verify_l2</w:t>
            </w:r>
          </w:p>
        </w:tc>
        <w:tc>
          <w:tcPr/>
          <w:p>
            <w:pPr>
              <w:pStyle w:val="Compact"/>
            </w:pPr>
            <w:r>
              <w:t>Second-stage verification: web fact-checking of key claims using search grounding and returning sources</w:t>
            </w:r>
          </w:p>
        </w:tc>
      </w:tr>
      <w:tr>
        <w:trPr>
          <w:cantSplit/>
        </w:trPr>
        <w:tc>
          <w:tcPr/>
          <w:p>
            <w:pPr>
              <w:pStyle w:val="Compact"/>
            </w:pPr>
            <w:r>
              <w:t>7</w:t>
            </w:r>
          </w:p>
        </w:tc>
        <w:tc>
          <w:tcPr/>
          <w:p>
            <w:pPr>
              <w:pStyle w:val="Compact"/>
            </w:pPr>
            <w:r>
              <w:rPr>
                <w:rStyle w:val="VerbatimChar"/>
              </w:rPr>
              <w:t>publish</w:t>
            </w:r>
          </w:p>
        </w:tc>
        <w:tc>
          <w:tcPr/>
          <w:p>
            <w:pPr>
              <w:pStyle w:val="Compact"/>
            </w:pPr>
            <w:r>
              <w:t>Assign cover (Module 6), apply SEO enrichment (Module 4), upload to the portal, and enqueue for SMM (Module 7)</w:t>
            </w:r>
          </w:p>
        </w:tc>
      </w:tr>
    </w:tbl>
    <w:p>
      <w:pPr>
        <w:pStyle w:val="BodyText"/>
      </w:pPr>
      <w:r>
        <w:t>Content that fails phase 5 or 6 is not published and is moved to the rejection queue with the reason specified. Rejected items are retained and available in the monitoring dashboard — this is a prompt-tuning tool, not a “trash bin”.</w:t>
      </w:r>
      <w:r/>
      <w:r/>
      <w:r/>
      <w:r/>
    </w:p>
    <w:bookmarkEnd w:id="17"/>
    <w:bookmarkStart w:id="18" w:name="четырёхуровневый-каскад-дедупликации"/>
    <w:p>
      <w:pPr>
        <w:pStyle w:val="Heading3"/>
      </w:pPr>
      <w:r>
        <w:t>3.2. Four-Level Deduplication Cascade</w:t>
      </w:r>
    </w:p>
    <w:tbl>
      <w:tblPr>
        <w:tblStyle w:val="Table"/>
        <w:tblW w:type="pct" w:w="5000"/>
        <w:tblLayout w:type="fixed"/>
        <w:tblLook w:firstRow="1" w:lastRow="0" w:firstColumn="0" w:lastColumn="0" w:noHBand="0" w:noVBand="0" w:val="0020"/>
      </w:tblPr>
      <w:tblGrid>
        <w:gridCol w:w="2640"/>
        <w:gridCol w:w="2640"/>
        <w:gridCol w:w="2640"/>
      </w:tblGrid>
      <w:tr>
        <w:trPr>
          <w:tblHeader w:val="on"/>
          <w:cantSplit/>
        </w:trPr>
        <w:tc>
          <w:tcPr/>
          <w:p>
            <w:pPr>
              <w:pStyle w:val="Compact"/>
            </w:pPr>
            <w:r>
              <w:t>Level</w:t>
            </w:r>
          </w:p>
        </w:tc>
        <w:tc>
          <w:tcPr/>
          <w:p>
            <w:pPr>
              <w:pStyle w:val="Compact"/>
            </w:pPr>
            <w:r>
              <w:t>Mechanism</w:t>
            </w:r>
          </w:p>
        </w:tc>
        <w:tc>
          <w:tcPr/>
          <w:p>
            <w:pPr>
              <w:pStyle w:val="Compact"/>
            </w:pPr>
            <w:r>
              <w:t>What It Filters Out</w:t>
            </w:r>
          </w:p>
        </w:tc>
      </w:tr>
      <w:tr>
        <w:trPr>
          <w:cantSplit/>
        </w:trPr>
        <w:tc>
          <w:tcPr/>
          <w:p>
            <w:pPr>
              <w:pStyle w:val="Compact"/>
            </w:pPr>
            <w:r>
              <w:t>L1</w:t>
            </w:r>
          </w:p>
        </w:tc>
        <w:tc>
          <w:tcPr/>
          <w:p>
            <w:pPr>
              <w:pStyle w:val="Compact"/>
            </w:pPr>
            <w:r>
              <w:t>Canonicalization and URL check against the processed-item register</w:t>
            </w:r>
          </w:p>
        </w:tc>
        <w:tc>
          <w:tcPr/>
          <w:p>
            <w:pPr>
              <w:pStyle w:val="Compact"/>
            </w:pPr>
            <w:r>
              <w:t>Repeated processing of an item already handled</w:t>
            </w:r>
          </w:p>
        </w:tc>
      </w:tr>
      <w:tr>
        <w:trPr>
          <w:cantSplit/>
        </w:trPr>
        <w:tc>
          <w:tcPr/>
          <w:p>
            <w:pPr>
              <w:pStyle w:val="Compact"/>
            </w:pPr>
            <w:r>
              <w:t>L2</w:t>
            </w:r>
          </w:p>
        </w:tc>
        <w:tc>
          <w:tcPr/>
          <w:p>
            <w:pPr>
              <w:pStyle w:val="Compact"/>
            </w:pPr>
            <w:r>
              <w:t>Signature grouping (normalized headline, publication, date)</w:t>
            </w:r>
          </w:p>
        </w:tc>
        <w:tc>
          <w:tcPr/>
          <w:p>
            <w:pPr>
              <w:pStyle w:val="Compact"/>
            </w:pPr>
            <w:r>
              <w:t>The same event within one result set</w:t>
            </w:r>
          </w:p>
        </w:tc>
      </w:tr>
      <w:tr>
        <w:trPr>
          <w:cantSplit/>
        </w:trPr>
        <w:tc>
          <w:tcPr/>
          <w:p>
            <w:pPr>
              <w:pStyle w:val="Compact"/>
            </w:pPr>
            <w:r>
              <w:t>L3</w:t>
            </w:r>
          </w:p>
        </w:tc>
        <w:tc>
          <w:tcPr/>
          <w:p>
            <w:pPr>
              <w:pStyle w:val="Compact"/>
            </w:pPr>
            <w:r>
              <w:t>Semantic comparison within a batch by a language model</w:t>
            </w:r>
          </w:p>
        </w:tc>
        <w:tc>
          <w:tcPr/>
          <w:p>
            <w:pPr>
              <w:pStyle w:val="Compact"/>
            </w:pPr>
            <w:r>
              <w:t>The same event described by different publications in different words</w:t>
            </w:r>
          </w:p>
        </w:tc>
      </w:tr>
      <w:tr>
        <w:trPr>
          <w:cantSplit/>
        </w:trPr>
        <w:tc>
          <w:tcPr/>
          <w:p>
            <w:pPr>
              <w:pStyle w:val="Compact"/>
            </w:pPr>
            <w:r>
              <w:t>L4</w:t>
            </w:r>
          </w:p>
        </w:tc>
        <w:tc>
          <w:tcPr/>
          <w:p>
            <w:pPr>
              <w:pStyle w:val="Compact"/>
            </w:pPr>
            <w:r>
              <w:t>Cross-batch chunk comparison + comparison with the vector archive (Module 2)</w:t>
            </w:r>
          </w:p>
        </w:tc>
        <w:tc>
          <w:tcPr/>
          <w:p>
            <w:pPr>
              <w:pStyle w:val="Compact"/>
            </w:pPr>
            <w:r>
              <w:t>Duplicates across batches and duplicates of content published previously</w:t>
            </w:r>
          </w:p>
        </w:tc>
      </w:tr>
    </w:tbl>
    <w:bookmarkEnd w:id="18"/>
    <w:bookmarkStart w:id="19" w:name="мультиязычная-локализация"/>
    <w:p>
      <w:pPr>
        <w:pStyle w:val="Heading3"/>
      </w:pPr>
      <w:r>
        <w:t>3.3. Multilingual Localization</w:t>
      </w:r>
    </w:p>
    <w:p>
      <w:pPr>
        <w:pStyle w:val="Compact"/>
        <w:numPr>
          <w:ilvl w:val="0"/>
          <w:numId w:val="1002"/>
        </w:numPr>
      </w:pPr>
      <w:r>
        <w:t>For each locale (LV/EN/RU/DE), the system maintains its own source allowlist, domain blocklist, semantic core, exclusion-keyword list, prompt set, and publication calendar.</w:t>
      </w:r>
      <w:r/>
      <w:r/>
      <w:r/>
      <w:r/>
    </w:p>
    <w:p>
      <w:pPr>
        <w:pStyle w:val="Compact"/>
        <w:numPr>
          <w:ilvl w:val="0"/>
          <w:numId w:val="1002"/>
        </w:numPr>
      </w:pPr>
      <w:r>
        <w:t>Prompt chains are built using a step-by-step reasoning methodology (chain-of-thought), with separate instructions for the analysis phase and the writing phase.</w:t>
      </w:r>
      <w:r/>
      <w:r/>
    </w:p>
    <w:p>
      <w:pPr>
        <w:pStyle w:val="Compact"/>
        <w:numPr>
          <w:ilvl w:val="0"/>
          <w:numId w:val="1002"/>
        </w:numPr>
      </w:pPr>
      <w:r>
        <w:t>Geo-relevance: content unrelated to the locale’s market is rejected before the generation phase — during filtering — eliminating unnecessary model calls.</w:t>
      </w:r>
      <w:r/>
      <w:r/>
    </w:p>
    <w:p>
      <w:pPr>
        <w:pStyle w:val="Compact"/>
        <w:numPr>
          <w:ilvl w:val="0"/>
          <w:numId w:val="1002"/>
        </w:numPr>
      </w:pPr>
      <w:r>
        <w:t>Date gate: relative publication dates are parsed in the locale language (“pirms 2 stundām”, “vor 3 Stunden”, “2 hours ago”), and content older than the configured freshness window is rejected.</w:t>
      </w:r>
      <w:r/>
      <w:r/>
    </w:p>
    <w:p>
      <w:pPr>
        <w:pStyle w:val="Compact"/>
        <w:numPr>
          <w:ilvl w:val="0"/>
          <w:numId w:val="1002"/>
        </w:numPr>
      </w:pPr>
      <w:r>
        <w:rPr>
          <w:b/>
          <w:bCs/>
        </w:rPr>
        <w:t>Prohibited prompt instructions. Prompts must not instruct the model to “update” outdated data, substitute the current year, or adapt dates. Such instructions lead to unreliable publications. Prompt review against this requirement is part of acceptance.</w:t>
      </w:r>
      <w:r/>
      <w:r/>
      <w:r/>
      <w:r/>
      <w:r/>
      <w:r/>
      <w:r/>
      <w:r/>
    </w:p>
    <w:bookmarkEnd w:id="19"/>
    <w:bookmarkStart w:id="20" w:name="управление-стоимостью-и-лимитами"/>
    <w:p>
      <w:pPr>
        <w:pStyle w:val="Heading3"/>
      </w:pPr>
      <w:r>
        <w:t>3.4. Cost and Limit Management</w:t>
      </w:r>
    </w:p>
    <w:p>
      <w:pPr>
        <w:pStyle w:val="Compact"/>
        <w:numPr>
          <w:ilvl w:val="0"/>
          <w:numId w:val="1003"/>
        </w:numPr>
      </w:pPr>
      <w:r>
        <w:t>A request rate limiter (token bucket) is placed in front of the model provider and configured to the project’s actual quota.</w:t>
      </w:r>
      <w:r/>
      <w:r/>
    </w:p>
    <w:p>
      <w:pPr>
        <w:pStyle w:val="Compact"/>
        <w:numPr>
          <w:ilvl w:val="0"/>
          <w:numId w:val="1003"/>
        </w:numPr>
      </w:pPr>
      <w:r>
        <w:t>Retries use exponential backoff; every attempt is written to the log with the reason. Silent retries are prohibited.</w:t>
      </w:r>
      <w:r/>
      <w:r/>
    </w:p>
    <w:p>
      <w:pPr>
        <w:pStyle w:val="Compact"/>
        <w:numPr>
          <w:ilvl w:val="0"/>
          <w:numId w:val="1003"/>
        </w:numPr>
      </w:pPr>
      <w:r>
        <w:t>Model response completion is monitored: truncation caused by the output-token limit is explicitly diagnosed and results in batch splitting rather than endless retries.</w:t>
      </w:r>
      <w:r/>
      <w:r/>
    </w:p>
    <w:p>
      <w:pPr>
        <w:pStyle w:val="Compact"/>
        <w:numPr>
          <w:ilvl w:val="0"/>
          <w:numId w:val="1003"/>
        </w:numPr>
      </w:pPr>
      <w:r>
        <w:t>Batching of requests: list-based phases (filtering, deduplication) are processed in fixed-size batches with a progress log after each batch.</w:t>
      </w:r>
      <w:r/>
      <w:r/>
    </w:p>
    <w:p>
      <w:pPr>
        <w:pStyle w:val="Compact"/>
        <w:numPr>
          <w:ilvl w:val="0"/>
          <w:numId w:val="1003"/>
        </w:numPr>
      </w:pPr>
      <w:r>
        <w:t>RUN COST line in the run log: number of calls, input and output tokens, estimated cost per model, and number of web-grounding requests.</w:t>
      </w:r>
      <w:r/>
      <w:r>
        <w:rPr>
          <w:rStyle w:val="VerbatimChar"/>
        </w:rPr>
      </w:r>
      <w:r/>
      <w:r/>
      <w:r/>
      <w:r/>
    </w:p>
    <w:p>
      <w:r>
        <w:pict>
          <v:rect style="width:0;height:1.5pt" o:hralign="center" o:hrstd="t" o:hr="t"/>
        </w:pict>
      </w:r>
    </w:p>
    <w:bookmarkEnd w:id="20"/>
    <w:bookmarkEnd w:id="21"/>
    <w:bookmarkStart w:id="25" w:name="Xc03ed5cf71db9599609cd3e492693fb8a997ce4"/>
    <w:p>
      <w:pPr>
        <w:pStyle w:val="Heading2"/>
      </w:pPr>
      <w:r>
        <w:t>4. MODULE 2. RAG SUBSYSTEM AND VECTOR LAYER</w:t>
      </w:r>
    </w:p>
    <w:bookmarkStart w:id="22" w:name="векторное-хранилище"/>
    <w:p>
      <w:pPr>
        <w:pStyle w:val="Heading3"/>
      </w:pPr>
      <w:r>
        <w:t>4.1. Vector Storage</w:t>
      </w:r>
    </w:p>
    <w:p>
      <w:pPr>
        <w:pStyle w:val="Compact"/>
        <w:numPr>
          <w:ilvl w:val="0"/>
          <w:numId w:val="1004"/>
        </w:numPr>
      </w:pPr>
      <w:r>
        <w:t>Each published item and each processed source is converted into a vector representation (embedding) and stored in PostgreSQL with the pgvector extension, together with metadata: locale, date, category, tags, and publication identifier.</w:t>
      </w:r>
      <w:r/>
      <w:r/>
      <w:r/>
      <w:r/>
    </w:p>
    <w:p>
      <w:pPr>
        <w:pStyle w:val="Compact"/>
        <w:numPr>
          <w:ilvl w:val="0"/>
          <w:numId w:val="1004"/>
        </w:numPr>
      </w:pPr>
      <w:r>
        <w:t>Indexing uses approximate nearest-neighbor search (HNSW/IVFFlat) by cosine similarity.</w:t>
      </w:r>
    </w:p>
    <w:p>
      <w:pPr>
        <w:pStyle w:val="Compact"/>
        <w:numPr>
          <w:ilvl w:val="0"/>
          <w:numId w:val="1004"/>
        </w:numPr>
      </w:pPr>
      <w:r>
        <w:t>The architecture allows moving the index to a dedicated vector store (Qdrant or equivalent), but this is not required at the project’s scale and is outside the scope of work.</w:t>
      </w:r>
      <w:r/>
      <w:r/>
      <w:r/>
      <w:r>
        <w:rPr>
          <w:b/>
          <w:bCs/>
        </w:rPr>
      </w:r>
      <w:r/>
    </w:p>
    <w:bookmarkEnd w:id="22"/>
    <w:bookmarkStart w:id="23" w:name="прикладные-функции-векторного-слоя"/>
    <w:p>
      <w:pPr>
        <w:pStyle w:val="Heading3"/>
      </w:pPr>
      <w:r>
        <w:t>4.2. Applied Functions of the Vector Layer</w:t>
      </w:r>
    </w:p>
    <w:tbl>
      <w:tblPr>
        <w:tblStyle w:val="Table"/>
        <w:tblW w:type="pct" w:w="5000"/>
        <w:tblLayout w:type="fixed"/>
        <w:tblLook w:firstRow="1" w:lastRow="0" w:firstColumn="0" w:lastColumn="0" w:noHBand="0" w:noVBand="0" w:val="0020"/>
      </w:tblPr>
      <w:tblGrid>
        <w:gridCol w:w="2640"/>
        <w:gridCol w:w="2640"/>
        <w:gridCol w:w="2640"/>
      </w:tblGrid>
      <w:tr>
        <w:trPr>
          <w:tblHeader w:val="on"/>
          <w:cantSplit/>
        </w:trPr>
        <w:tc>
          <w:tcPr/>
          <w:p>
            <w:pPr>
              <w:pStyle w:val="Compact"/>
            </w:pPr>
            <w:r>
              <w:t>Function</w:t>
            </w:r>
          </w:p>
        </w:tc>
        <w:tc>
          <w:tcPr/>
          <w:p>
            <w:pPr>
              <w:pStyle w:val="Compact"/>
            </w:pPr>
            <w:r>
              <w:t>Consumer</w:t>
            </w:r>
          </w:p>
        </w:tc>
        <w:tc>
          <w:tcPr/>
          <w:p>
            <w:pPr>
              <w:pStyle w:val="Compact"/>
            </w:pPr>
            <w:r>
              <w:t>Description</w:t>
            </w:r>
          </w:p>
        </w:tc>
      </w:tr>
      <w:tr>
        <w:trPr>
          <w:cantSplit/>
        </w:trPr>
        <w:tc>
          <w:tcPr/>
          <w:p>
            <w:pPr>
              <w:pStyle w:val="Compact"/>
            </w:pPr>
            <w:r>
              <w:t>Semantic archive deduplication</w:t>
            </w:r>
          </w:p>
        </w:tc>
        <w:tc>
          <w:tcPr/>
          <w:p>
            <w:pPr>
              <w:pStyle w:val="Compact"/>
            </w:pPr>
            <w:r>
              <w:t>Module 1, phase L4</w:t>
            </w:r>
          </w:p>
        </w:tc>
        <w:tc>
          <w:tcPr/>
          <w:p>
            <w:pPr>
              <w:pStyle w:val="Compact"/>
            </w:pPr>
            <w:r>
              <w:t>A new event is compared with the entire locale archive; if the similarity threshold is exceeded, the item is rejected as a duplicate</w:t>
            </w:r>
          </w:p>
        </w:tc>
      </w:tr>
      <w:tr>
        <w:trPr>
          <w:cantSplit/>
        </w:trPr>
        <w:tc>
          <w:tcPr/>
          <w:p>
            <w:pPr>
              <w:pStyle w:val="Compact"/>
            </w:pPr>
            <w:r>
              <w:t>Contextual enrichment for generation</w:t>
            </w:r>
          </w:p>
        </w:tc>
        <w:tc>
          <w:tcPr/>
          <w:p>
            <w:pPr>
              <w:pStyle w:val="Compact"/>
            </w:pPr>
            <w:r>
              <w:t>Module 1, rewrite phase</w:t>
            </w:r>
            <w:r/>
            <w:r>
              <w:rPr>
                <w:rStyle w:val="VerbatimChar"/>
              </w:rPr>
            </w:r>
          </w:p>
        </w:tc>
        <w:tc>
          <w:tcPr/>
          <w:p>
            <w:pPr>
              <w:pStyle w:val="Compact"/>
            </w:pPr>
            <w:r>
              <w:t>Previously published content on the topic is supplied as generation context — the model relies on a verified archive instead of inventing background</w:t>
            </w:r>
          </w:p>
        </w:tc>
      </w:tr>
      <w:tr>
        <w:trPr>
          <w:cantSplit/>
        </w:trPr>
        <w:tc>
          <w:tcPr/>
          <w:p>
            <w:pPr>
              <w:pStyle w:val="Compact"/>
            </w:pPr>
            <w:r>
              <w:t>Graph-based interlinking</w:t>
            </w:r>
          </w:p>
        </w:tc>
        <w:tc>
          <w:tcPr/>
          <w:p>
            <w:pPr>
              <w:pStyle w:val="Compact"/>
            </w:pPr>
            <w:r>
              <w:t>Module 4</w:t>
            </w:r>
          </w:p>
        </w:tc>
        <w:tc>
          <w:tcPr/>
          <w:p>
            <w:pPr>
              <w:pStyle w:val="Compact"/>
            </w:pPr>
            <w:r>
              <w:t>Select 3–5 most similar archived items and insert contextual links into the article body</w:t>
            </w:r>
          </w:p>
        </w:tc>
      </w:tr>
      <w:tr>
        <w:trPr>
          <w:cantSplit/>
        </w:trPr>
        <w:tc>
          <w:tcPr/>
          <w:p>
            <w:pPr>
              <w:pStyle w:val="Compact"/>
            </w:pPr>
            <w:r>
              <w:t>Recommendation feed</w:t>
            </w:r>
          </w:p>
        </w:tc>
        <w:tc>
          <w:tcPr/>
          <w:p>
            <w:pPr>
              <w:pStyle w:val="Compact"/>
            </w:pPr>
            <w:r>
              <w:t>Module 5</w:t>
            </w:r>
          </w:p>
        </w:tc>
        <w:tc>
          <w:tcPr/>
          <w:p>
            <w:pPr>
              <w:pStyle w:val="Compact"/>
            </w:pPr>
            <w:r>
              <w:t>Select content based on the reader’s interest vector</w:t>
            </w:r>
          </w:p>
        </w:tc>
      </w:tr>
    </w:tbl>
    <w:bookmarkEnd w:id="23"/>
    <w:bookmarkStart w:id="24" w:name="контроль-достоверности-через-архив"/>
    <w:p>
      <w:pPr>
        <w:pStyle w:val="Heading3"/>
      </w:pPr>
      <w:r>
        <w:t>4.3. Reliability Control Through the Archive</w:t>
      </w:r>
    </w:p>
    <w:p>
      <w:pPr>
        <w:pStyle w:val="FirstParagraph"/>
      </w:pPr>
      <w:r>
        <w:t>If statements in new content conflict with previously published and verified data on the same topic, the item is marked with a discrepancy flag and sent to the second verification stage with increased priority.</w:t>
      </w:r>
      <w:r/>
      <w:r/>
      <w:r/>
      <w:r/>
    </w:p>
    <w:p>
      <w:r>
        <w:pict>
          <v:rect style="width:0;height:1.5pt" o:hralign="center" o:hrstd="t" o:hr="t"/>
        </w:pict>
      </w:r>
    </w:p>
    <w:bookmarkEnd w:id="24"/>
    <w:bookmarkEnd w:id="25"/>
    <w:bookmarkStart w:id="30" w:name="модуль-3.-слой-сбора-данных"/>
    <w:p>
      <w:pPr>
        <w:pStyle w:val="Heading2"/>
      </w:pPr>
      <w:r>
        <w:t>5. MODULE 3. DATA COLLECTION LAYER</w:t>
      </w:r>
    </w:p>
    <w:bookmarkStart w:id="26" w:name="управление-источниками"/>
    <w:p>
      <w:pPr>
        <w:pStyle w:val="Heading3"/>
      </w:pPr>
      <w:r>
        <w:t>5.1. Source Management</w:t>
      </w:r>
    </w:p>
    <w:p>
      <w:pPr>
        <w:pStyle w:val="Compact"/>
        <w:numPr>
          <w:ilvl w:val="0"/>
          <w:numId w:val="1005"/>
        </w:numPr>
      </w:pPr>
      <w:r>
        <w:rPr>
          <w:b/>
          <w:bCs/>
        </w:rPr>
        <w:t>Source allowlist: at least 200 domains in total across the four locales (industry publications, business media, corporate newsrooms, industry associations). The list is maintained in per-locale text registers and can be edited without code changes.</w:t>
      </w:r>
      <w:r/>
      <w:r/>
      <w:r/>
      <w:r/>
      <w:r/>
      <w:r/>
    </w:p>
    <w:p>
      <w:pPr>
        <w:pStyle w:val="Compact"/>
        <w:numPr>
          <w:ilvl w:val="0"/>
          <w:numId w:val="1005"/>
        </w:numPr>
      </w:pPr>
      <w:r>
        <w:rPr>
          <w:b/>
          <w:bCs/>
        </w:rPr>
        <w:t>A domain blocklist and an exclusion-keyword list are maintained per locale.</w:t>
      </w:r>
      <w:r/>
      <w:r/>
      <w:r/>
      <w:r>
        <w:rPr>
          <w:b/>
          <w:bCs/>
        </w:rPr>
      </w:r>
      <w:r/>
      <w:r/>
    </w:p>
    <w:p>
      <w:pPr>
        <w:pStyle w:val="Compact"/>
        <w:numPr>
          <w:ilvl w:val="0"/>
          <w:numId w:val="1005"/>
        </w:numPr>
      </w:pPr>
      <w:r>
        <w:rPr>
          <w:b/>
          <w:bCs/>
        </w:rPr>
        <w:t>The locale semantic core is a register of search queries used to discover newsworthy events.</w:t>
      </w:r>
      <w:r/>
      <w:r/>
      <w:r/>
      <w:r/>
    </w:p>
    <w:p>
      <w:pPr>
        <w:pStyle w:val="Compact"/>
        <w:numPr>
          <w:ilvl w:val="0"/>
          <w:numId w:val="1005"/>
        </w:numPr>
      </w:pPr>
      <w:r>
        <w:t>Coverage expansion scheme: combine base queries with alphabetic suffixes to overcome search-result depth limits, followed by URL deduplication.</w:t>
      </w:r>
      <w:r/>
      <w:r/>
    </w:p>
    <w:p>
      <w:pPr>
        <w:pStyle w:val="Compact"/>
        <w:numPr>
          <w:ilvl w:val="0"/>
          <w:numId w:val="1005"/>
        </w:numPr>
      </w:pPr>
      <w:r>
        <w:t>Rotation of search parameters (sorting, freshness window) is mandatory: one fixed parameter set systematically under-collects content.</w:t>
      </w:r>
      <w:r/>
      <w:r/>
    </w:p>
    <w:bookmarkEnd w:id="26"/>
    <w:bookmarkStart w:id="27" w:name="Xd0c6491e51b494ba97e6fd09bcf86a5a6996c67"/>
    <w:p>
      <w:pPr>
        <w:pStyle w:val="Heading3"/>
      </w:pPr>
      <w:r>
        <w:t>5.2. Anti-Detect Rendering and Proxy Infrastructure</w:t>
      </w:r>
    </w:p>
    <w:p>
      <w:pPr>
        <w:pStyle w:val="Compact"/>
        <w:numPr>
          <w:ilvl w:val="0"/>
          <w:numId w:val="1006"/>
        </w:numPr>
      </w:pPr>
      <w:r>
        <w:t>Collection is performed by a browser engine with an anti-detect profile (Camoufox/Playwright) capable of passing checks that simple HTTP clients cannot.</w:t>
      </w:r>
      <w:r/>
      <w:r/>
    </w:p>
    <w:p>
      <w:pPr>
        <w:pStyle w:val="Compact"/>
        <w:numPr>
          <w:ilvl w:val="0"/>
          <w:numId w:val="1006"/>
        </w:numPr>
      </w:pPr>
      <w:r>
        <w:rPr>
          <w:b/>
          <w:bCs/>
        </w:rPr>
        <w:t>All collection from external sources is performed exclusively through a pool of SOCKS5 exit nodes. Accessing an external source from the infrastructure’s direct IP address is prohibited at every stage, including debugging and acceptance runs.</w:t>
      </w:r>
      <w:r>
        <w:rPr>
          <w:b/>
          <w:bCs/>
        </w:rPr>
      </w:r>
      <w:r>
        <w:rPr>
          <w:b/>
          <w:bCs/>
        </w:rPr>
      </w:r>
      <w:r/>
      <w:r/>
      <w:r/>
      <w:r/>
    </w:p>
    <w:p>
      <w:pPr>
        <w:pStyle w:val="Compact"/>
        <w:numPr>
          <w:ilvl w:val="0"/>
          <w:numId w:val="1006"/>
        </w:numPr>
      </w:pPr>
      <w:r>
        <w:t>The exit node is rotated after every failed attempt; node availability is checked before the browser is launched.</w:t>
      </w:r>
      <w:r/>
      <w:r/>
    </w:p>
    <w:p>
      <w:pPr>
        <w:pStyle w:val="Compact"/>
        <w:numPr>
          <w:ilvl w:val="0"/>
          <w:numId w:val="1006"/>
        </w:numPr>
      </w:pPr>
      <w:r>
        <w:t>Interactive anti-bot checks (Cloudflare Turnstile and similar) are passed with reuse of the granted access within the domain for the entire collection session.</w:t>
      </w:r>
      <w:r/>
      <w:r/>
    </w:p>
    <w:p>
      <w:pPr>
        <w:pStyle w:val="Compact"/>
        <w:numPr>
          <w:ilvl w:val="0"/>
          <w:numId w:val="1006"/>
        </w:numPr>
      </w:pPr>
      <w:r>
        <w:t>Parallelism is process-based (not thread-based), with an external watchdog timer for browser startup and every network step.</w:t>
      </w:r>
      <w:r/>
      <w:r/>
    </w:p>
    <w:bookmarkEnd w:id="27"/>
    <w:bookmarkStart w:id="28" w:name="устойчивость-сбора"/>
    <w:p>
      <w:pPr>
        <w:pStyle w:val="Heading3"/>
      </w:pPr>
      <w:r>
        <w:t>5.3. Collection Resilience</w:t>
      </w:r>
    </w:p>
    <w:p>
      <w:pPr>
        <w:pStyle w:val="Compact"/>
        <w:numPr>
          <w:ilvl w:val="0"/>
          <w:numId w:val="1007"/>
        </w:numPr>
      </w:pPr>
      <w:r>
        <w:t>A failed item is returned to the queue rather than marked as processed. Target collection completeness is 100% of the task list; any remainder is collected in a separate pass.</w:t>
      </w:r>
      <w:r/>
      <w:r/>
    </w:p>
    <w:p>
      <w:pPr>
        <w:pStyle w:val="Compact"/>
        <w:numPr>
          <w:ilvl w:val="0"/>
          <w:numId w:val="1007"/>
        </w:numPr>
      </w:pPr>
      <w:r>
        <w:t>Each item may be attempted dozens of times, with exit-node rotation between attempts.</w:t>
      </w:r>
    </w:p>
    <w:p>
      <w:pPr>
        <w:pStyle w:val="Compact"/>
        <w:numPr>
          <w:ilvl w:val="0"/>
          <w:numId w:val="1007"/>
        </w:numPr>
      </w:pPr>
      <w:r>
        <w:t>Partial results are written to disk after each item; a restart skips items already collected.</w:t>
      </w:r>
      <w:r/>
      <w:r/>
    </w:p>
    <w:p>
      <w:pPr>
        <w:pStyle w:val="Compact"/>
        <w:numPr>
          <w:ilvl w:val="0"/>
          <w:numId w:val="1007"/>
        </w:numPr>
      </w:pPr>
      <w:r>
        <w:rPr>
          <w:b/>
          <w:bCs/>
        </w:rPr>
        <w:t>Raw data is stored without filtering. Any content filtering is performed as a separate step on the saved dataset. An active collection run must not be stopped merely to adjust a filter.</w:t>
      </w:r>
      <w:r/>
      <w:r/>
      <w:r/>
      <w:r/>
      <w:r/>
      <w:r/>
    </w:p>
    <w:bookmarkEnd w:id="28"/>
    <w:bookmarkStart w:id="29" w:name="нормализация"/>
    <w:p>
      <w:pPr>
        <w:pStyle w:val="Heading3"/>
      </w:pPr>
      <w:r>
        <w:t>5.4. Normalization</w:t>
      </w:r>
    </w:p>
    <w:p>
      <w:pPr>
        <w:pStyle w:val="FirstParagraph"/>
      </w:pPr>
      <w:r>
        <w:t>Normalization to a unified structure: canonical URL, publisher domain, headline, lead, full text, publication date, language, source image, attribution.</w:t>
      </w:r>
      <w:r/>
      <w:r/>
    </w:p>
    <w:p>
      <w:r>
        <w:pict>
          <v:rect style="width:0;height:1.5pt" o:hralign="center" o:hrstd="t" o:hr="t"/>
        </w:pict>
      </w:r>
    </w:p>
    <w:bookmarkEnd w:id="29"/>
    <w:bookmarkEnd w:id="30"/>
    <w:bookmarkStart w:id="34" w:name="модуль-4.-seo-движок"/>
    <w:p>
      <w:pPr>
        <w:pStyle w:val="Heading2"/>
      </w:pPr>
      <w:r>
        <w:t>6. MODULE 4. SEO ENGINE</w:t>
      </w:r>
    </w:p>
    <w:bookmarkStart w:id="31" w:name="семантическое-ядро-и-lsi"/>
    <w:p>
      <w:pPr>
        <w:pStyle w:val="Heading3"/>
      </w:pPr>
      <w:r>
        <w:t>6.1. Semantic Core and LSI</w:t>
      </w:r>
    </w:p>
    <w:p>
      <w:pPr>
        <w:pStyle w:val="Compact"/>
        <w:numPr>
          <w:ilvl w:val="0"/>
          <w:numId w:val="1008"/>
        </w:numPr>
      </w:pPr>
      <w:r>
        <w:t>Integration with the Google Search Console API: retrieval of actual search queries, impressions, clicks, and positions for each locale.</w:t>
      </w:r>
      <w:r/>
      <w:r/>
    </w:p>
    <w:p>
      <w:pPr>
        <w:pStyle w:val="Compact"/>
        <w:numPr>
          <w:ilvl w:val="0"/>
          <w:numId w:val="1008"/>
        </w:numPr>
      </w:pPr>
      <w:r>
        <w:t>Creation of an LSI query pool and distribution across future content; target formulations are passed into the generation prompt (headline, subheadings, meta description).</w:t>
      </w:r>
      <w:r/>
      <w:r/>
    </w:p>
    <w:p>
      <w:pPr>
        <w:pStyle w:val="Compact"/>
        <w:numPr>
          <w:ilvl w:val="0"/>
          <w:numId w:val="1008"/>
        </w:numPr>
      </w:pPr>
      <w:r>
        <w:t>Demand-gap report: topics with impressions and low CTR, and topics near the boundary of the top 10.</w:t>
      </w:r>
    </w:p>
    <w:p>
      <w:pPr>
        <w:pStyle w:val="Compact"/>
        <w:numPr>
          <w:ilvl w:val="0"/>
          <w:numId w:val="1008"/>
        </w:numPr>
      </w:pPr>
      <w:r>
        <w:t>Connection of external paid keyword-analysis services is not a mandatory condition for module operation.</w:t>
      </w:r>
      <w:r/>
      <w:r/>
    </w:p>
    <w:bookmarkEnd w:id="31"/>
    <w:bookmarkStart w:id="32" w:name="графовая-перелинковка"/>
    <w:p>
      <w:pPr>
        <w:pStyle w:val="Heading3"/>
      </w:pPr>
      <w:r>
        <w:t>6.2. Graph-Based Interlinking</w:t>
      </w:r>
    </w:p>
    <w:p>
      <w:pPr>
        <w:pStyle w:val="FirstParagraph"/>
      </w:pPr>
      <w:r>
        <w:t>Automatic insertion of 3–5 contextual links to archived content selected by vector similarity (Module 2), with controls ensuring that links are not duplicated, do not point to the current item, are distributed throughout the article body, and stay within density limits.</w:t>
      </w:r>
      <w:r/>
      <w:r/>
      <w:r/>
      <w:r/>
    </w:p>
    <w:bookmarkEnd w:id="32"/>
    <w:bookmarkStart w:id="33" w:name="микроразметка-и-техническая-оптимизация"/>
    <w:p>
      <w:pPr>
        <w:pStyle w:val="Heading3"/>
      </w:pPr>
      <w:r>
        <w:t>6.3. Structured Data and Technical Optimization</w:t>
      </w:r>
    </w:p>
    <w:p>
      <w:pPr>
        <w:pStyle w:val="Compact"/>
        <w:numPr>
          <w:ilvl w:val="0"/>
          <w:numId w:val="1009"/>
        </w:numPr>
      </w:pPr>
      <w:r>
        <w:t>Generation of valid JSON-LD markup: NewsArticle, Organization, BreadcrumbList, FAQPage (when a Q&amp;A block is present) — across all four locales.</w:t>
      </w:r>
      <w:r/>
      <w:r>
        <w:rPr>
          <w:rStyle w:val="VerbatimChar"/>
        </w:rPr>
      </w:r>
      <w:r/>
      <w:r/>
      <w:r>
        <w:rPr>
          <w:rStyle w:val="VerbatimChar"/>
        </w:rPr>
      </w:r>
      <w:r/>
      <w:r/>
      <w:r>
        <w:rPr>
          <w:rStyle w:val="VerbatimChar"/>
        </w:rPr>
      </w:r>
      <w:r/>
      <w:r/>
      <w:r>
        <w:rPr>
          <w:rStyle w:val="VerbatimChar"/>
        </w:rPr>
      </w:r>
      <w:r/>
      <w:r/>
    </w:p>
    <w:p>
      <w:pPr>
        <w:pStyle w:val="Compact"/>
        <w:numPr>
          <w:ilvl w:val="0"/>
          <w:numId w:val="1009"/>
        </w:numPr>
      </w:pPr>
      <w:r>
        <w:rPr>
          <w:rStyle w:val="VerbatimChar"/>
        </w:rPr>
        <w:t>hreflang between locales, with a self-referencing canonical URL.</w:t>
      </w:r>
      <w:r/>
      <w:r/>
    </w:p>
    <w:p>
      <w:pPr>
        <w:pStyle w:val="Compact"/>
        <w:numPr>
          <w:ilvl w:val="0"/>
          <w:numId w:val="1009"/>
        </w:numPr>
      </w:pPr>
      <w:r>
        <w:t>Sitemap: flat root-level shard paths in the form /sitemap-N.xml. A nested /sitemap/N.xml structure is not permitted because it is not consistently processed by search engines. The lastmod value is the actual content modification date.</w:t>
      </w:r>
      <w:r/>
      <w:r>
        <w:rPr>
          <w:b/>
          <w:bCs/>
        </w:rPr>
      </w:r>
      <w:r>
        <w:rPr>
          <w:b/>
          <w:bCs/>
        </w:rPr>
      </w:r>
      <w:r>
        <w:rPr>
          <w:rStyle w:val="VerbatimChar"/>
          <w:b/>
          <w:bCs/>
        </w:rPr>
      </w:r>
      <w:r/>
      <w:r/>
      <w:r>
        <w:rPr>
          <w:rStyle w:val="VerbatimChar"/>
        </w:rPr>
      </w:r>
      <w:r/>
      <w:r/>
      <w:r/>
      <w:r/>
      <w:r/>
      <w:r>
        <w:rPr>
          <w:rStyle w:val="VerbatimChar"/>
        </w:rPr>
      </w:r>
      <w:r/>
      <w:r/>
    </w:p>
    <w:p>
      <w:pPr>
        <w:pStyle w:val="Compact"/>
        <w:numPr>
          <w:ilvl w:val="0"/>
          <w:numId w:val="1009"/>
        </w:numPr>
      </w:pPr>
      <w:r>
        <w:rPr>
          <w:rStyle w:val="VerbatimChar"/>
        </w:rPr>
        <w:t>robots.txt with a link to the sitemap index.</w:t>
      </w:r>
      <w:r/>
      <w:r/>
    </w:p>
    <w:p>
      <w:pPr>
        <w:pStyle w:val="Compact"/>
        <w:numPr>
          <w:ilvl w:val="0"/>
          <w:numId w:val="1009"/>
        </w:numPr>
      </w:pPr>
      <w:r>
        <w:t>Google Discover requirements: cover image at least 1200 px wide, max-image-preview:large, and og:image on every item.</w:t>
      </w:r>
      <w:r/>
      <w:r>
        <w:rPr>
          <w:rStyle w:val="VerbatimChar"/>
        </w:rPr>
      </w:r>
      <w:r/>
      <w:r/>
      <w:r>
        <w:rPr>
          <w:rStyle w:val="VerbatimChar"/>
        </w:rPr>
      </w:r>
      <w:r/>
      <w:r/>
    </w:p>
    <w:p>
      <w:pPr>
        <w:pStyle w:val="Compact"/>
        <w:numPr>
          <w:ilvl w:val="0"/>
          <w:numId w:val="1009"/>
        </w:numPr>
      </w:pPr>
      <w:r>
        <w:t>Search-engine ping on publication (IndexNow and equivalents).</w:t>
      </w:r>
    </w:p>
    <w:p>
      <w:r>
        <w:pict>
          <v:rect style="width:0;height:1.5pt" o:hralign="center" o:hrstd="t" o:hr="t"/>
        </w:pict>
      </w:r>
    </w:p>
    <w:bookmarkEnd w:id="33"/>
    <w:bookmarkEnd w:id="34"/>
    <w:bookmarkStart w:id="39" w:name="модуль-5.-веб-портал"/>
    <w:p>
      <w:pPr>
        <w:pStyle w:val="Heading2"/>
      </w:pPr>
      <w:r>
        <w:t>7. MODULE 5. WEB PORTAL</w:t>
      </w:r>
    </w:p>
    <w:bookmarkStart w:id="35" w:name="frontend"/>
    <w:p>
      <w:pPr>
        <w:pStyle w:val="Heading3"/>
      </w:pPr>
      <w:r>
        <w:t>7.1. Frontend</w:t>
      </w:r>
    </w:p>
    <w:p>
      <w:pPr>
        <w:pStyle w:val="Compact"/>
        <w:numPr>
          <w:ilvl w:val="0"/>
          <w:numId w:val="1010"/>
        </w:numPr>
      </w:pPr>
      <w:r>
        <w:t>Next.js (App Router), React Server Components, server-side rendering with incremental static regeneration; CDN-level caching.</w:t>
      </w:r>
      <w:r/>
      <w:r/>
    </w:p>
    <w:p>
      <w:pPr>
        <w:pStyle w:val="Compact"/>
        <w:numPr>
          <w:ilvl w:val="0"/>
          <w:numId w:val="1010"/>
        </w:numPr>
      </w:pPr>
      <w:r>
        <w:t>Four locales in the URL structure, with independent feeds and category taxonomies.</w:t>
      </w:r>
    </w:p>
    <w:p>
      <w:pPr>
        <w:pStyle w:val="Compact"/>
        <w:numPr>
          <w:ilvl w:val="0"/>
          <w:numId w:val="1010"/>
        </w:numPr>
      </w:pPr>
      <w:r>
        <w:t>Page types: home, category, tag, content item, author/editorial page, search, static pages, error pages.</w:t>
      </w:r>
      <w:r/>
      <w:r/>
    </w:p>
    <w:p>
      <w:pPr>
        <w:pStyle w:val="Compact"/>
        <w:numPr>
          <w:ilvl w:val="0"/>
          <w:numId w:val="1010"/>
        </w:numPr>
      </w:pPr>
      <w:r>
        <w:rPr>
          <w:b/>
          <w:bCs/>
        </w:rPr>
        <w:t>Responsive layout is mandatory. The mobile view is designed within the same task as the desktop view. Horizontal page scrolling is prohibited. Wide tables on mobile devices are converted into cards rather than horizontal scrolling.</w:t>
      </w:r>
      <w:r/>
      <w:r/>
      <w:r/>
      <w:r/>
      <w:r/>
      <w:r/>
    </w:p>
    <w:p>
      <w:pPr>
        <w:pStyle w:val="Compact"/>
        <w:numPr>
          <w:ilvl w:val="0"/>
          <w:numId w:val="1010"/>
        </w:numPr>
      </w:pPr>
      <w:r>
        <w:t>Light interface color scheme.</w:t>
      </w:r>
    </w:p>
    <w:bookmarkEnd w:id="35"/>
    <w:bookmarkStart w:id="36" w:name="рекомендательная-лента"/>
    <w:p>
      <w:pPr>
        <w:pStyle w:val="Heading3"/>
      </w:pPr>
      <w:r>
        <w:t>7.2. Recommendation Feed</w:t>
      </w:r>
    </w:p>
    <w:p>
      <w:pPr>
        <w:pStyle w:val="Compact"/>
        <w:numPr>
          <w:ilvl w:val="0"/>
          <w:numId w:val="1011"/>
        </w:numPr>
      </w:pPr>
      <w:r>
        <w:t>The reader interest profile is created client-side from viewed content (categories, tags, vectors) and stored in the reader’s browser.</w:t>
      </w:r>
      <w:r/>
      <w:r/>
    </w:p>
    <w:p>
      <w:pPr>
        <w:pStyle w:val="Compact"/>
        <w:numPr>
          <w:ilvl w:val="0"/>
          <w:numId w:val="1011"/>
        </w:numPr>
      </w:pPr>
      <w:r>
        <w:t>Recommendations are selected based on similarity between the interest vector and content vectors (Module 2).</w:t>
      </w:r>
    </w:p>
    <w:p>
      <w:pPr>
        <w:pStyle w:val="Compact"/>
        <w:numPr>
          <w:ilvl w:val="0"/>
          <w:numId w:val="1011"/>
        </w:numPr>
      </w:pPr>
      <w:r>
        <w:t>Blocks: “related content” on the article page, a personalized feed on the home page, and “trending now” based on the view counter.</w:t>
      </w:r>
      <w:r/>
      <w:r/>
    </w:p>
    <w:p>
      <w:pPr>
        <w:pStyle w:val="Compact"/>
        <w:numPr>
          <w:ilvl w:val="0"/>
          <w:numId w:val="1011"/>
        </w:numPr>
      </w:pPr>
      <w:r>
        <w:t>Personalization works without registration and without collecting personal data.</w:t>
      </w:r>
    </w:p>
    <w:bookmarkEnd w:id="36"/>
    <w:bookmarkStart w:id="37" w:name="административная-часть"/>
    <w:p>
      <w:pPr>
        <w:pStyle w:val="Heading3"/>
      </w:pPr>
      <w:r>
        <w:t>7.3. Administration</w:t>
      </w:r>
    </w:p>
    <w:p>
      <w:pPr>
        <w:pStyle w:val="Compact"/>
        <w:numPr>
          <w:ilvl w:val="0"/>
          <w:numId w:val="1012"/>
        </w:numPr>
      </w:pPr>
      <w:r>
        <w:t>View the draft queue, edit manually, publish, and unpublish.</w:t>
      </w:r>
    </w:p>
    <w:p>
      <w:pPr>
        <w:pStyle w:val="Compact"/>
        <w:numPr>
          <w:ilvl w:val="0"/>
          <w:numId w:val="1012"/>
        </w:numPr>
      </w:pPr>
      <w:r>
        <w:t>Manage registers: sources, blocklists, semantic core, schedule.</w:t>
      </w:r>
    </w:p>
    <w:p>
      <w:pPr>
        <w:pStyle w:val="Compact"/>
        <w:numPr>
          <w:ilvl w:val="0"/>
          <w:numId w:val="1012"/>
        </w:numPr>
      </w:pPr>
      <w:r>
        <w:t>View rejected items with reasons for each phase.</w:t>
      </w:r>
    </w:p>
    <w:p>
      <w:pPr>
        <w:pStyle w:val="Compact"/>
        <w:numPr>
          <w:ilvl w:val="0"/>
          <w:numId w:val="1012"/>
        </w:numPr>
      </w:pPr>
      <w:r>
        <w:t>Publishing API: create content, update, publish, manage categories and tags; token-based authorization.</w:t>
      </w:r>
      <w:r/>
      <w:r/>
    </w:p>
    <w:bookmarkEnd w:id="37"/>
    <w:bookmarkStart w:id="38" w:name="производительность"/>
    <w:p>
      <w:pPr>
        <w:pStyle w:val="Heading3"/>
      </w:pPr>
      <w:r>
        <w:t>7.4. Performance</w:t>
      </w:r>
    </w:p>
    <w:p>
      <w:pPr>
        <w:pStyle w:val="Compact"/>
        <w:numPr>
          <w:ilvl w:val="0"/>
          <w:numId w:val="1013"/>
        </w:numPr>
      </w:pPr>
      <w:r>
        <w:t>Target profile: up to 1,000,000 views per month, with peak delivery served through CDN cache.</w:t>
      </w:r>
    </w:p>
    <w:p>
      <w:pPr>
        <w:pStyle w:val="Compact"/>
        <w:numPr>
          <w:ilvl w:val="0"/>
          <w:numId w:val="1013"/>
        </w:numPr>
      </w:pPr>
      <w:r>
        <w:t>Target Lighthouse metrics (mobile; templates “home”, “category”, “content item”): Performance ≥ 90, Accessibility ≥ 90, SEO ≥ 95.</w:t>
      </w:r>
      <w:r/>
      <w:r/>
    </w:p>
    <w:p>
      <w:pPr>
        <w:pStyle w:val="Compact"/>
        <w:numPr>
          <w:ilvl w:val="0"/>
          <w:numId w:val="1013"/>
        </w:numPr>
      </w:pPr>
      <w:r>
        <w:t>Images use modern formats, responsive sizes, and lazy loading.</w:t>
      </w:r>
    </w:p>
    <w:p>
      <w:r>
        <w:pict>
          <v:rect style="width:0;height:1.5pt" o:hralign="center" o:hrstd="t" o:hr="t"/>
        </w:pict>
      </w:r>
    </w:p>
    <w:bookmarkEnd w:id="38"/>
    <w:bookmarkEnd w:id="39"/>
    <w:bookmarkStart w:id="43" w:name="модуль-6.-генерация-фирменных-обложек"/>
    <w:p>
      <w:pPr>
        <w:pStyle w:val="Heading2"/>
      </w:pPr>
      <w:r>
        <w:t>8. MODULE 6. BRANDED COVER GENERATION</w:t>
      </w:r>
    </w:p>
    <w:bookmarkStart w:id="40" w:name="принцип"/>
    <w:p>
      <w:pPr>
        <w:pStyle w:val="Heading3"/>
      </w:pPr>
      <w:r>
        <w:t>8.1. Principle</w:t>
      </w:r>
    </w:p>
    <w:p>
      <w:pPr>
        <w:pStyle w:val="FirstParagraph"/>
      </w:pPr>
      <w:r>
        <w:t>A cover is generated for each content item rather than selected from stock or taken from the source. Generation is a two-step process:</w:t>
      </w:r>
      <w:r/>
      <w:r/>
    </w:p>
    <w:p>
      <w:pPr>
        <w:pStyle w:val="Compact"/>
        <w:numPr>
          <w:ilvl w:val="0"/>
          <w:numId w:val="1014"/>
        </w:numPr>
      </w:pPr>
      <w:r>
        <w:rPr>
          <w:b/>
          <w:bCs/>
        </w:rPr>
        <w:t>Brief. The language model extracts visual slots from the content: object, scene, key subject, mood, color accent. The article’s prose text is not passed to the image generator.</w:t>
      </w:r>
      <w:r/>
      <w:r/>
      <w:r/>
      <w:r/>
      <w:r/>
      <w:r/>
    </w:p>
    <w:p>
      <w:pPr>
        <w:pStyle w:val="Compact"/>
        <w:numPr>
          <w:ilvl w:val="0"/>
          <w:numId w:val="1014"/>
        </w:numPr>
      </w:pPr>
      <w:r>
        <w:rPr>
          <w:b/>
          <w:bCs/>
        </w:rPr>
        <w:t>Render. The slots are inserted into a locked style template and sent to the generative image model.</w:t>
      </w:r>
      <w:r/>
      <w:r/>
      <w:r/>
      <w:r>
        <w:rPr>
          <w:b/>
          <w:bCs/>
        </w:rPr>
      </w:r>
      <w:r/>
      <w:r/>
      <w:r/>
      <w:r/>
    </w:p>
    <w:bookmarkEnd w:id="40"/>
    <w:bookmarkStart w:id="41" w:name="стилевая-система"/>
    <w:p>
      <w:pPr>
        <w:pStyle w:val="Heading3"/>
      </w:pPr>
      <w:r>
        <w:t>8.2. Style System</w:t>
      </w:r>
    </w:p>
    <w:p>
      <w:pPr>
        <w:pStyle w:val="Compact"/>
        <w:numPr>
          <w:ilvl w:val="0"/>
          <w:numId w:val="1015"/>
        </w:numPr>
      </w:pPr>
      <w:r>
        <w:t>Three branded illustration styles share a common palette; assigning a style to each locale makes the feed visually recognizable.</w:t>
      </w:r>
      <w:r/>
      <w:r/>
    </w:p>
    <w:p>
      <w:pPr>
        <w:pStyle w:val="Compact"/>
        <w:numPr>
          <w:ilvl w:val="0"/>
          <w:numId w:val="1015"/>
        </w:numPr>
      </w:pPr>
      <w:r>
        <w:t>Strict template constraints: no text in the image, no recognizable logos or faces, 16:9 aspect ratio, width of at least 1200 px.</w:t>
      </w:r>
      <w:r/>
      <w:r/>
    </w:p>
    <w:p>
      <w:pPr>
        <w:pStyle w:val="Compact"/>
        <w:numPr>
          <w:ilvl w:val="0"/>
          <w:numId w:val="1015"/>
        </w:numPr>
      </w:pPr>
      <w:r>
        <w:t>SIA “Marketing Monster” branded graphics are overlaid on the finished image.</w:t>
      </w:r>
    </w:p>
    <w:bookmarkEnd w:id="41"/>
    <w:bookmarkStart w:id="42" w:name="надёжность"/>
    <w:p>
      <w:pPr>
        <w:pStyle w:val="Heading3"/>
      </w:pPr>
      <w:r>
        <w:t>8.3. Reliability</w:t>
      </w:r>
    </w:p>
    <w:p>
      <w:pPr>
        <w:pStyle w:val="Compact"/>
        <w:numPr>
          <w:ilvl w:val="0"/>
          <w:numId w:val="1016"/>
        </w:numPr>
      </w:pPr>
      <w:r>
        <w:t>Preflight gate: a run does not start if cover generation is known to be unavailable. Silent fallback to the source image is prohibited — the failure is surfaced explicitly.</w:t>
      </w:r>
      <w:r/>
      <w:r/>
    </w:p>
    <w:p>
      <w:pPr>
        <w:pStyle w:val="Compact"/>
        <w:numPr>
          <w:ilvl w:val="0"/>
          <w:numId w:val="1016"/>
        </w:numPr>
      </w:pPr>
      <w:r>
        <w:t>Image-model calls are serialized and retried on failure.</w:t>
      </w:r>
    </w:p>
    <w:p>
      <w:r>
        <w:pict>
          <v:rect style="width:0;height:1.5pt" o:hralign="center" o:hrstd="t" o:hr="t"/>
        </w:pict>
      </w:r>
    </w:p>
    <w:bookmarkEnd w:id="42"/>
    <w:bookmarkEnd w:id="43"/>
    <w:bookmarkStart w:id="47" w:name="модуль-7.-smm-хаб"/>
    <w:p>
      <w:pPr>
        <w:pStyle w:val="Heading2"/>
      </w:pPr>
      <w:r>
        <w:t>9. MODULE 7. SMM HUB</w:t>
      </w:r>
    </w:p>
    <w:bookmarkStart w:id="44" w:name="переупаковка-материала-под-формат-канала"/>
    <w:p>
      <w:pPr>
        <w:pStyle w:val="Heading3"/>
      </w:pPr>
      <w:r>
        <w:t>9.1. Repackaging Content for Channel Formats</w:t>
      </w:r>
    </w:p>
    <w:p>
      <w:pPr>
        <w:pStyle w:val="FirstParagraph"/>
      </w:pPr>
      <w:r>
        <w:t>Four native formats are generated from one published item:</w:t>
      </w:r>
    </w:p>
    <w:tbl>
      <w:tblPr>
        <w:tblStyle w:val="Table"/>
        <w:tblW w:type="pct" w:w="5000"/>
        <w:tblLayout w:type="fixed"/>
        <w:tblLook w:firstRow="1" w:lastRow="0" w:firstColumn="0" w:lastColumn="0" w:noHBand="0" w:noVBand="0" w:val="0020"/>
      </w:tblPr>
      <w:tblGrid>
        <w:gridCol w:w="3960"/>
        <w:gridCol w:w="3960"/>
      </w:tblGrid>
      <w:tr>
        <w:trPr>
          <w:tblHeader w:val="on"/>
          <w:cantSplit/>
        </w:trPr>
        <w:tc>
          <w:tcPr/>
          <w:p>
            <w:pPr>
              <w:pStyle w:val="Compact"/>
            </w:pPr>
            <w:r>
              <w:t>Channel</w:t>
            </w:r>
          </w:p>
        </w:tc>
        <w:tc>
          <w:tcPr/>
          <w:p>
            <w:pPr>
              <w:pStyle w:val="Compact"/>
            </w:pPr>
            <w:r>
              <w:t>Format</w:t>
            </w:r>
          </w:p>
        </w:tc>
      </w:tr>
      <w:tr>
        <w:trPr>
          <w:cantSplit/>
        </w:trPr>
        <w:tc>
          <w:tcPr/>
          <w:p>
            <w:pPr>
              <w:pStyle w:val="Compact"/>
            </w:pPr>
            <w:r>
              <w:t>LinkedIn</w:t>
            </w:r>
          </w:p>
        </w:tc>
        <w:tc>
          <w:tcPr/>
          <w:p>
            <w:pPr>
              <w:pStyle w:val="Compact"/>
            </w:pPr>
            <w:r>
              <w:t>Analytical business-style post up to 1,500 characters: thesis + conclusion + hashtags</w:t>
            </w:r>
          </w:p>
        </w:tc>
      </w:tr>
      <w:tr>
        <w:trPr>
          <w:cantSplit/>
        </w:trPr>
        <w:tc>
          <w:tcPr/>
          <w:p>
            <w:pPr>
              <w:pStyle w:val="Compact"/>
            </w:pPr>
            <w:r>
              <w:t>X (Twitter)</w:t>
            </w:r>
          </w:p>
        </w:tc>
        <w:tc>
          <w:tcPr/>
          <w:p>
            <w:pPr>
              <w:pStyle w:val="Compact"/>
            </w:pPr>
            <w:r>
              <w:t>Thread of 3–5 posts: hook, facts, conclusion, link</w:t>
            </w:r>
          </w:p>
        </w:tc>
      </w:tr>
      <w:tr>
        <w:trPr>
          <w:cantSplit/>
        </w:trPr>
        <w:tc>
          <w:tcPr/>
          <w:p>
            <w:pPr>
              <w:pStyle w:val="Compact"/>
            </w:pPr>
            <w:r>
              <w:t>Instagram</w:t>
            </w:r>
          </w:p>
        </w:tc>
        <w:tc>
          <w:tcPr/>
          <w:p>
            <w:pPr>
              <w:pStyle w:val="Compact"/>
            </w:pPr>
            <w:r>
              <w:t>Text storyboard for a carousel (5–7 slides) + Stories copy</w:t>
            </w:r>
          </w:p>
        </w:tc>
      </w:tr>
      <w:tr>
        <w:trPr>
          <w:cantSplit/>
        </w:trPr>
        <w:tc>
          <w:tcPr/>
          <w:p>
            <w:pPr>
              <w:pStyle w:val="Compact"/>
            </w:pPr>
            <w:r>
              <w:t>Facebook</w:t>
            </w:r>
          </w:p>
        </w:tc>
        <w:tc>
          <w:tcPr/>
          <w:p>
            <w:pPr>
              <w:pStyle w:val="Compact"/>
            </w:pPr>
            <w:r>
              <w:t>Short teaser with a call to click through</w:t>
            </w:r>
          </w:p>
        </w:tc>
      </w:tr>
    </w:tbl>
    <w:p>
      <w:pPr>
        <w:pStyle w:val="BodyText"/>
      </w:pPr>
      <w:r>
        <w:t>Formats are generated through the same model transport as the main pipeline, using strict output schemas and length controls aligned with platform limits.</w:t>
      </w:r>
      <w:r/>
      <w:r/>
    </w:p>
    <w:bookmarkEnd w:id="44"/>
    <w:bookmarkStart w:id="45" w:name="коннекторы-каналов"/>
    <w:p>
      <w:pPr>
        <w:pStyle w:val="Heading3"/>
      </w:pPr>
      <w:r>
        <w:t>9.2. Channel Connectors</w:t>
      </w:r>
    </w:p>
    <w:p>
      <w:pPr>
        <w:pStyle w:val="Compact"/>
        <w:numPr>
          <w:ilvl w:val="0"/>
          <w:numId w:val="1017"/>
        </w:numPr>
      </w:pPr>
      <w:r>
        <w:t>Connection via official APIs: LinkedIn (Company Page), Facebook Graph, Instagram Graph, X API v2.</w:t>
      </w:r>
      <w:r/>
      <w:r/>
    </w:p>
    <w:p>
      <w:pPr>
        <w:pStyle w:val="Compact"/>
        <w:numPr>
          <w:ilvl w:val="0"/>
          <w:numId w:val="1017"/>
        </w:numPr>
      </w:pPr>
      <w:r>
        <w:rPr>
          <w:b/>
          <w:bCs/>
        </w:rPr>
        <w:t>Third-party dependency disclaimer. The set of connected channels is determined by the access actually provided by the Customer and by platform decisions on granting application permissions. A platform’s refusal to grant access does not constitute non-performance by the Contractor: for such a channel, publication is performed through a queue with manual confirmation (the system prepares the post, and an operator confirms sending).</w:t>
      </w:r>
      <w:r/>
      <w:r/>
      <w:r/>
      <w:r/>
      <w:r/>
      <w:r/>
      <w:r/>
      <w:r/>
      <w:r/>
      <w:r/>
    </w:p>
    <w:bookmarkEnd w:id="45"/>
    <w:bookmarkStart w:id="46" w:name="X3bf3ab4bfb1e2369cbfd9ef4f1e5312e462167e"/>
    <w:p>
      <w:pPr>
        <w:pStyle w:val="Heading3"/>
      </w:pPr>
      <w:r>
        <w:t>9.3. Publication Queue and Blocking Protection</w:t>
      </w:r>
    </w:p>
    <w:p>
      <w:pPr>
        <w:pStyle w:val="Compact"/>
        <w:numPr>
          <w:ilvl w:val="0"/>
          <w:numId w:val="1018"/>
        </w:numPr>
      </w:pPr>
      <w:r>
        <w:t>Queue with configurable intervals between publications for each channel, a publication activity window, and a daily cap.</w:t>
      </w:r>
      <w:r/>
      <w:r/>
    </w:p>
    <w:p>
      <w:pPr>
        <w:pStyle w:val="Compact"/>
        <w:numPr>
          <w:ilvl w:val="0"/>
          <w:numId w:val="1018"/>
        </w:numPr>
      </w:pPr>
      <w:r>
        <w:t>Retries after channel failure use exponential backoff; once retries are exhausted, the item remains in the queue and is flagged in the monitoring dashboard.</w:t>
      </w:r>
      <w:r/>
      <w:r/>
    </w:p>
    <w:p>
      <w:pPr>
        <w:pStyle w:val="Compact"/>
        <w:numPr>
          <w:ilvl w:val="0"/>
          <w:numId w:val="1018"/>
        </w:numPr>
      </w:pPr>
      <w:r>
        <w:t>Complete sending history: what was sent, when, to which channel, and with what result.</w:t>
      </w:r>
    </w:p>
    <w:p>
      <w:r>
        <w:pict>
          <v:rect style="width:0;height:1.5pt" o:hralign="center" o:hrstd="t" o:hr="t"/>
        </w:pict>
      </w:r>
    </w:p>
    <w:bookmarkEnd w:id="46"/>
    <w:bookmarkEnd w:id="47"/>
    <w:bookmarkStart w:id="53" w:name="Xea5be5a451c2f87e928c836a076a1a5c5106323"/>
    <w:p>
      <w:pPr>
        <w:pStyle w:val="Heading2"/>
      </w:pPr>
      <w:r>
        <w:t>10. MODULE 8. ORCHESTRATION, MONITORING, OPERATIONS</w:t>
      </w:r>
    </w:p>
    <w:bookmarkStart w:id="48" w:name="мастер-раннер"/>
    <w:p>
      <w:pPr>
        <w:pStyle w:val="Heading3"/>
      </w:pPr>
      <w:r>
        <w:t>10.1. Master Runner</w:t>
      </w:r>
    </w:p>
    <w:p>
      <w:pPr>
        <w:pStyle w:val="Compact"/>
        <w:numPr>
          <w:ilvl w:val="0"/>
          <w:numId w:val="1019"/>
        </w:numPr>
      </w:pPr>
      <w:r>
        <w:t>Single launch point for all locales; locale order and composition are configuration-driven.</w:t>
      </w:r>
    </w:p>
    <w:p>
      <w:pPr>
        <w:pStyle w:val="Compact"/>
        <w:numPr>
          <w:ilvl w:val="0"/>
          <w:numId w:val="1019"/>
        </w:numPr>
      </w:pPr>
      <w:r>
        <w:t>Sequential execution of locale pipelines, with an isolated log for each locale.</w:t>
      </w:r>
    </w:p>
    <w:p>
      <w:pPr>
        <w:pStyle w:val="Compact"/>
        <w:numPr>
          <w:ilvl w:val="0"/>
          <w:numId w:val="1019"/>
        </w:numPr>
      </w:pPr>
      <w:r>
        <w:t>Preflight checks before start: model access, cover-generator access, and publishing API access. A failed check stops the run and reports the reason and remediation method.</w:t>
      </w:r>
      <w:r/>
      <w:r/>
      <w:r/>
      <w:r/>
    </w:p>
    <w:p>
      <w:pPr>
        <w:pStyle w:val="Compact"/>
        <w:numPr>
          <w:ilvl w:val="0"/>
          <w:numId w:val="1019"/>
        </w:numPr>
      </w:pPr>
      <w:r>
        <w:t>Unbuffered output: progress and tracing are visible in real time.</w:t>
      </w:r>
    </w:p>
    <w:bookmarkEnd w:id="48"/>
    <w:bookmarkStart w:id="49" w:name="расписание"/>
    <w:p>
      <w:pPr>
        <w:pStyle w:val="Heading3"/>
      </w:pPr>
      <w:r>
        <w:t>10.2. Schedule</w:t>
      </w:r>
    </w:p>
    <w:p>
      <w:pPr>
        <w:pStyle w:val="FirstParagraph"/>
      </w:pPr>
      <w:r>
        <w:t>Daily locale runs within configured windows; OS-level scheduler. Schedule configuration is kept in a separate file and can be edited without code changes.</w:t>
      </w:r>
      <w:r/>
      <w:r/>
    </w:p>
    <w:bookmarkEnd w:id="49"/>
    <w:bookmarkStart w:id="50" w:name="панель-мониторинга"/>
    <w:p>
      <w:pPr>
        <w:pStyle w:val="Heading3"/>
      </w:pPr>
      <w:r>
        <w:t>10.3. Monitoring Dashboard</w:t>
      </w:r>
    </w:p>
    <w:p>
      <w:pPr>
        <w:pStyle w:val="FirstParagraph"/>
      </w:pPr>
      <w:r>
        <w:t>Web interface (FastAPI + web client) displaying:</w:t>
      </w:r>
    </w:p>
    <w:p>
      <w:pPr>
        <w:pStyle w:val="Compact"/>
        <w:numPr>
          <w:ilvl w:val="0"/>
          <w:numId w:val="1020"/>
        </w:numPr>
      </w:pPr>
      <w:r>
        <w:t>status of the current run for each locale and the current phase;</w:t>
      </w:r>
    </w:p>
    <w:p>
      <w:pPr>
        <w:pStyle w:val="Compact"/>
        <w:numPr>
          <w:ilvl w:val="0"/>
          <w:numId w:val="1020"/>
        </w:numPr>
      </w:pPr>
      <w:r>
        <w:t>run funnel: collected → filtered → after deduplication → generated → verified → published;</w:t>
      </w:r>
      <w:r/>
      <w:r/>
    </w:p>
    <w:p>
      <w:pPr>
        <w:pStyle w:val="Compact"/>
        <w:numPr>
          <w:ilvl w:val="0"/>
          <w:numId w:val="1020"/>
        </w:numPr>
      </w:pPr>
      <w:r>
        <w:t>run cost by model and cumulatively for the period;</w:t>
      </w:r>
    </w:p>
    <w:p>
      <w:pPr>
        <w:pStyle w:val="Compact"/>
        <w:numPr>
          <w:ilvl w:val="0"/>
          <w:numId w:val="1020"/>
        </w:numPr>
      </w:pPr>
      <w:r>
        <w:t>rejected items with reasons;</w:t>
      </w:r>
    </w:p>
    <w:p>
      <w:pPr>
        <w:pStyle w:val="Compact"/>
        <w:numPr>
          <w:ilvl w:val="0"/>
          <w:numId w:val="1020"/>
        </w:numPr>
      </w:pPr>
      <w:r>
        <w:t>SMM queue status and sending history;</w:t>
      </w:r>
    </w:p>
    <w:p>
      <w:pPr>
        <w:pStyle w:val="Compact"/>
        <w:numPr>
          <w:ilvl w:val="0"/>
          <w:numId w:val="1020"/>
        </w:numPr>
      </w:pPr>
      <w:r>
        <w:t>errors from recent runs.</w:t>
      </w:r>
    </w:p>
    <w:p>
      <w:pPr>
        <w:pStyle w:val="FirstParagraph"/>
      </w:pPr>
      <w:r>
        <w:t>The dashboard interface is in English, with a light theme; it focuses on aggregates and trends without exporting raw lists.</w:t>
      </w:r>
      <w:r/>
      <w:r/>
    </w:p>
    <w:bookmarkEnd w:id="50"/>
    <w:bookmarkStart w:id="51" w:name="инфраструктура"/>
    <w:p>
      <w:pPr>
        <w:pStyle w:val="Heading3"/>
      </w:pPr>
      <w:r>
        <w:t>10.4. Infrastructure</w:t>
      </w:r>
    </w:p>
    <w:p>
      <w:pPr>
        <w:pStyle w:val="Compact"/>
        <w:numPr>
          <w:ilvl w:val="0"/>
          <w:numId w:val="1021"/>
        </w:numPr>
      </w:pPr>
      <w:r>
        <w:t>Dedicated server, Docker Compose, reverse proxy, CDN in front of the portal.</w:t>
      </w:r>
    </w:p>
    <w:p>
      <w:pPr>
        <w:pStyle w:val="Compact"/>
        <w:numPr>
          <w:ilvl w:val="0"/>
          <w:numId w:val="1021"/>
        </w:numPr>
      </w:pPr>
      <w:r>
        <w:t>Kubernetes orchestration and automatic horizontal scaling are considered excessive for the target load profile and are outside the scope of work.</w:t>
      </w:r>
      <w:r/>
      <w:r/>
      <w:r/>
      <w:r>
        <w:rPr>
          <w:b/>
          <w:bCs/>
        </w:rPr>
      </w:r>
      <w:r/>
    </w:p>
    <w:p>
      <w:pPr>
        <w:pStyle w:val="Compact"/>
        <w:numPr>
          <w:ilvl w:val="0"/>
          <w:numId w:val="1021"/>
        </w:numPr>
      </w:pPr>
      <w:r>
        <w:t>Database backup — daily, retained for 30 days, with restoration tested during acceptance.</w:t>
      </w:r>
      <w:r/>
      <w:r/>
    </w:p>
    <w:p>
      <w:pPr>
        <w:pStyle w:val="Compact"/>
        <w:numPr>
          <w:ilvl w:val="0"/>
          <w:numId w:val="1021"/>
        </w:numPr>
      </w:pPr>
      <w:r>
        <w:t>External portal uptime monitor with alerts.</w:t>
      </w:r>
    </w:p>
    <w:bookmarkEnd w:id="51"/>
    <w:bookmarkStart w:id="52" w:name="логирование-и-наблюдаемость"/>
    <w:p>
      <w:pPr>
        <w:pStyle w:val="Heading3"/>
      </w:pPr>
      <w:r>
        <w:t>10.5. Logging and Observability</w:t>
      </w:r>
    </w:p>
    <w:p>
      <w:pPr>
        <w:pStyle w:val="Compact"/>
        <w:numPr>
          <w:ilvl w:val="0"/>
          <w:numId w:val="1022"/>
        </w:numPr>
      </w:pPr>
      <w:r>
        <w:t>Per-phase stage markers in the logs of each run.</w:t>
      </w:r>
    </w:p>
    <w:p>
      <w:pPr>
        <w:pStyle w:val="Compact"/>
        <w:numPr>
          <w:ilvl w:val="0"/>
          <w:numId w:val="1022"/>
        </w:numPr>
      </w:pPr>
      <w:r>
        <w:t>Separate log file per locale and run, with rotation.</w:t>
      </w:r>
    </w:p>
    <w:p>
      <w:pPr>
        <w:pStyle w:val="Compact"/>
        <w:numPr>
          <w:ilvl w:val="0"/>
          <w:numId w:val="1022"/>
        </w:numPr>
      </w:pPr>
      <w:r>
        <w:t>Key events (start, phase completion, rejection, publication, failure) are recorded as structured entries suitable for aggregation.</w:t>
      </w:r>
      <w:r/>
      <w:r/>
    </w:p>
    <w:p>
      <w:r>
        <w:pict>
          <v:rect style="width:0;height:1.5pt" o:hralign="center" o:hrstd="t" o:hr="t"/>
        </w:pict>
      </w:r>
    </w:p>
    <w:bookmarkEnd w:id="52"/>
    <w:bookmarkEnd w:id="53"/>
    <w:bookmarkStart w:id="56" w:name="модуль-9.-соответствие-требованиям"/>
    <w:p>
      <w:pPr>
        <w:pStyle w:val="Heading2"/>
      </w:pPr>
      <w:r>
        <w:t>11. MODULE 9. COMPLIANCE</w:t>
      </w:r>
    </w:p>
    <w:bookmarkStart w:id="54" w:name="защита-данных-и-gdpr"/>
    <w:p>
      <w:pPr>
        <w:pStyle w:val="Heading3"/>
      </w:pPr>
      <w:r>
        <w:t>11.1. Data Protection and GDPR</w:t>
      </w:r>
    </w:p>
    <w:p>
      <w:pPr>
        <w:pStyle w:val="Compact"/>
        <w:numPr>
          <w:ilvl w:val="0"/>
          <w:numId w:val="1023"/>
        </w:numPr>
      </w:pPr>
      <w:r>
        <w:t>The portal does not require registration and does not collect readers’ personal data. The interest profile is stored in the reader’s browser and is not transmitted to the server.</w:t>
      </w:r>
      <w:r/>
      <w:r/>
    </w:p>
    <w:p>
      <w:pPr>
        <w:pStyle w:val="Compact"/>
        <w:numPr>
          <w:ilvl w:val="0"/>
          <w:numId w:val="1023"/>
        </w:numPr>
      </w:pPr>
      <w:r>
        <w:t>Cookie consent management banner; by default, only the minimum necessary set is enabled, and analytics cookies are enabled only after consent.</w:t>
      </w:r>
      <w:r/>
      <w:r/>
    </w:p>
    <w:p>
      <w:pPr>
        <w:pStyle w:val="Compact"/>
        <w:numPr>
          <w:ilvl w:val="0"/>
          <w:numId w:val="1023"/>
        </w:numPr>
      </w:pPr>
      <w:r>
        <w:t>Privacy Policy and Cookie Policy in four languages.</w:t>
      </w:r>
    </w:p>
    <w:p>
      <w:pPr>
        <w:pStyle w:val="Compact"/>
        <w:numPr>
          <w:ilvl w:val="0"/>
          <w:numId w:val="1023"/>
        </w:numPr>
      </w:pPr>
      <w:r>
        <w:t>Secrets and access keys are stored in environment variables outside the repository; administrative access is provided over HTTPS with password protection.</w:t>
      </w:r>
      <w:r/>
      <w:r/>
    </w:p>
    <w:bookmarkEnd w:id="54"/>
    <w:bookmarkStart w:id="55" w:name="правовой-режим-контента"/>
    <w:p>
      <w:pPr>
        <w:pStyle w:val="Heading3"/>
      </w:pPr>
      <w:r>
        <w:t>11.2. Legal Regime for Content</w:t>
      </w:r>
    </w:p>
    <w:p>
      <w:pPr>
        <w:pStyle w:val="Compact"/>
        <w:numPr>
          <w:ilvl w:val="0"/>
          <w:numId w:val="1024"/>
        </w:numPr>
      </w:pPr>
      <w:r>
        <w:t>Each content item is original text rather than a copy of the source; a link to the original source is retained, as is image attribution when an image is taken from the source.</w:t>
      </w:r>
      <w:r/>
      <w:r/>
    </w:p>
    <w:p>
      <w:pPr>
        <w:pStyle w:val="Compact"/>
        <w:numPr>
          <w:ilvl w:val="0"/>
          <w:numId w:val="1024"/>
        </w:numPr>
      </w:pPr>
      <w:r>
        <w:t>Citation limits must be observed; direct quotation is limited in length.</w:t>
      </w:r>
    </w:p>
    <w:p>
      <w:pPr>
        <w:pStyle w:val="Compact"/>
        <w:numPr>
          <w:ilvl w:val="0"/>
          <w:numId w:val="1024"/>
        </w:numPr>
      </w:pPr>
      <w:r>
        <w:t>Publication of content that has not passed the verification pipeline is technically blocked.</w:t>
      </w:r>
    </w:p>
    <w:p>
      <w:r>
        <w:pict>
          <v:rect style="width:0;height:1.5pt" o:hralign="center" o:hrstd="t" o:hr="t"/>
        </w:pict>
      </w:r>
    </w:p>
    <w:bookmarkEnd w:id="55"/>
    <w:bookmarkEnd w:id="56"/>
    <w:bookmarkStart w:id="57" w:name="нефункциональные-требования"/>
    <w:p>
      <w:pPr>
        <w:pStyle w:val="Heading2"/>
      </w:pPr>
      <w:r>
        <w:t>12. NON-FUNCTIONAL REQUIREMENTS</w:t>
      </w:r>
    </w:p>
    <w:tbl>
      <w:tblPr>
        <w:tblStyle w:val="Table"/>
        <w:tblW w:type="pct" w:w="5000"/>
        <w:tblLayout w:type="fixed"/>
        <w:tblLook w:firstRow="1" w:lastRow="0" w:firstColumn="0" w:lastColumn="0" w:noHBand="0" w:noVBand="0" w:val="0020"/>
      </w:tblPr>
      <w:tblGrid>
        <w:gridCol w:w="3960"/>
        <w:gridCol w:w="3960"/>
      </w:tblGrid>
      <w:tr>
        <w:trPr>
          <w:tblHeader w:val="on"/>
          <w:cantSplit/>
        </w:trPr>
        <w:tc>
          <w:tcPr/>
          <w:p>
            <w:pPr>
              <w:pStyle w:val="Compact"/>
            </w:pPr>
            <w:r>
              <w:t>Parameter</w:t>
            </w:r>
          </w:p>
        </w:tc>
        <w:tc>
          <w:tcPr/>
          <w:p>
            <w:pPr>
              <w:pStyle w:val="Compact"/>
            </w:pPr>
            <w:r>
              <w:t>Value</w:t>
            </w:r>
          </w:p>
        </w:tc>
      </w:tr>
      <w:tr>
        <w:trPr>
          <w:cantSplit/>
        </w:trPr>
        <w:tc>
          <w:tcPr/>
          <w:p>
            <w:pPr>
              <w:pStyle w:val="Compact"/>
            </w:pPr>
            <w:r>
              <w:t>Portal availability</w:t>
            </w:r>
          </w:p>
        </w:tc>
        <w:tc>
          <w:tcPr/>
          <w:p>
            <w:pPr>
              <w:pStyle w:val="Compact"/>
            </w:pPr>
            <w:r>
              <w:t>≥ 99.5% monthly, according to an external monitor</w:t>
            </w:r>
          </w:p>
        </w:tc>
      </w:tr>
      <w:tr>
        <w:trPr>
          <w:cantSplit/>
        </w:trPr>
        <w:tc>
          <w:tcPr/>
          <w:p>
            <w:pPr>
              <w:pStyle w:val="Compact"/>
            </w:pPr>
            <w:r>
              <w:t>Target portal load</w:t>
            </w:r>
          </w:p>
        </w:tc>
        <w:tc>
          <w:tcPr/>
          <w:p>
            <w:pPr>
              <w:pStyle w:val="Compact"/>
            </w:pPr>
            <w:r>
              <w:t>up to 1,000,000 views per month</w:t>
            </w:r>
          </w:p>
        </w:tc>
      </w:tr>
      <w:tr>
        <w:trPr>
          <w:cantSplit/>
        </w:trPr>
        <w:tc>
          <w:tcPr/>
          <w:p>
            <w:pPr>
              <w:pStyle w:val="Compact"/>
            </w:pPr>
            <w:r>
              <w:t>Page performance</w:t>
            </w:r>
          </w:p>
        </w:tc>
        <w:tc>
          <w:tcPr/>
          <w:p>
            <w:pPr>
              <w:pStyle w:val="Compact"/>
            </w:pPr>
            <w:r>
              <w:t>Lighthouse mobile: Performance ≥ 90, SEO ≥ 95</w:t>
            </w:r>
          </w:p>
        </w:tc>
      </w:tr>
      <w:tr>
        <w:trPr>
          <w:cantSplit/>
        </w:trPr>
        <w:tc>
          <w:tcPr/>
          <w:p>
            <w:pPr>
              <w:pStyle w:val="Compact"/>
            </w:pPr>
            <w:r>
              <w:t>Pipeline throughput</w:t>
            </w:r>
          </w:p>
        </w:tc>
        <w:tc>
          <w:tcPr/>
          <w:p>
            <w:pPr>
              <w:pStyle w:val="Compact"/>
            </w:pPr>
            <w:r>
              <w:t>at least 60 content items per day in total across four locales under standard configuration</w:t>
            </w:r>
          </w:p>
        </w:tc>
      </w:tr>
      <w:tr>
        <w:trPr>
          <w:cantSplit/>
        </w:trPr>
        <w:tc>
          <w:tcPr/>
          <w:p>
            <w:pPr>
              <w:pStyle w:val="Compact"/>
            </w:pPr>
            <w:r>
              <w:t>Production time per content item</w:t>
            </w:r>
          </w:p>
        </w:tc>
        <w:tc>
          <w:tcPr/>
          <w:p>
            <w:pPr>
              <w:pStyle w:val="Compact"/>
            </w:pPr>
            <w:r>
              <w:t>no more than 5 minutes from generation start to a publication-ready item with cover</w:t>
            </w:r>
          </w:p>
        </w:tc>
      </w:tr>
      <w:tr>
        <w:trPr>
          <w:cantSplit/>
        </w:trPr>
        <w:tc>
          <w:tcPr/>
          <w:p>
            <w:pPr>
              <w:pStyle w:val="Compact"/>
            </w:pPr>
            <w:r>
              <w:t>Collection completeness</w:t>
            </w:r>
          </w:p>
        </w:tc>
        <w:tc>
          <w:tcPr/>
          <w:p>
            <w:pPr>
              <w:pStyle w:val="Compact"/>
            </w:pPr>
            <w:r>
              <w:t>100% of list tasks are processed or explicitly marked as not collected; silent task loss is prohibited</w:t>
            </w:r>
          </w:p>
        </w:tc>
      </w:tr>
      <w:tr>
        <w:trPr>
          <w:cantSplit/>
        </w:trPr>
        <w:tc>
          <w:tcPr/>
          <w:p>
            <w:pPr>
              <w:pStyle w:val="Compact"/>
            </w:pPr>
            <w:r>
              <w:t>Recovery after failure</w:t>
            </w:r>
          </w:p>
        </w:tc>
        <w:tc>
          <w:tcPr/>
          <w:p>
            <w:pPr>
              <w:pStyle w:val="Compact"/>
            </w:pPr>
            <w:r>
              <w:t>restart from the point of interruption without reprocessing already processed items</w:t>
            </w:r>
          </w:p>
        </w:tc>
      </w:tr>
      <w:tr>
        <w:trPr>
          <w:cantSplit/>
        </w:trPr>
        <w:tc>
          <w:tcPr/>
          <w:p>
            <w:pPr>
              <w:pStyle w:val="Compact"/>
            </w:pPr>
            <w:r>
              <w:t>Portal interface languages</w:t>
            </w:r>
          </w:p>
        </w:tc>
        <w:tc>
          <w:tcPr/>
          <w:p>
            <w:pPr>
              <w:pStyle w:val="Compact"/>
            </w:pPr>
            <w:r>
              <w:t>LV, EN, RU, DE</w:t>
            </w:r>
          </w:p>
        </w:tc>
      </w:tr>
      <w:tr>
        <w:trPr>
          <w:cantSplit/>
        </w:trPr>
        <w:tc>
          <w:tcPr/>
          <w:p>
            <w:pPr>
              <w:pStyle w:val="Compact"/>
            </w:pPr>
            <w:r>
              <w:t>Monitoring dashboard language</w:t>
            </w:r>
          </w:p>
        </w:tc>
        <w:tc>
          <w:tcPr/>
          <w:p>
            <w:pPr>
              <w:pStyle w:val="Compact"/>
            </w:pPr>
            <w:r>
              <w:t>EN</w:t>
            </w:r>
          </w:p>
        </w:tc>
      </w:tr>
    </w:tbl>
    <w:p>
      <w:r>
        <w:pict>
          <v:rect style="width:0;height:1.5pt" o:hralign="center" o:hrstd="t" o:hr="t"/>
        </w:pict>
      </w:r>
    </w:p>
    <w:bookmarkEnd w:id="57"/>
    <w:bookmarkStart w:id="58" w:name="этапы-и-сроки-выполнения"/>
    <w:p>
      <w:pPr>
        <w:pStyle w:val="Heading2"/>
      </w:pPr>
      <w:r>
        <w:t>13. IMPLEMENTATION STAGES AND TIMELINE</w:t>
      </w:r>
    </w:p>
    <w:p>
      <w:pPr>
        <w:pStyle w:val="FirstParagraph"/>
      </w:pPr>
      <w:r>
        <w:t>The total implementation period is 26 weeks from the date the Customer provides the access credentials listed in Section 17.</w:t>
      </w:r>
      <w:r/>
      <w:r>
        <w:rPr>
          <w:b/>
          <w:bCs/>
        </w:rPr>
      </w:r>
      <w:r/>
      <w:r/>
      <w:r/>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cantSplit/>
        </w:trPr>
        <w:tc>
          <w:tcPr/>
          <w:p>
            <w:pPr>
              <w:pStyle w:val="Compact"/>
            </w:pPr>
            <w:r>
              <w:t>Stage</w:t>
            </w:r>
          </w:p>
        </w:tc>
        <w:tc>
          <w:tcPr/>
          <w:p>
            <w:pPr>
              <w:pStyle w:val="Compact"/>
            </w:pPr>
            <w:r>
              <w:t>Description</w:t>
            </w:r>
          </w:p>
        </w:tc>
        <w:tc>
          <w:tcPr/>
          <w:p>
            <w:pPr>
              <w:pStyle w:val="Compact"/>
            </w:pPr>
            <w:r>
              <w:t>Duration</w:t>
            </w:r>
          </w:p>
        </w:tc>
        <w:tc>
          <w:tcPr/>
          <w:p>
            <w:pPr>
              <w:pStyle w:val="Compact"/>
            </w:pPr>
            <w:r>
              <w:t>Stage Result</w:t>
            </w:r>
          </w:p>
        </w:tc>
      </w:tr>
      <w:tr>
        <w:trPr>
          <w:cantSplit/>
        </w:trPr>
        <w:tc>
          <w:tcPr/>
          <w:p>
            <w:pPr>
              <w:pStyle w:val="Compact"/>
            </w:pPr>
            <w:r>
              <w:rPr>
                <w:b/>
                <w:bCs/>
              </w:rPr>
              <w:t>E1</w:t>
            </w:r>
          </w:p>
        </w:tc>
        <w:tc>
          <w:tcPr/>
          <w:p>
            <w:pPr>
              <w:pStyle w:val="Compact"/>
            </w:pPr>
            <w:r>
              <w:t>Analysis, architecture design, technical risk mitigation: verify model access, source reachability through proxy infrastructure, and availability of API access for social channels</w:t>
            </w:r>
          </w:p>
        </w:tc>
        <w:tc>
          <w:tcPr/>
          <w:p>
            <w:pPr>
              <w:pStyle w:val="Compact"/>
            </w:pPr>
            <w:r>
              <w:t>4 weeks</w:t>
            </w:r>
          </w:p>
        </w:tc>
        <w:tc>
          <w:tcPr/>
          <w:p>
            <w:pPr>
              <w:pStyle w:val="Compact"/>
            </w:pPr>
            <w:r>
              <w:t>Architecture document, data schema, source and semantic-core registers for 4 locales, technical risk mitigation report</w:t>
            </w:r>
          </w:p>
        </w:tc>
      </w:tr>
      <w:tr>
        <w:trPr>
          <w:cantSplit/>
        </w:trPr>
        <w:tc>
          <w:tcPr/>
          <w:p>
            <w:pPr>
              <w:pStyle w:val="Compact"/>
            </w:pPr>
            <w:r>
              <w:rPr>
                <w:b/>
                <w:bCs/>
              </w:rPr>
              <w:t>E2</w:t>
            </w:r>
          </w:p>
        </w:tc>
        <w:tc>
          <w:tcPr/>
          <w:p>
            <w:pPr>
              <w:pStyle w:val="Compact"/>
            </w:pPr>
            <w:r>
              <w:t>Module 3 (collection layer) and Module 1 (AI core): phase-based pipeline, deduplication cascade, generation, both verification stages</w:t>
            </w:r>
          </w:p>
        </w:tc>
        <w:tc>
          <w:tcPr/>
          <w:p>
            <w:pPr>
              <w:pStyle w:val="Compact"/>
            </w:pPr>
            <w:r>
              <w:t>6 weeks</w:t>
            </w:r>
          </w:p>
        </w:tc>
        <w:tc>
          <w:tcPr/>
          <w:p>
            <w:pPr>
              <w:pStyle w:val="Compact"/>
            </w:pPr>
            <w:r>
              <w:t>Working “source → verified content” pipeline for one pilot locale</w:t>
            </w:r>
          </w:p>
        </w:tc>
      </w:tr>
      <w:tr>
        <w:trPr>
          <w:cantSplit/>
        </w:trPr>
        <w:tc>
          <w:tcPr/>
          <w:p>
            <w:pPr>
              <w:pStyle w:val="Compact"/>
            </w:pPr>
            <w:r>
              <w:rPr>
                <w:b/>
                <w:bCs/>
              </w:rPr>
              <w:t>E3</w:t>
            </w:r>
          </w:p>
        </w:tc>
        <w:tc>
          <w:tcPr/>
          <w:p>
            <w:pPr>
              <w:pStyle w:val="Compact"/>
            </w:pPr>
            <w:r>
              <w:t>Module 2 (RAG and vector layer) and Module 4 (SEO engine)</w:t>
            </w:r>
          </w:p>
        </w:tc>
        <w:tc>
          <w:tcPr/>
          <w:p>
            <w:pPr>
              <w:pStyle w:val="Compact"/>
            </w:pPr>
            <w:r>
              <w:t>4 weeks</w:t>
            </w:r>
          </w:p>
        </w:tc>
        <w:tc>
          <w:tcPr/>
          <w:p>
            <w:pPr>
              <w:pStyle w:val="Compact"/>
            </w:pPr>
            <w:r>
              <w:t>Vector archive, semantic deduplication, graph-based interlinking, structured data, and sitemap</w:t>
            </w:r>
          </w:p>
        </w:tc>
      </w:tr>
      <w:tr>
        <w:trPr>
          <w:cantSplit/>
        </w:trPr>
        <w:tc>
          <w:tcPr/>
          <w:p>
            <w:pPr>
              <w:pStyle w:val="Compact"/>
            </w:pPr>
            <w:r>
              <w:rPr>
                <w:b/>
                <w:bCs/>
              </w:rPr>
              <w:t>E4</w:t>
            </w:r>
          </w:p>
        </w:tc>
        <w:tc>
          <w:tcPr/>
          <w:p>
            <w:pPr>
              <w:pStyle w:val="Compact"/>
            </w:pPr>
            <w:r>
              <w:t>Module 5 (portal, 4 locales, recommendation feed, admin section) and Module 6 (cover generator)</w:t>
            </w:r>
          </w:p>
        </w:tc>
        <w:tc>
          <w:tcPr/>
          <w:p>
            <w:pPr>
              <w:pStyle w:val="Compact"/>
            </w:pPr>
            <w:r>
              <w:t>6 weeks</w:t>
            </w:r>
          </w:p>
        </w:tc>
        <w:tc>
          <w:tcPr/>
          <w:p>
            <w:pPr>
              <w:pStyle w:val="Compact"/>
            </w:pPr>
            <w:r>
              <w:t>Four-locale portal with automatic publication and branded covers</w:t>
            </w:r>
          </w:p>
        </w:tc>
      </w:tr>
      <w:tr>
        <w:trPr>
          <w:cantSplit/>
        </w:trPr>
        <w:tc>
          <w:tcPr/>
          <w:p>
            <w:pPr>
              <w:pStyle w:val="Compact"/>
            </w:pPr>
            <w:r>
              <w:rPr>
                <w:b/>
                <w:bCs/>
              </w:rPr>
              <w:t>E5</w:t>
            </w:r>
          </w:p>
        </w:tc>
        <w:tc>
          <w:tcPr/>
          <w:p>
            <w:pPr>
              <w:pStyle w:val="Compact"/>
            </w:pPr>
            <w:r>
              <w:t>Module 7 (SMM hub) and Module 8 (orchestration, schedule, monitoring dashboard, infrastructure)</w:t>
            </w:r>
          </w:p>
        </w:tc>
        <w:tc>
          <w:tcPr/>
          <w:p>
            <w:pPr>
              <w:pStyle w:val="Compact"/>
            </w:pPr>
            <w:r>
              <w:t>3 weeks</w:t>
            </w:r>
          </w:p>
        </w:tc>
        <w:tc>
          <w:tcPr/>
          <w:p>
            <w:pPr>
              <w:pStyle w:val="Compact"/>
            </w:pPr>
            <w:r>
              <w:t>Cross-channel distribution, automated daily run, monitoring dashboard</w:t>
            </w:r>
          </w:p>
        </w:tc>
      </w:tr>
      <w:tr>
        <w:trPr>
          <w:cantSplit/>
        </w:trPr>
        <w:tc>
          <w:tcPr/>
          <w:p>
            <w:pPr>
              <w:pStyle w:val="Compact"/>
            </w:pPr>
            <w:r>
              <w:rPr>
                <w:b/>
                <w:bCs/>
              </w:rPr>
              <w:t>E6</w:t>
            </w:r>
          </w:p>
        </w:tc>
        <w:tc>
          <w:tcPr/>
          <w:p>
            <w:pPr>
              <w:pStyle w:val="Compact"/>
            </w:pPr>
            <w:r>
              <w:t>Integration and acceptance testing, pilot operation under real daily-flow load, documentation, handover</w:t>
            </w:r>
          </w:p>
        </w:tc>
        <w:tc>
          <w:tcPr/>
          <w:p>
            <w:pPr>
              <w:pStyle w:val="Compact"/>
            </w:pPr>
            <w:r>
              <w:t>3 weeks</w:t>
            </w:r>
          </w:p>
        </w:tc>
        <w:tc>
          <w:tcPr/>
          <w:p>
            <w:pPr>
              <w:pStyle w:val="Compact"/>
            </w:pPr>
            <w:r>
              <w:t>Signed acceptance test protocol, transferred access, and documentation</w:t>
            </w:r>
          </w:p>
        </w:tc>
      </w:tr>
    </w:tbl>
    <w:p>
      <w:pPr>
        <w:pStyle w:val="BodyText"/>
      </w:pPr>
      <w:r>
        <w:t>The pilot locale for Stage E2 is selected by the Customer; by default, EN is used as the locale with the largest number of available sources.</w:t>
      </w:r>
      <w:r/>
      <w:r/>
    </w:p>
    <w:p>
      <w:r>
        <w:pict>
          <v:rect style="width:0;height:1.5pt" o:hralign="center" o:hrstd="t" o:hr="t"/>
        </w:pict>
      </w:r>
    </w:p>
    <w:bookmarkEnd w:id="58"/>
    <w:bookmarkStart w:id="59" w:name="поставляемые-артефакты"/>
    <w:p>
      <w:pPr>
        <w:pStyle w:val="Heading2"/>
      </w:pPr>
      <w:r>
        <w:t>14. DELIVERABLES</w:t>
      </w:r>
    </w:p>
    <w:p>
      <w:pPr>
        <w:pStyle w:val="Compact"/>
        <w:numPr>
          <w:ilvl w:val="0"/>
          <w:numId w:val="1025"/>
        </w:numPr>
      </w:pPr>
      <w:r>
        <w:t>Source code for all subsystems in the Customer’s repository, including change history.</w:t>
      </w:r>
    </w:p>
    <w:p>
      <w:pPr>
        <w:pStyle w:val="Compact"/>
        <w:numPr>
          <w:ilvl w:val="0"/>
          <w:numId w:val="1025"/>
        </w:numPr>
      </w:pPr>
      <w:r>
        <w:t>Deployment configuration (Docker Compose, sample environment files, and a from-scratch deployment guide).</w:t>
      </w:r>
      <w:r/>
      <w:r/>
    </w:p>
    <w:p>
      <w:pPr>
        <w:pStyle w:val="Compact"/>
        <w:numPr>
          <w:ilvl w:val="0"/>
          <w:numId w:val="1025"/>
        </w:numPr>
      </w:pPr>
      <w:r>
        <w:t>Configuration registers for four locales: sources, blocklists, semantic cores, exclusion keywords, schedule.</w:t>
      </w:r>
      <w:r/>
      <w:r/>
    </w:p>
    <w:p>
      <w:pPr>
        <w:pStyle w:val="Compact"/>
        <w:numPr>
          <w:ilvl w:val="0"/>
          <w:numId w:val="1025"/>
        </w:numPr>
      </w:pPr>
      <w:r>
        <w:t>Complete prompt set for all phases, with a description of the purpose of each prompt.</w:t>
      </w:r>
    </w:p>
    <w:p>
      <w:pPr>
        <w:pStyle w:val="Compact"/>
        <w:numPr>
          <w:ilvl w:val="0"/>
          <w:numId w:val="1025"/>
        </w:numPr>
      </w:pPr>
      <w:r>
        <w:t>Documentation:</w:t>
      </w:r>
    </w:p>
    <w:p>
      <w:pPr>
        <w:pStyle w:val="Compact"/>
        <w:numPr>
          <w:ilvl w:val="1"/>
          <w:numId w:val="1026"/>
        </w:numPr>
      </w:pPr>
      <w:r>
        <w:t>system architecture description;</w:t>
      </w:r>
    </w:p>
    <w:p>
      <w:pPr>
        <w:pStyle w:val="Compact"/>
        <w:numPr>
          <w:ilvl w:val="1"/>
          <w:numId w:val="1026"/>
        </w:numPr>
      </w:pPr>
      <w:r>
        <w:t>operator guide (starting runs, reading the monitoring dashboard, reviewing rejected items);</w:t>
      </w:r>
    </w:p>
    <w:p>
      <w:pPr>
        <w:pStyle w:val="Compact"/>
        <w:numPr>
          <w:ilvl w:val="1"/>
          <w:numId w:val="1026"/>
        </w:numPr>
      </w:pPr>
      <w:r>
        <w:t>portal administrator guide;</w:t>
      </w:r>
    </w:p>
    <w:p>
      <w:pPr>
        <w:pStyle w:val="Compact"/>
        <w:numPr>
          <w:ilvl w:val="1"/>
          <w:numId w:val="1026"/>
        </w:numPr>
      </w:pPr>
      <w:r>
        <w:t>extension guide: adding a locale, adding a source, adding a distribution channel.</w:t>
      </w:r>
      <w:r/>
      <w:r/>
    </w:p>
    <w:p>
      <w:pPr>
        <w:pStyle w:val="Compact"/>
        <w:numPr>
          <w:ilvl w:val="0"/>
          <w:numId w:val="1025"/>
        </w:numPr>
      </w:pPr>
      <w:r>
        <w:t>Acceptance test protocol with actual metrics under Section 15.</w:t>
      </w:r>
    </w:p>
    <w:p>
      <w:pPr>
        <w:pStyle w:val="Compact"/>
        <w:numPr>
          <w:ilvl w:val="0"/>
          <w:numId w:val="1025"/>
        </w:numPr>
      </w:pPr>
      <w:r>
        <w:t>List of project participants with citizenship indicated (Section 11.3).</w:t>
      </w:r>
    </w:p>
    <w:p>
      <w:r>
        <w:pict>
          <v:rect style="width:0;height:1.5pt" o:hralign="center" o:hrstd="t" o:hr="t"/>
        </w:pict>
      </w:r>
    </w:p>
    <w:bookmarkEnd w:id="59"/>
    <w:bookmarkStart w:id="60" w:name="критерии-приёмки"/>
    <w:p>
      <w:pPr>
        <w:pStyle w:val="Heading2"/>
      </w:pPr>
      <w:r>
        <w:t>15. ACCEPTANCE CRITERIA</w:t>
      </w:r>
    </w:p>
    <w:p>
      <w:pPr>
        <w:pStyle w:val="FirstParagraph"/>
      </w:pPr>
      <w:r>
        <w:t>Acceptance is carried out on the real daily flow during 10 consecutive days of pilot operation (Stage E6). The system is deemed accepted when all of the following conditions are met simultaneously:</w:t>
      </w:r>
      <w:r/>
      <w:r/>
    </w:p>
    <w:tbl>
      <w:tblPr>
        <w:tblStyle w:val="Table"/>
        <w:tblW w:type="pct" w:w="5000"/>
        <w:tblLayout w:type="fixed"/>
        <w:tblLook w:firstRow="1" w:lastRow="0" w:firstColumn="0" w:lastColumn="0" w:noHBand="0" w:noVBand="0" w:val="0020"/>
      </w:tblPr>
      <w:tblGrid>
        <w:gridCol w:w="2640"/>
        <w:gridCol w:w="2640"/>
        <w:gridCol w:w="2640"/>
      </w:tblGrid>
      <w:tr>
        <w:trPr>
          <w:tblHeader w:val="on"/>
          <w:cantSplit/>
        </w:trPr>
        <w:tc>
          <w:tcPr/>
          <w:p>
            <w:pPr>
              <w:pStyle w:val="Compact"/>
            </w:pPr>
            <w:r>
              <w:t>No.</w:t>
            </w:r>
          </w:p>
        </w:tc>
        <w:tc>
          <w:tcPr/>
          <w:p>
            <w:pPr>
              <w:pStyle w:val="Compact"/>
            </w:pPr>
            <w:r>
              <w:t>Criterion</w:t>
            </w:r>
          </w:p>
        </w:tc>
        <w:tc>
          <w:tcPr/>
          <w:p>
            <w:pPr>
              <w:pStyle w:val="Compact"/>
            </w:pPr>
            <w:r>
              <w:t>Value</w:t>
            </w:r>
          </w:p>
        </w:tc>
      </w:tr>
      <w:tr>
        <w:trPr>
          <w:cantSplit/>
        </w:trPr>
        <w:tc>
          <w:tcPr/>
          <w:p>
            <w:pPr>
              <w:pStyle w:val="Compact"/>
            </w:pPr>
            <w:r>
              <w:t>1</w:t>
            </w:r>
          </w:p>
        </w:tc>
        <w:tc>
          <w:tcPr/>
          <w:p>
            <w:pPr>
              <w:pStyle w:val="Compact"/>
            </w:pPr>
            <w:r>
              <w:t>Source register is populated and operational</w:t>
            </w:r>
          </w:p>
        </w:tc>
        <w:tc>
          <w:tcPr/>
          <w:p>
            <w:pPr>
              <w:pStyle w:val="Compact"/>
            </w:pPr>
            <w:r>
              <w:t>≥ 200 domains in total across 4 locales</w:t>
            </w:r>
          </w:p>
        </w:tc>
      </w:tr>
      <w:tr>
        <w:trPr>
          <w:cantSplit/>
        </w:trPr>
        <w:tc>
          <w:tcPr/>
          <w:p>
            <w:pPr>
              <w:pStyle w:val="Compact"/>
            </w:pPr>
            <w:r>
              <w:t>2</w:t>
            </w:r>
          </w:p>
        </w:tc>
        <w:tc>
          <w:tcPr/>
          <w:p>
            <w:pPr>
              <w:pStyle w:val="Compact"/>
            </w:pPr>
            <w:r>
              <w:t>Daily content output under standard configuration</w:t>
            </w:r>
          </w:p>
        </w:tc>
        <w:tc>
          <w:tcPr/>
          <w:p>
            <w:pPr>
              <w:pStyle w:val="Compact"/>
            </w:pPr>
            <w:r>
              <w:t>≥ 60 publications per day in total across 4 locales</w:t>
            </w:r>
          </w:p>
        </w:tc>
      </w:tr>
      <w:tr>
        <w:trPr>
          <w:cantSplit/>
        </w:trPr>
        <w:tc>
          <w:tcPr/>
          <w:p>
            <w:pPr>
              <w:pStyle w:val="Compact"/>
            </w:pPr>
            <w:r>
              <w:t>3</w:t>
            </w:r>
          </w:p>
        </w:tc>
        <w:tc>
          <w:tcPr/>
          <w:p>
            <w:pPr>
              <w:pStyle w:val="Compact"/>
            </w:pPr>
            <w:r>
              <w:t>Share of content passing both verification stages without comments, among items reaching verification</w:t>
            </w:r>
          </w:p>
        </w:tc>
        <w:tc>
          <w:tcPr/>
          <w:p>
            <w:pPr>
              <w:pStyle w:val="Compact"/>
            </w:pPr>
            <w:r>
              <w:t>≥ 85%</w:t>
            </w:r>
          </w:p>
        </w:tc>
      </w:tr>
      <w:tr>
        <w:trPr>
          <w:cantSplit/>
        </w:trPr>
        <w:tc>
          <w:tcPr/>
          <w:p>
            <w:pPr>
              <w:pStyle w:val="Compact"/>
            </w:pPr>
            <w:r>
              <w:t>4</w:t>
            </w:r>
          </w:p>
        </w:tc>
        <w:tc>
          <w:tcPr/>
          <w:p>
            <w:pPr>
              <w:pStyle w:val="Compact"/>
            </w:pPr>
            <w:r>
              <w:t>Share of publications with a unique generated cover</w:t>
            </w:r>
          </w:p>
        </w:tc>
        <w:tc>
          <w:tcPr/>
          <w:p>
            <w:pPr>
              <w:pStyle w:val="Compact"/>
            </w:pPr>
            <w:r>
              <w:t>≥ 95%</w:t>
            </w:r>
          </w:p>
        </w:tc>
      </w:tr>
      <w:tr>
        <w:trPr>
          <w:cantSplit/>
        </w:trPr>
        <w:tc>
          <w:tcPr/>
          <w:p>
            <w:pPr>
              <w:pStyle w:val="Compact"/>
            </w:pPr>
            <w:r>
              <w:t>5</w:t>
            </w:r>
          </w:p>
        </w:tc>
        <w:tc>
          <w:tcPr/>
          <w:p>
            <w:pPr>
              <w:pStyle w:val="Compact"/>
            </w:pPr>
            <w:r>
              <w:t>Duplicate publications (same event published twice within a locale over 30 days)</w:t>
            </w:r>
          </w:p>
        </w:tc>
        <w:tc>
          <w:tcPr/>
          <w:p>
            <w:pPr>
              <w:pStyle w:val="Compact"/>
            </w:pPr>
            <w:r>
              <w:t>0</w:t>
            </w:r>
          </w:p>
        </w:tc>
      </w:tr>
      <w:tr>
        <w:trPr>
          <w:cantSplit/>
        </w:trPr>
        <w:tc>
          <w:tcPr/>
          <w:p>
            <w:pPr>
              <w:pStyle w:val="Compact"/>
            </w:pPr>
            <w:r>
              <w:t>6</w:t>
            </w:r>
          </w:p>
        </w:tc>
        <w:tc>
          <w:tcPr/>
          <w:p>
            <w:pPr>
              <w:pStyle w:val="Compact"/>
            </w:pPr>
            <w:r>
              <w:t>Validity of NewsArticle, BreadcrumbList, Organization structured data in the search-engine validator</w:t>
            </w:r>
            <w:r/>
            <w:r>
              <w:rPr>
                <w:rStyle w:val="VerbatimChar"/>
              </w:rPr>
            </w:r>
            <w:r/>
            <w:r/>
            <w:r>
              <w:rPr>
                <w:rStyle w:val="VerbatimChar"/>
              </w:rPr>
            </w:r>
            <w:r/>
            <w:r/>
            <w:r>
              <w:rPr>
                <w:rStyle w:val="VerbatimChar"/>
              </w:rPr>
            </w:r>
            <w:r/>
            <w:r/>
          </w:p>
        </w:tc>
        <w:tc>
          <w:tcPr/>
          <w:p>
            <w:pPr>
              <w:pStyle w:val="Compact"/>
            </w:pPr>
            <w:r>
              <w:t>no errors across 4 locales</w:t>
            </w:r>
          </w:p>
        </w:tc>
      </w:tr>
      <w:tr>
        <w:trPr>
          <w:cantSplit/>
        </w:trPr>
        <w:tc>
          <w:tcPr/>
          <w:p>
            <w:pPr>
              <w:pStyle w:val="Compact"/>
            </w:pPr>
            <w:r>
              <w:t>7</w:t>
            </w:r>
          </w:p>
        </w:tc>
        <w:tc>
          <w:tcPr/>
          <w:p>
            <w:pPr>
              <w:pStyle w:val="Compact"/>
            </w:pPr>
            <w:r>
              <w:t>Sitemap read by the search engine</w:t>
            </w:r>
          </w:p>
        </w:tc>
        <w:tc>
          <w:tcPr/>
          <w:p>
            <w:pPr>
              <w:pStyle w:val="Compact"/>
            </w:pPr>
            <w:r>
              <w:t>shards have “read” status; no errors</w:t>
            </w:r>
          </w:p>
        </w:tc>
      </w:tr>
      <w:tr>
        <w:trPr>
          <w:cantSplit/>
        </w:trPr>
        <w:tc>
          <w:tcPr/>
          <w:p>
            <w:pPr>
              <w:pStyle w:val="Compact"/>
            </w:pPr>
            <w:r>
              <w:t>8</w:t>
            </w:r>
          </w:p>
        </w:tc>
        <w:tc>
          <w:tcPr/>
          <w:p>
            <w:pPr>
              <w:pStyle w:val="Compact"/>
            </w:pPr>
            <w:r>
              <w:t>Lighthouse mobile on “home”, “category”, and “content item” templates</w:t>
            </w:r>
          </w:p>
        </w:tc>
        <w:tc>
          <w:tcPr/>
          <w:p>
            <w:pPr>
              <w:pStyle w:val="Compact"/>
            </w:pPr>
            <w:r>
              <w:t>Performance ≥ 90, SEO ≥ 95</w:t>
            </w:r>
          </w:p>
        </w:tc>
      </w:tr>
      <w:tr>
        <w:trPr>
          <w:cantSplit/>
        </w:trPr>
        <w:tc>
          <w:tcPr/>
          <w:p>
            <w:pPr>
              <w:pStyle w:val="Compact"/>
            </w:pPr>
            <w:r>
              <w:t>9</w:t>
            </w:r>
          </w:p>
        </w:tc>
        <w:tc>
          <w:tcPr/>
          <w:p>
            <w:pPr>
              <w:pStyle w:val="Compact"/>
            </w:pPr>
            <w:r>
              <w:t>No horizontal scrolling at 375 px width</w:t>
            </w:r>
          </w:p>
        </w:tc>
        <w:tc>
          <w:tcPr/>
          <w:p>
            <w:pPr>
              <w:pStyle w:val="Compact"/>
            </w:pPr>
            <w:r>
              <w:t>on all page types</w:t>
            </w:r>
          </w:p>
        </w:tc>
      </w:tr>
      <w:tr>
        <w:trPr>
          <w:cantSplit/>
        </w:trPr>
        <w:tc>
          <w:tcPr/>
          <w:p>
            <w:pPr>
              <w:pStyle w:val="Compact"/>
            </w:pPr>
            <w:r>
              <w:t>10</w:t>
            </w:r>
          </w:p>
        </w:tc>
        <w:tc>
          <w:tcPr/>
          <w:p>
            <w:pPr>
              <w:pStyle w:val="Compact"/>
            </w:pPr>
            <w:r>
              <w:t>Automatic interlinking</w:t>
            </w:r>
          </w:p>
        </w:tc>
        <w:tc>
          <w:tcPr/>
          <w:p>
            <w:pPr>
              <w:pStyle w:val="Compact"/>
            </w:pPr>
            <w:r>
              <w:t>3–5 valid contextual links in every content item</w:t>
            </w:r>
          </w:p>
        </w:tc>
      </w:tr>
      <w:tr>
        <w:trPr>
          <w:cantSplit/>
        </w:trPr>
        <w:tc>
          <w:tcPr/>
          <w:p>
            <w:pPr>
              <w:pStyle w:val="Compact"/>
            </w:pPr>
            <w:r>
              <w:t>11</w:t>
            </w:r>
          </w:p>
        </w:tc>
        <w:tc>
          <w:tcPr/>
          <w:p>
            <w:pPr>
              <w:pStyle w:val="Compact"/>
            </w:pPr>
            <w:r>
              <w:t>Cross-posting</w:t>
            </w:r>
          </w:p>
        </w:tc>
        <w:tc>
          <w:tcPr/>
          <w:p>
            <w:pPr>
              <w:pStyle w:val="Compact"/>
            </w:pPr>
            <w:r>
              <w:t>4 formats per content item; actual publication to all channels for which the Customer has provided valid access</w:t>
            </w:r>
          </w:p>
        </w:tc>
      </w:tr>
      <w:tr>
        <w:trPr>
          <w:cantSplit/>
        </w:trPr>
        <w:tc>
          <w:tcPr/>
          <w:p>
            <w:pPr>
              <w:pStyle w:val="Compact"/>
            </w:pPr>
            <w:r>
              <w:t>12</w:t>
            </w:r>
          </w:p>
        </w:tc>
        <w:tc>
          <w:tcPr/>
          <w:p>
            <w:pPr>
              <w:pStyle w:val="Compact"/>
            </w:pPr>
            <w:r>
              <w:t>Automated daily scheduled run</w:t>
            </w:r>
          </w:p>
        </w:tc>
        <w:tc>
          <w:tcPr/>
          <w:p>
            <w:pPr>
              <w:pStyle w:val="Compact"/>
            </w:pPr>
            <w:r>
              <w:t>10 consecutive days without manual intervention</w:t>
            </w:r>
          </w:p>
        </w:tc>
      </w:tr>
      <w:tr>
        <w:trPr>
          <w:cantSplit/>
        </w:trPr>
        <w:tc>
          <w:tcPr/>
          <w:p>
            <w:pPr>
              <w:pStyle w:val="Compact"/>
            </w:pPr>
            <w:r>
              <w:t>13</w:t>
            </w:r>
          </w:p>
        </w:tc>
        <w:tc>
          <w:tcPr/>
          <w:p>
            <w:pPr>
              <w:pStyle w:val="Compact"/>
            </w:pPr>
            <w:r>
              <w:t>Portal availability during pilot operation</w:t>
            </w:r>
          </w:p>
        </w:tc>
        <w:tc>
          <w:tcPr/>
          <w:p>
            <w:pPr>
              <w:pStyle w:val="Compact"/>
            </w:pPr>
            <w:r>
              <w:t>≥ 99.5% according to an external monitor</w:t>
            </w:r>
          </w:p>
        </w:tc>
      </w:tr>
      <w:tr>
        <w:trPr>
          <w:cantSplit/>
        </w:trPr>
        <w:tc>
          <w:tcPr/>
          <w:p>
            <w:pPr>
              <w:pStyle w:val="Compact"/>
            </w:pPr>
            <w:r>
              <w:t>14</w:t>
            </w:r>
          </w:p>
        </w:tc>
        <w:tc>
          <w:tcPr/>
          <w:p>
            <w:pPr>
              <w:pStyle w:val="Compact"/>
            </w:pPr>
            <w:r>
              <w:t>Restore from backup</w:t>
            </w:r>
          </w:p>
        </w:tc>
        <w:tc>
          <w:tcPr/>
          <w:p>
            <w:pPr>
              <w:pStyle w:val="Compact"/>
            </w:pPr>
            <w:r>
              <w:t>successful database deployment from a daily backup</w:t>
            </w:r>
          </w:p>
        </w:tc>
      </w:tr>
      <w:tr>
        <w:trPr>
          <w:cantSplit/>
        </w:trPr>
        <w:tc>
          <w:tcPr/>
          <w:p>
            <w:pPr>
              <w:pStyle w:val="Compact"/>
            </w:pPr>
            <w:r>
              <w:t>15</w:t>
            </w:r>
          </w:p>
        </w:tc>
        <w:tc>
          <w:tcPr/>
          <w:p>
            <w:pPr>
              <w:pStyle w:val="Compact"/>
            </w:pPr>
            <w:r>
              <w:t>Data collection is performed only through proxy infrastructure</w:t>
            </w:r>
          </w:p>
        </w:tc>
        <w:tc>
          <w:tcPr/>
          <w:p>
            <w:pPr>
              <w:pStyle w:val="Compact"/>
            </w:pPr>
            <w:r>
              <w:t>confirmed by configuration and run logs</w:t>
            </w:r>
          </w:p>
        </w:tc>
      </w:tr>
      <w:tr>
        <w:trPr>
          <w:cantSplit/>
        </w:trPr>
        <w:tc>
          <w:tcPr/>
          <w:p>
            <w:pPr>
              <w:pStyle w:val="Compact"/>
            </w:pPr>
            <w:r>
              <w:t>16</w:t>
            </w:r>
          </w:p>
        </w:tc>
        <w:tc>
          <w:tcPr/>
          <w:p>
            <w:pPr>
              <w:pStyle w:val="Compact"/>
            </w:pPr>
            <w:r>
              <w:t>Prompts contain no instructions to substitute dates or “update” outdated data</w:t>
            </w:r>
          </w:p>
        </w:tc>
        <w:tc>
          <w:tcPr/>
          <w:p>
            <w:pPr>
              <w:pStyle w:val="Compact"/>
            </w:pPr>
            <w:r>
              <w:t>full review of the prompt set</w:t>
            </w:r>
          </w:p>
        </w:tc>
      </w:tr>
    </w:tbl>
    <w:p>
      <w:r>
        <w:pict>
          <v:rect style="width:0;height:1.5pt" o:hralign="center" o:hrstd="t" o:hr="t"/>
        </w:pict>
      </w:r>
    </w:p>
    <w:bookmarkEnd w:id="60"/>
    <w:bookmarkStart w:id="64" w:name="Xa86b2c924aabaa894e802c090d3b977bf66621e"/>
    <w:p>
      <w:pPr>
        <w:pStyle w:val="Heading2"/>
      </w:pPr>
      <w:r>
        <w:t>17. CUSTOMER RESPONSIBILITIES AND ASSUMPTIONS</w:t>
      </w:r>
    </w:p>
    <w:bookmarkStart w:id="61" w:name="заказчик-предоставляет-до-начала-работ"/>
    <w:p>
      <w:pPr>
        <w:pStyle w:val="Heading3"/>
      </w:pPr>
      <w:r>
        <w:t>17.1. The Customer Shall Provide Before Work Begins</w:t>
      </w:r>
    </w:p>
    <w:p>
      <w:pPr>
        <w:pStyle w:val="Compact"/>
        <w:numPr>
          <w:ilvl w:val="0"/>
          <w:numId w:val="1027"/>
        </w:numPr>
      </w:pPr>
      <w:r>
        <w:t>Domain name and DNS management.</w:t>
      </w:r>
    </w:p>
    <w:p>
      <w:pPr>
        <w:pStyle w:val="Compact"/>
        <w:numPr>
          <w:ilvl w:val="0"/>
          <w:numId w:val="1027"/>
        </w:numPr>
      </w:pPr>
      <w:r>
        <w:t>Paid access to cloud-based generative model services (project and billing account registered to the Customer’s legal entity).</w:t>
      </w:r>
      <w:r/>
      <w:r/>
    </w:p>
    <w:p>
      <w:pPr>
        <w:pStyle w:val="Compact"/>
        <w:numPr>
          <w:ilvl w:val="0"/>
          <w:numId w:val="1027"/>
        </w:numPr>
      </w:pPr>
      <w:r>
        <w:t>Dedicated server (or budget for its rental) and administrator credentials.</w:t>
      </w:r>
    </w:p>
    <w:p>
      <w:pPr>
        <w:pStyle w:val="Compact"/>
        <w:numPr>
          <w:ilvl w:val="0"/>
          <w:numId w:val="1027"/>
        </w:numPr>
      </w:pPr>
      <w:r>
        <w:t>Access to the pool of exit nodes for data collection.</w:t>
      </w:r>
    </w:p>
    <w:p>
      <w:pPr>
        <w:pStyle w:val="Compact"/>
        <w:numPr>
          <w:ilvl w:val="0"/>
          <w:numId w:val="1027"/>
        </w:numPr>
      </w:pPr>
      <w:r>
        <w:t>Business pages on social channels, completed business verification, and administrator rights required to grant the application access.</w:t>
      </w:r>
      <w:r/>
      <w:r/>
    </w:p>
    <w:p>
      <w:pPr>
        <w:pStyle w:val="Compact"/>
        <w:numPr>
          <w:ilvl w:val="0"/>
          <w:numId w:val="1027"/>
        </w:numPr>
      </w:pPr>
      <w:r>
        <w:t>Brand identity: vector logo, palette, fonts, and rules for use of the brand mark.</w:t>
      </w:r>
    </w:p>
    <w:p>
      <w:pPr>
        <w:pStyle w:val="Compact"/>
        <w:numPr>
          <w:ilvl w:val="0"/>
          <w:numId w:val="1027"/>
        </w:numPr>
      </w:pPr>
      <w:r>
        <w:t>Google Search Console access for the portal domain.</w:t>
      </w:r>
    </w:p>
    <w:bookmarkEnd w:id="61"/>
    <w:bookmarkStart w:id="62" w:name="допущения-принятые-при-планировании"/>
    <w:p>
      <w:pPr>
        <w:pStyle w:val="Heading3"/>
      </w:pPr>
      <w:r>
        <w:t>17.2. Planning Assumptions</w:t>
      </w:r>
    </w:p>
    <w:p>
      <w:pPr>
        <w:pStyle w:val="Compact"/>
        <w:numPr>
          <w:ilvl w:val="0"/>
          <w:numId w:val="1028"/>
        </w:numPr>
      </w:pPr>
      <w:r>
        <w:t>Target load profile: up to 1,000,000 portal views per month and up to 60 publications per day. Significant excess requires a review of the infrastructure component.</w:t>
      </w:r>
      <w:r/>
      <w:r/>
    </w:p>
    <w:p>
      <w:pPr>
        <w:pStyle w:val="Compact"/>
        <w:numPr>
          <w:ilvl w:val="0"/>
          <w:numId w:val="1028"/>
        </w:numPr>
      </w:pPr>
      <w:r>
        <w:t>Data sources remain publicly accessible. A change in access policy by an individual source is not a system defect; the source is replaced by editing the register.</w:t>
      </w:r>
      <w:r/>
      <w:r/>
      <w:r/>
      <w:r/>
    </w:p>
    <w:p>
      <w:pPr>
        <w:pStyle w:val="Compact"/>
        <w:numPr>
          <w:ilvl w:val="0"/>
          <w:numId w:val="1028"/>
        </w:numPr>
      </w:pPr>
      <w:r>
        <w:t>Generative model providers continue to make the models in use available. Switching models within one provider is performed by configuration and is not charged separately; switching providers is handled under an additional agreement.</w:t>
      </w:r>
      <w:r/>
      <w:r/>
      <w:r/>
      <w:r/>
    </w:p>
    <w:p>
      <w:pPr>
        <w:pStyle w:val="Compact"/>
        <w:numPr>
          <w:ilvl w:val="0"/>
          <w:numId w:val="1028"/>
        </w:numPr>
      </w:pPr>
      <w:r>
        <w:t>Social platforms grant access to their publishing APIs. If a platform refuses access, the channel operates in a manual-confirmation queue mode (Section 9.2).</w:t>
      </w:r>
      <w:r/>
      <w:r/>
    </w:p>
    <w:p>
      <w:pPr>
        <w:pStyle w:val="Compact"/>
        <w:numPr>
          <w:ilvl w:val="0"/>
          <w:numId w:val="1028"/>
        </w:numPr>
      </w:pPr>
      <w:r>
        <w:t>The Customer responds to stage approvals and acceptance requests within 5 business days. A delay beyond this period shifts the timeline of the corresponding stage.</w:t>
      </w:r>
      <w:r/>
      <w:r/>
    </w:p>
    <w:bookmarkEnd w:id="62"/>
    <w:bookmarkStart w:id="63" w:name="гарантийные-обязательства"/>
    <w:p>
      <w:pPr>
        <w:pStyle w:val="Heading3"/>
      </w:pPr>
      <w:r>
        <w:t>17.3. Warranty Obligations</w:t>
      </w:r>
    </w:p>
    <w:p>
      <w:pPr>
        <w:pStyle w:val="FirstParagraph"/>
      </w:pPr>
      <w:r>
        <w:t>The warranty period is 3 months from the date the acceptance test protocol is signed. During the warranty period, the Contractor corrects at no charge any defects that cause non-compliance with the criteria in Section 15. Feature development, adaptation to changes in external services, and operational support are not included in the warranty and are covered by a separate support agreement.</w:t>
      </w:r>
      <w:r/>
      <w:r/>
      <w:r/>
      <w:r/>
      <w:r/>
      <w:r/>
      <w:r/>
      <w:r/>
    </w:p>
    <w:p>
      <w:r>
        <w:pict>
          <v:rect style="width:0;height:1.5pt" o:hralign="center" o:hrstd="t" o:hr="t"/>
        </w:pict>
      </w:r>
    </w:p>
    <w:bookmarkEnd w:id="63"/>
    <w:bookmarkEnd w:id="64"/>
    <w:bookmarkStart w:id="65" w:name="порядок-внесения-изменений"/>
    <w:p>
      <w:pPr>
        <w:pStyle w:val="Heading2"/>
      </w:pPr>
      <w:r>
        <w:t>18. CHANGE MANAGEMENT PROCEDURE</w:t>
      </w:r>
    </w:p>
    <w:p>
      <w:pPr>
        <w:pStyle w:val="FirstParagraph"/>
      </w:pPr>
      <w:r>
        <w:t>Changes to the scope are documented by a written addendum to this Technical Specification, identifying the affected sections, estimated effort, and impact on the schedule. Until the addendum is signed, work continues under the current revision.</w:t>
      </w:r>
      <w:r/>
      <w:r/>
      <w:r/>
      <w:r/>
    </w:p>
    <w:p>
      <w:r>
        <w:pict>
          <v:rect style="width:0;height:1.5pt" o:hralign="center" o:hrstd="t" o:hr="t"/>
        </w:pict>
      </w:r>
    </w:p>
    <w:bookmarkEnd w:id="65"/>
    <w:bookmarkStart w:id="66" w:name="приложение-а.-реестры-конфигурации"/>
    <w:p>
      <w:pPr>
        <w:pStyle w:val="Heading2"/>
      </w:pPr>
      <w:r>
        <w:t>APPENDIX A. CONFIGURATION REGISTERS</w:t>
      </w:r>
    </w:p>
    <w:p>
      <w:pPr>
        <w:pStyle w:val="FirstParagraph"/>
      </w:pPr>
      <w:r>
        <w:t>Maintained separately for each locale (LV / EN / RU / DE) and editable without code changes:</w:t>
      </w:r>
    </w:p>
    <w:tbl>
      <w:tblPr>
        <w:tblStyle w:val="Table"/>
        <w:tblW w:type="pct" w:w="5000"/>
        <w:tblLayout w:type="fixed"/>
        <w:tblLook w:firstRow="1" w:lastRow="0" w:firstColumn="0" w:lastColumn="0" w:noHBand="0" w:noVBand="0" w:val="0020"/>
      </w:tblPr>
      <w:tblGrid>
        <w:gridCol w:w="3960"/>
        <w:gridCol w:w="3960"/>
      </w:tblGrid>
      <w:tr>
        <w:trPr>
          <w:tblHeader w:val="on"/>
          <w:cantSplit/>
        </w:trPr>
        <w:tc>
          <w:tcPr/>
          <w:p>
            <w:pPr>
              <w:pStyle w:val="Compact"/>
            </w:pPr>
            <w:r>
              <w:t>Register</w:t>
            </w:r>
          </w:p>
        </w:tc>
        <w:tc>
          <w:tcPr/>
          <w:p>
            <w:pPr>
              <w:pStyle w:val="Compact"/>
            </w:pPr>
            <w:r>
              <w:t>Purpose</w:t>
            </w:r>
          </w:p>
        </w:tc>
      </w:tr>
      <w:tr>
        <w:trPr>
          <w:cantSplit/>
        </w:trPr>
        <w:tc>
          <w:tcPr/>
          <w:p>
            <w:pPr>
              <w:pStyle w:val="Compact"/>
            </w:pPr>
            <w:r>
              <w:t>Source list (allowlist)</w:t>
            </w:r>
          </w:p>
        </w:tc>
        <w:tc>
          <w:tcPr/>
          <w:p>
            <w:pPr>
              <w:pStyle w:val="Compact"/>
            </w:pPr>
            <w:r>
              <w:t>Domains from which collection is permitted</w:t>
            </w:r>
          </w:p>
        </w:tc>
      </w:tr>
      <w:tr>
        <w:trPr>
          <w:cantSplit/>
        </w:trPr>
        <w:tc>
          <w:tcPr/>
          <w:p>
            <w:pPr>
              <w:pStyle w:val="Compact"/>
            </w:pPr>
            <w:r>
              <w:t>Domain blocklist</w:t>
            </w:r>
          </w:p>
        </w:tc>
        <w:tc>
          <w:tcPr/>
          <w:p>
            <w:pPr>
              <w:pStyle w:val="Compact"/>
            </w:pPr>
            <w:r>
              <w:t>Domains excluded from collection</w:t>
            </w:r>
          </w:p>
        </w:tc>
      </w:tr>
      <w:tr>
        <w:trPr>
          <w:cantSplit/>
        </w:trPr>
        <w:tc>
          <w:tcPr/>
          <w:p>
            <w:pPr>
              <w:pStyle w:val="Compact"/>
            </w:pPr>
            <w:r>
              <w:t>Semantic core</w:t>
            </w:r>
          </w:p>
        </w:tc>
        <w:tc>
          <w:tcPr/>
          <w:p>
            <w:pPr>
              <w:pStyle w:val="Compact"/>
            </w:pPr>
            <w:r>
              <w:t>Search queries used to discover newsworthy events</w:t>
            </w:r>
          </w:p>
        </w:tc>
      </w:tr>
      <w:tr>
        <w:trPr>
          <w:cantSplit/>
        </w:trPr>
        <w:tc>
          <w:tcPr/>
          <w:p>
            <w:pPr>
              <w:pStyle w:val="Compact"/>
            </w:pPr>
            <w:r>
              <w:t>Exclusion keywords</w:t>
            </w:r>
          </w:p>
        </w:tc>
        <w:tc>
          <w:tcPr/>
          <w:p>
            <w:pPr>
              <w:pStyle w:val="Compact"/>
            </w:pPr>
            <w:r>
              <w:t>Words and phrases that cause content to be rejected before the generation phase</w:t>
            </w:r>
          </w:p>
        </w:tc>
      </w:tr>
      <w:tr>
        <w:trPr>
          <w:cantSplit/>
        </w:trPr>
        <w:tc>
          <w:tcPr/>
          <w:p>
            <w:pPr>
              <w:pStyle w:val="Compact"/>
            </w:pPr>
            <w:r>
              <w:t>Category taxonomy</w:t>
            </w:r>
          </w:p>
        </w:tc>
        <w:tc>
          <w:tcPr/>
          <w:p>
            <w:pPr>
              <w:pStyle w:val="Compact"/>
            </w:pPr>
            <w:r>
              <w:t>Mapping between portal categories and locale topics</w:t>
            </w:r>
          </w:p>
        </w:tc>
      </w:tr>
      <w:tr>
        <w:trPr>
          <w:cantSplit/>
        </w:trPr>
        <w:tc>
          <w:tcPr/>
          <w:p>
            <w:pPr>
              <w:pStyle w:val="Compact"/>
            </w:pPr>
            <w:r>
              <w:t>Schedule</w:t>
            </w:r>
          </w:p>
        </w:tc>
        <w:tc>
          <w:tcPr/>
          <w:p>
            <w:pPr>
              <w:pStyle w:val="Compact"/>
            </w:pPr>
            <w:r>
              <w:t>Daily run windows by locale</w:t>
            </w:r>
          </w:p>
        </w:tc>
      </w:tr>
      <w:tr>
        <w:trPr>
          <w:cantSplit/>
        </w:trPr>
        <w:tc>
          <w:tcPr/>
          <w:p>
            <w:pPr>
              <w:pStyle w:val="Compact"/>
            </w:pPr>
            <w:r>
              <w:t>Distribution parameters</w:t>
            </w:r>
          </w:p>
        </w:tc>
        <w:tc>
          <w:tcPr/>
          <w:p>
            <w:pPr>
              <w:pStyle w:val="Compact"/>
            </w:pPr>
            <w:r>
              <w:t>Intervals, daily caps, and publication windows for each channel</w:t>
            </w:r>
          </w:p>
        </w:tc>
      </w:tr>
    </w:tbl>
    <w:bookmarkEnd w:id="66"/>
    <w:bookmarkStart w:id="67" w:name="X28267e7475e29f32434735788bb48c496230f50"/>
    <w:p>
      <w:pPr>
        <w:pStyle w:val="Heading2"/>
      </w:pPr>
      <w:r>
        <w:t>APPENDIX B. PIPELINE PHASES FOR THE ACCEPTANCE TEST PROTOCOL</w:t>
      </w:r>
    </w:p>
    <w:tbl>
      <w:tblPr>
        <w:tblStyle w:val="Table"/>
        <w:tblW w:type="pct" w:w="5000"/>
        <w:tblLayout w:type="fixed"/>
        <w:tblLook w:firstRow="1" w:lastRow="0" w:firstColumn="0" w:lastColumn="0" w:noHBand="0" w:noVBand="0" w:val="0020"/>
      </w:tblPr>
      <w:tblGrid>
        <w:gridCol w:w="3960"/>
        <w:gridCol w:w="3960"/>
      </w:tblGrid>
      <w:tr>
        <w:trPr>
          <w:tblHeader w:val="on"/>
          <w:cantSplit/>
        </w:trPr>
        <w:tc>
          <w:tcPr/>
          <w:p>
            <w:pPr>
              <w:pStyle w:val="Compact"/>
            </w:pPr>
            <w:r>
              <w:t>Phase</w:t>
            </w:r>
          </w:p>
        </w:tc>
        <w:tc>
          <w:tcPr/>
          <w:p>
            <w:pPr>
              <w:pStyle w:val="Compact"/>
            </w:pPr>
            <w:r>
              <w:t>Controlled Metric</w:t>
            </w:r>
          </w:p>
        </w:tc>
      </w:tr>
      <w:tr>
        <w:trPr>
          <w:cantSplit/>
        </w:trPr>
        <w:tc>
          <w:tcPr/>
          <w:p>
            <w:pPr>
              <w:pStyle w:val="Compact"/>
            </w:pPr>
            <w:r>
              <w:rPr>
                <w:rStyle w:val="VerbatimChar"/>
              </w:rPr>
              <w:t>collect</w:t>
            </w:r>
          </w:p>
        </w:tc>
        <w:tc>
          <w:tcPr/>
          <w:p>
            <w:pPr>
              <w:pStyle w:val="Compact"/>
            </w:pPr>
            <w:r>
              <w:t>Number of candidates, number of sources, successful-request rate</w:t>
            </w:r>
          </w:p>
        </w:tc>
      </w:tr>
      <w:tr>
        <w:trPr>
          <w:cantSplit/>
        </w:trPr>
        <w:tc>
          <w:tcPr/>
          <w:p>
            <w:pPr>
              <w:pStyle w:val="Compact"/>
            </w:pPr>
            <w:r>
              <w:rPr>
                <w:rStyle w:val="VerbatimChar"/>
              </w:rPr>
              <w:t>ai_filter</w:t>
            </w:r>
          </w:p>
        </w:tc>
        <w:tc>
          <w:tcPr/>
          <w:p>
            <w:pPr>
              <w:pStyle w:val="Compact"/>
            </w:pPr>
            <w:r>
              <w:t>Number passing the filter, rejection rate, rejection reasons</w:t>
            </w:r>
          </w:p>
        </w:tc>
      </w:tr>
      <w:tr>
        <w:trPr>
          <w:cantSplit/>
        </w:trPr>
        <w:tc>
          <w:tcPr/>
          <w:p>
            <w:pPr>
              <w:pStyle w:val="Compact"/>
            </w:pPr>
            <w:r>
              <w:rPr>
                <w:rStyle w:val="VerbatimChar"/>
              </w:rPr>
              <w:t>dedup</w:t>
            </w:r>
          </w:p>
        </w:tc>
        <w:tc>
          <w:tcPr/>
          <w:p>
            <w:pPr>
              <w:pStyle w:val="Compact"/>
            </w:pPr>
            <w:r>
              <w:t>Rejections at each of the four levels</w:t>
            </w:r>
          </w:p>
        </w:tc>
      </w:tr>
      <w:tr>
        <w:trPr>
          <w:cantSplit/>
        </w:trPr>
        <w:tc>
          <w:tcPr/>
          <w:p>
            <w:pPr>
              <w:pStyle w:val="Compact"/>
            </w:pPr>
            <w:r>
              <w:rPr>
                <w:rStyle w:val="VerbatimChar"/>
              </w:rPr>
              <w:t>rewrite</w:t>
            </w:r>
          </w:p>
        </w:tc>
        <w:tc>
          <w:tcPr/>
          <w:p>
            <w:pPr>
              <w:pStyle w:val="Compact"/>
            </w:pPr>
            <w:r>
              <w:t>Number of generated items, average length, model failure rate</w:t>
            </w:r>
          </w:p>
        </w:tc>
      </w:tr>
      <w:tr>
        <w:trPr>
          <w:cantSplit/>
        </w:trPr>
        <w:tc>
          <w:tcPr/>
          <w:p>
            <w:pPr>
              <w:pStyle w:val="Compact"/>
            </w:pPr>
            <w:r>
              <w:rPr>
                <w:rStyle w:val="VerbatimChar"/>
              </w:rPr>
              <w:t>verify_l1</w:t>
            </w:r>
          </w:p>
        </w:tc>
        <w:tc>
          <w:tcPr/>
          <w:p>
            <w:pPr>
              <w:pStyle w:val="Compact"/>
            </w:pPr>
            <w:r>
              <w:t>Pass rate, list of discrepancy types</w:t>
            </w:r>
          </w:p>
        </w:tc>
      </w:tr>
      <w:tr>
        <w:trPr>
          <w:cantSplit/>
        </w:trPr>
        <w:tc>
          <w:tcPr/>
          <w:p>
            <w:pPr>
              <w:pStyle w:val="Compact"/>
            </w:pPr>
            <w:r>
              <w:rPr>
                <w:rStyle w:val="VerbatimChar"/>
              </w:rPr>
              <w:t>verify_l2</w:t>
            </w:r>
          </w:p>
        </w:tc>
        <w:tc>
          <w:tcPr/>
          <w:p>
            <w:pPr>
              <w:pStyle w:val="Compact"/>
            </w:pPr>
            <w:r>
              <w:t>Pass rate, number of web-grounding requests</w:t>
            </w:r>
          </w:p>
        </w:tc>
      </w:tr>
      <w:tr>
        <w:trPr>
          <w:cantSplit/>
        </w:trPr>
        <w:tc>
          <w:tcPr/>
          <w:p>
            <w:pPr>
              <w:pStyle w:val="Compact"/>
            </w:pPr>
            <w:r>
              <w:rPr>
                <w:rStyle w:val="VerbatimChar"/>
              </w:rPr>
              <w:t>cover</w:t>
            </w:r>
          </w:p>
        </w:tc>
        <w:tc>
          <w:tcPr/>
          <w:p>
            <w:pPr>
              <w:pStyle w:val="Compact"/>
            </w:pPr>
            <w:r>
              <w:t>Share of items with a generated cover, number of failures</w:t>
            </w:r>
          </w:p>
        </w:tc>
      </w:tr>
      <w:tr>
        <w:trPr>
          <w:cantSplit/>
        </w:trPr>
        <w:tc>
          <w:tcPr/>
          <w:p>
            <w:pPr>
              <w:pStyle w:val="Compact"/>
            </w:pPr>
            <w:r>
              <w:rPr>
                <w:rStyle w:val="VerbatimChar"/>
              </w:rPr>
              <w:t>publish</w:t>
            </w:r>
          </w:p>
        </w:tc>
        <w:tc>
          <w:tcPr/>
          <w:p>
            <w:pPr>
              <w:pStyle w:val="Compact"/>
            </w:pPr>
            <w:r>
              <w:t>Number of publications by locale, number of items enqueued for distribution</w:t>
            </w:r>
          </w:p>
        </w:tc>
      </w:tr>
    </w:tbl>
    <w:p>
      <w:r>
        <w:pict>
          <v:rect style="width:0;height:1.5pt" o:hralign="center" o:hrstd="t" o:hr="t"/>
        </w:pict>
      </w:r>
    </w:p>
    <w:p>
      <w:pPr>
        <w:pStyle w:val="FirstParagraph"/>
      </w:pPr>
      <w:r>
        <w:rPr>
          <w:b/>
          <w:bCs/>
        </w:rPr>
        <w:t>Document prepared: 28.08.2026 Version: 1.0</w:t>
      </w:r>
      <w:r/>
      <w:r/>
      <w:r/>
      <w:r>
        <w:rPr>
          <w:b/>
          <w:bCs/>
        </w:rPr>
      </w:r>
      <w:r/>
      <w:r/>
    </w:p>
    <w:bookmarkEnd w:id="67"/>
    <w:bookmarkEnd w:id="68"/>
    <w:sectPr>
      <w:footerReference w:type="default" r:id="rIdFooterTZ"/>
      <w:footnotePr>
        <w:numRestart w:val="eachSect"/>
      </w:footnotePr>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jc w:val="center"/>
      <w:rPr>
        <w:sz w:val="18"/>
      </w:rP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urier New" w:cs="Courier New" w:hAnsi="Courier New"/>
      <w:sz w:val="16"/>
      <w:szCs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pPr>
      <w:keepNext/>
      <w:keepLines/>
      <w:wordWrap w:val="0"/>
      <w:spacing w:after="0" w:before="0" w:line="240" w:lineRule="auto"/>
      <w:contextualSpacing/>
    </w:pPr>
    <w:rPr>
      <w:rFonts w:ascii="Courier New" w:cs="Courier New" w:hAnsi="Courier New"/>
      <w:sz w:val="16"/>
      <w:szCs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FooterTZ"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2026-08-28T07:48:57Z</dcterms:created>
  <dcterms:modified xsi:type="dcterms:W3CDTF">2026-08-28T07:48:57Z</dcterms:modified>
</cp:coreProperties>
</file>

<file path=docProps/custom.xml><?xml version="1.0" encoding="utf-8"?>
<Properties xmlns="http://schemas.openxmlformats.org/officeDocument/2006/custom-properties" xmlns:vt="http://schemas.openxmlformats.org/officeDocument/2006/docPropsVTypes"/>
</file>