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B6D7F" w14:textId="77777777" w:rsidR="00AB0A85" w:rsidRPr="00805B54" w:rsidRDefault="00AB0A85" w:rsidP="00AB0A85">
      <w:pPr>
        <w:ind w:left="1620" w:hanging="900"/>
        <w:jc w:val="right"/>
        <w:rPr>
          <w:lang w:eastAsia="lv-LV"/>
        </w:rPr>
      </w:pPr>
      <w:bookmarkStart w:id="0" w:name="_Hlk215763945"/>
      <w:r w:rsidRPr="00805B54">
        <w:rPr>
          <w:lang w:eastAsia="lv-LV"/>
        </w:rPr>
        <w:t>2. pielikums</w:t>
      </w:r>
    </w:p>
    <w:p w14:paraId="4DA471AF" w14:textId="77777777" w:rsidR="00AB0A85" w:rsidRPr="00805B54" w:rsidRDefault="00AB0A85" w:rsidP="00AB0A85">
      <w:pPr>
        <w:suppressAutoHyphens/>
        <w:rPr>
          <w:b/>
          <w:bCs/>
          <w:lang w:eastAsia="lv-LV"/>
        </w:rPr>
      </w:pPr>
    </w:p>
    <w:p w14:paraId="38AA2A88" w14:textId="77777777" w:rsidR="00AB0A85" w:rsidRPr="00805B54" w:rsidRDefault="00AB0A85" w:rsidP="00AB0A85">
      <w:pPr>
        <w:suppressAutoHyphens/>
        <w:jc w:val="center"/>
        <w:rPr>
          <w:b/>
          <w:bCs/>
          <w:kern w:val="22"/>
          <w:lang w:eastAsia="ar-SA"/>
        </w:rPr>
      </w:pPr>
      <w:r w:rsidRPr="00805B54">
        <w:rPr>
          <w:b/>
          <w:bCs/>
          <w:kern w:val="22"/>
          <w:lang w:eastAsia="ar-SA"/>
        </w:rPr>
        <w:t>TEHNISKĀ SPECIFIKĀCIJA</w:t>
      </w:r>
    </w:p>
    <w:p w14:paraId="732E62B8" w14:textId="77777777" w:rsidR="00AB0A85" w:rsidRPr="00805B54" w:rsidRDefault="00AB0A85" w:rsidP="00AB0A85">
      <w:pPr>
        <w:tabs>
          <w:tab w:val="center" w:pos="5032"/>
          <w:tab w:val="left" w:pos="9120"/>
        </w:tabs>
        <w:spacing w:after="160"/>
        <w:jc w:val="center"/>
        <w:rPr>
          <w:rFonts w:eastAsia="Calibri"/>
        </w:rPr>
      </w:pPr>
      <w:r w:rsidRPr="00805B54">
        <w:rPr>
          <w:rFonts w:eastAsia="Calibri"/>
        </w:rPr>
        <w:t>“HVAC AI sistēmas energoefektivitātes paaugstināšanas paņēmienu izpēte un mērījumu vides izveide rūpnieciskā pētījuma ietvaros”</w:t>
      </w:r>
      <w:r w:rsidRPr="00805B54">
        <w:rPr>
          <w:rFonts w:eastAsia="Calibri"/>
        </w:rPr>
        <w:br/>
        <w:t>(iepirkuma ID Nr. 8.39-VATP/08)</w:t>
      </w:r>
    </w:p>
    <w:p w14:paraId="558E1957" w14:textId="77777777" w:rsidR="00AB0A85" w:rsidRPr="00805B54" w:rsidRDefault="00AB0A85" w:rsidP="00AB0A85">
      <w:pPr>
        <w:suppressAutoHyphens/>
        <w:jc w:val="center"/>
        <w:rPr>
          <w:b/>
          <w:bCs/>
          <w:kern w:val="22"/>
          <w:lang w:eastAsia="ar-SA"/>
        </w:rPr>
      </w:pPr>
    </w:p>
    <w:bookmarkEnd w:id="0"/>
    <w:p w14:paraId="476EF90B" w14:textId="77777777" w:rsidR="00AB0A85" w:rsidRPr="00805B54" w:rsidRDefault="00AB0A85" w:rsidP="00AB0A85">
      <w:r w:rsidRPr="00805B54">
        <w:rPr>
          <w:b/>
          <w:bCs/>
        </w:rPr>
        <w:t xml:space="preserve">Nosaukums: </w:t>
      </w:r>
      <w:r w:rsidRPr="00805B54">
        <w:t>HVAC AI sistēmas energoefektivitātes paaugstināšanas paņēmienu izpēte un mērījumu vides izveide rūpnieciskā pētījuma ietvaros</w:t>
      </w:r>
    </w:p>
    <w:p w14:paraId="0754FE0E" w14:textId="77777777" w:rsidR="00AB0A85" w:rsidRPr="00805B54" w:rsidRDefault="00AB0A85" w:rsidP="00AB0A85">
      <w:pPr>
        <w:ind w:firstLine="720"/>
        <w:jc w:val="both"/>
      </w:pPr>
    </w:p>
    <w:p w14:paraId="62A31781" w14:textId="77777777" w:rsidR="00AB0A85" w:rsidRPr="00805B54" w:rsidRDefault="00AB0A85" w:rsidP="00AB0A85">
      <w:r w:rsidRPr="00805B54">
        <w:rPr>
          <w:b/>
          <w:bCs/>
        </w:rPr>
        <w:t xml:space="preserve">Pasūtītājs: </w:t>
      </w:r>
      <w:r w:rsidRPr="00805B54">
        <w:t>Nodibinājums ”Ventspils Augsto tehnoloģiju parks”</w:t>
      </w:r>
    </w:p>
    <w:p w14:paraId="25C9A773" w14:textId="77777777" w:rsidR="00AB0A85" w:rsidRPr="00805B54" w:rsidRDefault="00AB0A85" w:rsidP="00AB0A85">
      <w:pPr>
        <w:ind w:firstLine="720"/>
        <w:jc w:val="both"/>
      </w:pPr>
    </w:p>
    <w:p w14:paraId="4429BCB8" w14:textId="77777777" w:rsidR="00AB0A85" w:rsidRPr="00805B54" w:rsidRDefault="00AB0A85" w:rsidP="00AB0A85">
      <w:pPr>
        <w:jc w:val="both"/>
        <w:rPr>
          <w:b/>
          <w:bCs/>
        </w:rPr>
      </w:pPr>
      <w:r w:rsidRPr="00805B54">
        <w:rPr>
          <w:b/>
          <w:bCs/>
        </w:rPr>
        <w:t>Mērķis:</w:t>
      </w:r>
    </w:p>
    <w:p w14:paraId="1039C5CC" w14:textId="77777777" w:rsidR="00AB0A85" w:rsidRPr="00805B54" w:rsidRDefault="00AB0A85" w:rsidP="00AB0A85">
      <w:pPr>
        <w:jc w:val="both"/>
      </w:pPr>
      <w:r w:rsidRPr="00805B54">
        <w:t>Izpētīt paņēmienus, kā paaugstināt ēkas HVAC sistēmas energoefektivitāti, apvienojot ēkā esošos un jaunos sistēmas elementus vienotā, ar mākslīgo intelektu atbalstītā vadībā, un noteikt katra risinājuma sasniedzamo efektivitātes pieaugumu. Tam tiek izveidota mērījumu vide un iegūti salīdzināmi darbības dati, kas ļauj aprēķināt enerģijas ietaupījumu un sistēmas efektivitāti (COP/SPF) ēkas zonās un dažādās konfigurācijās, kā arī kalibrēt AI modeli citu ēku prognozēm.</w:t>
      </w:r>
    </w:p>
    <w:p w14:paraId="1365EC9E" w14:textId="77777777" w:rsidR="00AB0A85" w:rsidRPr="00805B54" w:rsidRDefault="00AB0A85" w:rsidP="00AB0A85">
      <w:pPr>
        <w:ind w:firstLine="720"/>
        <w:jc w:val="both"/>
      </w:pPr>
    </w:p>
    <w:p w14:paraId="48332424" w14:textId="77777777" w:rsidR="00AB0A85" w:rsidRPr="00805B54" w:rsidRDefault="00AB0A85" w:rsidP="00AB0A85">
      <w:pPr>
        <w:jc w:val="both"/>
        <w:rPr>
          <w:b/>
          <w:bCs/>
        </w:rPr>
      </w:pPr>
      <w:r w:rsidRPr="00805B54">
        <w:rPr>
          <w:b/>
          <w:bCs/>
        </w:rPr>
        <w:t>Pamatojums:</w:t>
      </w:r>
    </w:p>
    <w:p w14:paraId="6CFE6280" w14:textId="77777777" w:rsidR="00AB0A85" w:rsidRPr="00805B54" w:rsidRDefault="00AB0A85" w:rsidP="00AB0A85">
      <w:pPr>
        <w:jc w:val="both"/>
      </w:pPr>
      <w:r w:rsidRPr="00805B54">
        <w:t xml:space="preserve">RP ietvaros ir izbūvēti ģeotermālie urbumi, veikta to termālās reakcijas testēšana, uzstādīts zemes </w:t>
      </w:r>
      <w:proofErr w:type="spellStart"/>
      <w:r w:rsidRPr="00805B54">
        <w:t>siltumsūkņu</w:t>
      </w:r>
      <w:proofErr w:type="spellEnd"/>
      <w:r w:rsidRPr="00805B54">
        <w:t xml:space="preserve"> komplekts un tas savienots ar ēkā esošajām apkures, ventilācijas un dzesēšanas iekārtām, tādējādi izveidojot eksperimentālo vidi pētījumam nepieciešamo mērījumu veikšanai un datu ieguvei. Ēkas HVAC vadība ir veidota uz Siemens automātikas bāzes, un šīs vides jaunais pamatelements ir uzstādāmā </w:t>
      </w:r>
      <w:proofErr w:type="spellStart"/>
      <w:r w:rsidRPr="00805B54">
        <w:t>Systemair</w:t>
      </w:r>
      <w:proofErr w:type="spellEnd"/>
      <w:r w:rsidRPr="00805B54">
        <w:t xml:space="preserve"> </w:t>
      </w:r>
      <w:proofErr w:type="spellStart"/>
      <w:r w:rsidRPr="00805B54">
        <w:t>Geniox</w:t>
      </w:r>
      <w:proofErr w:type="spellEnd"/>
      <w:r w:rsidRPr="00805B54">
        <w:t xml:space="preserve"> SBS gaisa apstrādes iekārta ar siltuma atgūšanu. RP gaitā veiktā iekārtu inventarizācija un darbības pārbaude kopā ar tehniski ekonomiskās </w:t>
      </w:r>
      <w:proofErr w:type="spellStart"/>
      <w:r w:rsidRPr="00805B54">
        <w:t>priekšizpētes</w:t>
      </w:r>
      <w:proofErr w:type="spellEnd"/>
      <w:r w:rsidRPr="00805B54">
        <w:t xml:space="preserve"> (TEP) posmā veiktā </w:t>
      </w:r>
      <w:proofErr w:type="spellStart"/>
      <w:r w:rsidRPr="00805B54">
        <w:t>energoaudita</w:t>
      </w:r>
      <w:proofErr w:type="spellEnd"/>
      <w:r w:rsidRPr="00805B54">
        <w:t xml:space="preserve"> rezultātiem ļāva identificēt vairākus lokālu mikroklimata problēmu risināšanai vēsturiski ieviestus HVAC elementus, tostarp autonomas ventilācijas un atsevišķas sildīšanas vai dzesēšanas iekārtas. Starp tiem ir līdz 12 telpu kondicionēšanas iekārtām, kas pievienojamas kopējai vadībai. Mērījumu vides komponentes norādītas 2.2. pielikumā. Tā kā ražošanas zona līdz 2026. gada 20. jūlijam darbojās nepārtrauktā režīmā, to detalizēta apsekošana bija iespējama tikai ražošanas pārtraukumā jūlija beigās. Šo elementu izvērtēšanai un iekļaušanai pētījumā nepieciešami faktiskos ekspluatācijas apstākļos iegūti dati. Rūpnieciskā pētījuma īstenošana turpinās, un šie darbi ir RP posma sastāvdaļa: to mērķis ir iegūt mērījumu datus, bez kuriem nav nosakāmi sistēmas faktiskie efektivitātes rādītāji un līdz ar to nav iespējams pamatot turpmākos tehniskos risinājumus.</w:t>
      </w:r>
    </w:p>
    <w:p w14:paraId="7615B824" w14:textId="77777777" w:rsidR="00AB0A85" w:rsidRPr="00805B54" w:rsidRDefault="00AB0A85" w:rsidP="00AB0A85">
      <w:pPr>
        <w:ind w:firstLine="720"/>
        <w:jc w:val="both"/>
      </w:pPr>
    </w:p>
    <w:p w14:paraId="3A462FCB" w14:textId="77777777" w:rsidR="00AB0A85" w:rsidRPr="00805B54" w:rsidRDefault="00AB0A85" w:rsidP="00AB0A85">
      <w:pPr>
        <w:jc w:val="both"/>
        <w:rPr>
          <w:b/>
          <w:bCs/>
        </w:rPr>
      </w:pPr>
      <w:r w:rsidRPr="00805B54">
        <w:rPr>
          <w:b/>
          <w:bCs/>
        </w:rPr>
        <w:t>Nodevumi:</w:t>
      </w:r>
    </w:p>
    <w:p w14:paraId="31A45C2F" w14:textId="77777777" w:rsidR="00AB0A85" w:rsidRPr="00805B54" w:rsidRDefault="00AB0A85" w:rsidP="00AB0A85">
      <w:pPr>
        <w:pStyle w:val="Sarakstarindkopa"/>
        <w:numPr>
          <w:ilvl w:val="0"/>
          <w:numId w:val="1"/>
        </w:numPr>
        <w:jc w:val="both"/>
        <w:rPr>
          <w:iCs/>
        </w:rPr>
      </w:pPr>
      <w:r w:rsidRPr="00805B54">
        <w:rPr>
          <w:iCs/>
          <w:shd w:val="clear" w:color="auto" w:fill="FFFFFF"/>
        </w:rPr>
        <w:t>Ēkas elektroenerģijas patēriņa struktūras un pētījuma bāzes scenārija noteikšanas ziņojums ar slodžu sadalījumu, atsevišķu iekārtu ieguldījumu, mērījumu punktu izvietojumu un mērījumu plānu.</w:t>
      </w:r>
    </w:p>
    <w:p w14:paraId="09713DF6" w14:textId="77777777" w:rsidR="00AB0A85" w:rsidRPr="00805B54" w:rsidRDefault="00AB0A85" w:rsidP="00AB0A85">
      <w:pPr>
        <w:pStyle w:val="Sarakstarindkopa"/>
        <w:numPr>
          <w:ilvl w:val="0"/>
          <w:numId w:val="1"/>
        </w:numPr>
        <w:jc w:val="both"/>
        <w:rPr>
          <w:iCs/>
        </w:rPr>
      </w:pPr>
      <w:r w:rsidRPr="00805B54">
        <w:rPr>
          <w:iCs/>
          <w:shd w:val="clear" w:color="auto" w:fill="FFFFFF"/>
        </w:rPr>
        <w:t xml:space="preserve">Identificēto HVAC elementu </w:t>
      </w:r>
      <w:proofErr w:type="spellStart"/>
      <w:r w:rsidRPr="00805B54">
        <w:rPr>
          <w:iCs/>
          <w:shd w:val="clear" w:color="auto" w:fill="FFFFFF"/>
        </w:rPr>
        <w:t>izvērtējums</w:t>
      </w:r>
      <w:proofErr w:type="spellEnd"/>
      <w:r w:rsidRPr="00805B54">
        <w:rPr>
          <w:iCs/>
          <w:shd w:val="clear" w:color="auto" w:fill="FFFFFF"/>
        </w:rPr>
        <w:t xml:space="preserve"> ar katra elementa aprēķināto enerģētisko ieguldījumu trijos aprēķinu variantos.</w:t>
      </w:r>
    </w:p>
    <w:p w14:paraId="5862B366" w14:textId="77777777" w:rsidR="00AB0A85" w:rsidRPr="00805B54" w:rsidRDefault="00AB0A85" w:rsidP="00AB0A85">
      <w:pPr>
        <w:pStyle w:val="Sarakstarindkopa"/>
        <w:numPr>
          <w:ilvl w:val="0"/>
          <w:numId w:val="1"/>
        </w:numPr>
        <w:jc w:val="both"/>
        <w:rPr>
          <w:iCs/>
        </w:rPr>
      </w:pPr>
      <w:r w:rsidRPr="00805B54">
        <w:rPr>
          <w:iCs/>
          <w:shd w:val="clear" w:color="auto" w:fill="FFFFFF"/>
        </w:rPr>
        <w:t>Izveidota un darbībā pārbaudīta mērījumu, datu pārraides un apstrādes vide, kas nodrošina HVAC AI modeļa darbināšanu, mērījumu datu uzkrāšanu un apstrādi pētījuma vajadzībām, un aktualizēta sistēmas loģiskās arhitektūras diagramma.</w:t>
      </w:r>
    </w:p>
    <w:p w14:paraId="5D893043" w14:textId="77777777" w:rsidR="00AB0A85" w:rsidRPr="00805B54" w:rsidRDefault="00AB0A85" w:rsidP="00AB0A85">
      <w:pPr>
        <w:pStyle w:val="Sarakstarindkopa"/>
        <w:numPr>
          <w:ilvl w:val="0"/>
          <w:numId w:val="1"/>
        </w:numPr>
        <w:jc w:val="both"/>
        <w:rPr>
          <w:iCs/>
        </w:rPr>
      </w:pPr>
      <w:r w:rsidRPr="00805B54">
        <w:rPr>
          <w:iCs/>
          <w:shd w:val="clear" w:color="auto" w:fill="FFFFFF"/>
        </w:rPr>
        <w:t>Mērījumu datu kopas starpsezonā un apkures sezonā, kas nodrošina salīdzinājumu pirms un pēc elementu iekļaušanas kopējā sistēmā un COP/SPF aprēķinu pa ēkas zonām un sistēmas elementiem.</w:t>
      </w:r>
    </w:p>
    <w:p w14:paraId="730D5CDE" w14:textId="77777777" w:rsidR="00AB0A85" w:rsidRPr="00805B54" w:rsidRDefault="00AB0A85" w:rsidP="00AB0A85">
      <w:pPr>
        <w:pStyle w:val="Sarakstarindkopa"/>
        <w:numPr>
          <w:ilvl w:val="0"/>
          <w:numId w:val="1"/>
        </w:numPr>
        <w:jc w:val="both"/>
        <w:rPr>
          <w:iCs/>
        </w:rPr>
      </w:pPr>
      <w:r w:rsidRPr="00805B54">
        <w:rPr>
          <w:iCs/>
          <w:shd w:val="clear" w:color="auto" w:fill="FFFFFF"/>
        </w:rPr>
        <w:t>Pētnieciskā darba dokumentācija ar izmantoto metodiku, mērījumu protokoliem un secinājumiem.</w:t>
      </w:r>
    </w:p>
    <w:p w14:paraId="62B0AB61" w14:textId="77777777" w:rsidR="00AB0A85" w:rsidRPr="00805B54" w:rsidRDefault="00AB0A85" w:rsidP="00AB0A85">
      <w:pPr>
        <w:pStyle w:val="Sarakstarindkopa"/>
        <w:numPr>
          <w:ilvl w:val="0"/>
          <w:numId w:val="1"/>
        </w:numPr>
        <w:jc w:val="both"/>
        <w:rPr>
          <w:iCs/>
        </w:rPr>
      </w:pPr>
      <w:r w:rsidRPr="00805B54">
        <w:rPr>
          <w:iCs/>
          <w:shd w:val="clear" w:color="auto" w:fill="FFFFFF"/>
        </w:rPr>
        <w:t>Priekšlikumi energoefektivitātes paaugstināšanas paņēmieniem un vadības risinājumiem, kas izriet no iegūtajiem datiem un pārbaudāmi turpmākajā pētījuma gaitā.</w:t>
      </w:r>
    </w:p>
    <w:p w14:paraId="2EAB9676" w14:textId="77777777" w:rsidR="00AB0A85" w:rsidRPr="00805B54" w:rsidRDefault="00AB0A85" w:rsidP="00AB0A85">
      <w:pPr>
        <w:ind w:firstLine="720"/>
        <w:jc w:val="both"/>
      </w:pPr>
    </w:p>
    <w:p w14:paraId="07B7E7C4" w14:textId="77777777" w:rsidR="00AB0A85" w:rsidRPr="00805B54" w:rsidRDefault="00AB0A85" w:rsidP="00AB0A85">
      <w:pPr>
        <w:jc w:val="both"/>
        <w:rPr>
          <w:b/>
          <w:bCs/>
        </w:rPr>
      </w:pPr>
      <w:r w:rsidRPr="00805B54">
        <w:rPr>
          <w:b/>
          <w:bCs/>
        </w:rPr>
        <w:t>Veicamie darbi:</w:t>
      </w:r>
    </w:p>
    <w:p w14:paraId="3542F4D7" w14:textId="77777777" w:rsidR="00AB0A85" w:rsidRPr="00805B54" w:rsidRDefault="00AB0A85" w:rsidP="00AB0A85">
      <w:pPr>
        <w:jc w:val="both"/>
      </w:pPr>
      <w:r w:rsidRPr="00805B54">
        <w:t>Rūpnieciskā pētījuma īstenošanā ir iesaistīts pasūtītāja pētnieciskais personāls, kā arī iepirkuma Nr. 8.39-VATP/04 ietvaros iepriekš piesaistītais ārpakalpojuma sniedzējs. Šī iepirkuma ietvaros piesaistītajam ārpakalpojuma sniedzējam veicami šādi pētnieciskie darbi:</w:t>
      </w:r>
    </w:p>
    <w:p w14:paraId="64B79D24" w14:textId="77777777" w:rsidR="00AB0A85" w:rsidRPr="00805B54" w:rsidRDefault="00AB0A85" w:rsidP="00AB0A85">
      <w:pPr>
        <w:pStyle w:val="Sarakstarindkopa"/>
        <w:numPr>
          <w:ilvl w:val="0"/>
          <w:numId w:val="2"/>
        </w:numPr>
        <w:jc w:val="both"/>
        <w:rPr>
          <w:b/>
          <w:bCs/>
        </w:rPr>
      </w:pPr>
      <w:r w:rsidRPr="00805B54">
        <w:rPr>
          <w:b/>
          <w:bCs/>
          <w:iCs/>
          <w:shd w:val="clear" w:color="auto" w:fill="FFFFFF"/>
        </w:rPr>
        <w:t>Energoefektivitātes paaugstināšanas paņēmienu izpētes un mērījumu vides izveides ārpakalpojums</w:t>
      </w:r>
    </w:p>
    <w:p w14:paraId="73146164" w14:textId="77777777" w:rsidR="00AB0A85" w:rsidRPr="00805B54" w:rsidRDefault="00AB0A85" w:rsidP="00AB0A85">
      <w:pPr>
        <w:pStyle w:val="Sarakstarindkopa"/>
        <w:numPr>
          <w:ilvl w:val="1"/>
          <w:numId w:val="2"/>
        </w:numPr>
        <w:ind w:left="851" w:hanging="491"/>
        <w:jc w:val="both"/>
      </w:pPr>
      <w:r w:rsidRPr="00805B54">
        <w:t>RP gaitā identificēto, ēkā autonomi izvietoto HVAC elementu izpēte un katra elementa enerģētiskā ieguldījuma aprēķins trijos aprēķinu variantos: saglabājot tā atsevišķu darbību, iekļaujot vienotā sistēmā ar kopēju vadību vai aizstājot ar vienotās sistēmas risinājumu. Visi trīs varianti tiek aprēķināti un modelēti, to izbūve šī iepirkuma tvērumā neietilpst.</w:t>
      </w:r>
    </w:p>
    <w:p w14:paraId="6FE92812" w14:textId="77777777" w:rsidR="00AB0A85" w:rsidRPr="00805B54" w:rsidRDefault="00AB0A85" w:rsidP="00AB0A85">
      <w:pPr>
        <w:pStyle w:val="Sarakstarindkopa"/>
        <w:numPr>
          <w:ilvl w:val="1"/>
          <w:numId w:val="2"/>
        </w:numPr>
        <w:ind w:left="851" w:hanging="491"/>
        <w:jc w:val="both"/>
      </w:pPr>
      <w:r w:rsidRPr="00805B54">
        <w:t>Jaunu sistēmas konfigurāciju izveide un pārbaude: identificēto elementu apvienošana ar HVAC AI informācijas sistēmu, lai pētījuma eksperimentālajā vidē pārbaudītu inovatīvas kopvadības pieejas, ietverot nepieciešamos savienojumus, montāžas darbus un materiālus, datu nolasīšanas un vadības nodrošināšanu, kā arī sistēmas loģiskās arhitektūras diagrammas (2.1. pielikuma Diagramma Nr. 1) aktualizēšanu ar identificētajiem elementiem.</w:t>
      </w:r>
    </w:p>
    <w:p w14:paraId="5EB3265C" w14:textId="77777777" w:rsidR="00AB0A85" w:rsidRPr="00805B54" w:rsidRDefault="00AB0A85" w:rsidP="00AB0A85">
      <w:pPr>
        <w:pStyle w:val="Sarakstarindkopa"/>
        <w:numPr>
          <w:ilvl w:val="1"/>
          <w:numId w:val="2"/>
        </w:numPr>
        <w:ind w:left="851" w:hanging="491"/>
        <w:jc w:val="both"/>
      </w:pPr>
      <w:r w:rsidRPr="00805B54">
        <w:t xml:space="preserve">Salīdzināmu darbības datu iegūšana par identificēto elementu darbību atsevišķi un kopējā sistēmā </w:t>
      </w:r>
      <w:r w:rsidRPr="00805B54">
        <w:rPr>
          <w:iCs/>
          <w:shd w:val="clear" w:color="auto" w:fill="FFFFFF"/>
        </w:rPr>
        <w:t>starpsezonā un apkures sezonā</w:t>
      </w:r>
      <w:r w:rsidRPr="00805B54">
        <w:t>, tostarp nesegtās siltuma un aukstuma slodzes noteikšana zonās, kurās mikroklimata parametri neatbilst projektētajiem, arī nomnieku telpās.</w:t>
      </w:r>
    </w:p>
    <w:p w14:paraId="19D37FF3" w14:textId="77777777" w:rsidR="00AB0A85" w:rsidRPr="00805B54" w:rsidRDefault="00AB0A85" w:rsidP="00AB0A85">
      <w:pPr>
        <w:pStyle w:val="Sarakstarindkopa"/>
        <w:numPr>
          <w:ilvl w:val="1"/>
          <w:numId w:val="2"/>
        </w:numPr>
        <w:ind w:left="851" w:hanging="491"/>
        <w:jc w:val="both"/>
      </w:pPr>
      <w:r w:rsidRPr="00805B54">
        <w:t>Ēkas elektroenerģijas patēriņa struktūras noteikšana pētījuma bāzes scenārijam (</w:t>
      </w:r>
      <w:proofErr w:type="spellStart"/>
      <w:r w:rsidRPr="00805B54">
        <w:t>elektroaudits</w:t>
      </w:r>
      <w:proofErr w:type="spellEnd"/>
      <w:r w:rsidRPr="00805B54">
        <w:t>): slodžu sadalījuma un atsevišķu iekārtu ieguldījuma noteikšana, mērījumu punktu izvietojuma un mērījumu plāna izstrāde, kas nepieciešama identificēto elementu darbības datu iegūšanai un COP/SPF aprēķinam.</w:t>
      </w:r>
      <w:r w:rsidRPr="00805B54">
        <w:rPr>
          <w:vertAlign w:val="superscript"/>
        </w:rPr>
        <w:footnoteReference w:id="1"/>
      </w:r>
    </w:p>
    <w:p w14:paraId="61E04FA9" w14:textId="77777777" w:rsidR="00AB0A85" w:rsidRPr="00805B54" w:rsidRDefault="00AB0A85" w:rsidP="00AB0A85">
      <w:pPr>
        <w:pStyle w:val="Sarakstarindkopa"/>
        <w:numPr>
          <w:ilvl w:val="1"/>
          <w:numId w:val="2"/>
        </w:numPr>
        <w:ind w:left="851" w:hanging="491"/>
        <w:jc w:val="both"/>
      </w:pPr>
      <w:r w:rsidRPr="00805B54">
        <w:t>Mērījumu instrumentācijas uzstādīšana bāzes scenārija noteikšanā identificētajos mērījumu punktos: attālināti nolasāmu mērierīču uzstādīšana un pieslēgšana datu ieguvei iekārtu un ēkas zonu līmenī.</w:t>
      </w:r>
      <w:r w:rsidRPr="00805B54">
        <w:rPr>
          <w:vertAlign w:val="superscript"/>
        </w:rPr>
        <w:footnoteReference w:id="2"/>
      </w:r>
    </w:p>
    <w:p w14:paraId="755D040C" w14:textId="77777777" w:rsidR="00AB0A85" w:rsidRPr="00805B54" w:rsidRDefault="00AB0A85" w:rsidP="00AB0A85">
      <w:pPr>
        <w:pStyle w:val="Sarakstarindkopa"/>
        <w:numPr>
          <w:ilvl w:val="1"/>
          <w:numId w:val="2"/>
        </w:numPr>
        <w:ind w:left="851" w:hanging="491"/>
        <w:jc w:val="both"/>
      </w:pPr>
      <w:r w:rsidRPr="00805B54">
        <w:t>Pētījuma datu ieguves un apstrādes mezgla (</w:t>
      </w:r>
      <w:proofErr w:type="spellStart"/>
      <w:r w:rsidRPr="00805B54">
        <w:t>mākoņmalas</w:t>
      </w:r>
      <w:proofErr w:type="spellEnd"/>
      <w:r w:rsidRPr="00805B54">
        <w:t xml:space="preserve">, </w:t>
      </w:r>
      <w:proofErr w:type="spellStart"/>
      <w:r w:rsidRPr="00805B54">
        <w:t>edge</w:t>
      </w:r>
      <w:proofErr w:type="spellEnd"/>
      <w:r w:rsidRPr="00805B54">
        <w:t>) nodrošināšana: skaitļošanas un datu pārraides resursi AI modeļa lokālai izpildei, mērījumu datu pārraidei no mērījumu punktiem, uzkrāšanai un apstrādei, tostarp darbībai bez savienojuma ar mākoni.</w:t>
      </w:r>
      <w:r w:rsidRPr="00805B54">
        <w:rPr>
          <w:vertAlign w:val="superscript"/>
        </w:rPr>
        <w:footnoteReference w:id="3"/>
      </w:r>
    </w:p>
    <w:p w14:paraId="0C7131A8" w14:textId="77777777" w:rsidR="00AB0A85" w:rsidRPr="00805B54" w:rsidRDefault="00AB0A85" w:rsidP="00AB0A85">
      <w:pPr>
        <w:pStyle w:val="Sarakstarindkopa"/>
        <w:numPr>
          <w:ilvl w:val="1"/>
          <w:numId w:val="2"/>
        </w:numPr>
        <w:ind w:left="851" w:hanging="491"/>
        <w:jc w:val="both"/>
      </w:pPr>
      <w:r w:rsidRPr="00805B54">
        <w:t>Veiktā darba rezultātu un iegūto datu iekļaušana vienotajā RP dokumentācijā.</w:t>
      </w:r>
    </w:p>
    <w:p w14:paraId="6D8A9FB8" w14:textId="77777777" w:rsidR="00AB0A85" w:rsidRPr="00805B54" w:rsidRDefault="00AB0A85" w:rsidP="00AB0A85">
      <w:pPr>
        <w:ind w:firstLine="720"/>
        <w:jc w:val="both"/>
      </w:pPr>
    </w:p>
    <w:p w14:paraId="7A1E3DB1" w14:textId="77777777" w:rsidR="00AB0A85" w:rsidRPr="00805B54" w:rsidRDefault="00AB0A85" w:rsidP="00AB0A85">
      <w:pPr>
        <w:jc w:val="both"/>
        <w:rPr>
          <w:b/>
          <w:bCs/>
        </w:rPr>
      </w:pPr>
      <w:r w:rsidRPr="00805B54">
        <w:rPr>
          <w:b/>
          <w:bCs/>
        </w:rPr>
        <w:t>Izpildes termiņš:</w:t>
      </w:r>
    </w:p>
    <w:p w14:paraId="7531A636" w14:textId="77777777" w:rsidR="00AB0A85" w:rsidRPr="00805B54" w:rsidRDefault="00AB0A85" w:rsidP="00AB0A85">
      <w:pPr>
        <w:ind w:firstLine="720"/>
        <w:jc w:val="both"/>
      </w:pPr>
      <w:r w:rsidRPr="00805B54">
        <w:t xml:space="preserve">Visi darbi veicami un nodevumi iesniedzami pasūtītājam līdz 2027. gada 31. martam. Mērījumi veicami </w:t>
      </w:r>
      <w:r w:rsidRPr="00805B54">
        <w:rPr>
          <w:iCs/>
          <w:shd w:val="clear" w:color="auto" w:fill="FFFFFF"/>
        </w:rPr>
        <w:t>starpsezonā un apkures sezonā</w:t>
      </w:r>
      <w:r w:rsidRPr="00805B54">
        <w:t xml:space="preserve"> šā termiņa ietvaros.</w:t>
      </w:r>
    </w:p>
    <w:p w14:paraId="0CC249A6" w14:textId="77777777" w:rsidR="00AB0A85" w:rsidRPr="00805B54" w:rsidRDefault="00AB0A85" w:rsidP="00AB0A85">
      <w:pPr>
        <w:ind w:firstLine="720"/>
        <w:jc w:val="both"/>
      </w:pPr>
    </w:p>
    <w:p w14:paraId="14902BAA" w14:textId="77777777" w:rsidR="00AB0A85" w:rsidRPr="00805B54" w:rsidRDefault="00AB0A85" w:rsidP="00AB0A85">
      <w:pPr>
        <w:jc w:val="both"/>
        <w:rPr>
          <w:b/>
          <w:bCs/>
        </w:rPr>
      </w:pPr>
      <w:r w:rsidRPr="00805B54">
        <w:rPr>
          <w:b/>
          <w:bCs/>
        </w:rPr>
        <w:t>Tvēruma norobežojums:</w:t>
      </w:r>
    </w:p>
    <w:p w14:paraId="79E7E1BC" w14:textId="77777777" w:rsidR="00AB0A85" w:rsidRPr="00805B54" w:rsidRDefault="00AB0A85" w:rsidP="00AB0A85">
      <w:pPr>
        <w:ind w:firstLine="720"/>
        <w:jc w:val="both"/>
      </w:pPr>
      <w:r w:rsidRPr="00805B54">
        <w:t xml:space="preserve">Šī iepirkuma tvērumā neietilpst darbi, kas veikti iepirkuma Nr. 8.39-VATP/04 ietvaros, proti, automatizācijas un vadības sistēmas programmēšana un iestatīšana, ģeotermālo urbumu un </w:t>
      </w:r>
      <w:proofErr w:type="spellStart"/>
      <w:r w:rsidRPr="00805B54">
        <w:t>siltumsūkņu</w:t>
      </w:r>
      <w:proofErr w:type="spellEnd"/>
      <w:r w:rsidRPr="00805B54">
        <w:t xml:space="preserve"> sistēmas izbūve, siltuma atgūšanas sistēmas izbūve un uzskaites sistēmas </w:t>
      </w:r>
      <w:proofErr w:type="spellStart"/>
      <w:r w:rsidRPr="00805B54">
        <w:t>pamatkontūras</w:t>
      </w:r>
      <w:proofErr w:type="spellEnd"/>
      <w:r w:rsidRPr="00805B54">
        <w:t xml:space="preserve"> izbūve. Šajā iepirkumā neietilpst arī prototipa izgatavošana, sērijveida ieviešana un komerciāla ekspluatācija, kā arī ēkas </w:t>
      </w:r>
      <w:proofErr w:type="spellStart"/>
      <w:r w:rsidRPr="00805B54">
        <w:t>inženiersistēmu</w:t>
      </w:r>
      <w:proofErr w:type="spellEnd"/>
      <w:r w:rsidRPr="00805B54">
        <w:t xml:space="preserve"> pārbūve, kas ir plānotā eksperimentālās izstrādes posma vai ekspluatācijas darbības. Šis iepirkums attiecas uz RP gaitā identificēto elementu izpēti, mērījumu vides izveidi, mērījumu datu ieguvi un apstrādi.</w:t>
      </w:r>
    </w:p>
    <w:p w14:paraId="4FCBE65A" w14:textId="77777777" w:rsidR="00AB0A85" w:rsidRPr="00805B54" w:rsidRDefault="00AB0A85" w:rsidP="00AB0A85">
      <w:pPr>
        <w:ind w:firstLine="720"/>
        <w:jc w:val="both"/>
      </w:pPr>
    </w:p>
    <w:p w14:paraId="5C50EAAD" w14:textId="77777777" w:rsidR="00AB0A85" w:rsidRPr="00805B54" w:rsidRDefault="00AB0A85" w:rsidP="00AB0A85">
      <w:pPr>
        <w:jc w:val="both"/>
        <w:rPr>
          <w:b/>
          <w:bCs/>
        </w:rPr>
      </w:pPr>
      <w:r w:rsidRPr="00805B54">
        <w:rPr>
          <w:b/>
          <w:bCs/>
        </w:rPr>
        <w:lastRenderedPageBreak/>
        <w:t>Prasības darbu izpildei:</w:t>
      </w:r>
    </w:p>
    <w:p w14:paraId="2747E2D7" w14:textId="77777777" w:rsidR="00AB0A85" w:rsidRPr="00B71CB5" w:rsidRDefault="00AB0A85" w:rsidP="00AB0A85">
      <w:pPr>
        <w:pStyle w:val="Sarakstarindkopa"/>
        <w:numPr>
          <w:ilvl w:val="0"/>
          <w:numId w:val="1"/>
        </w:numPr>
        <w:jc w:val="both"/>
        <w:rPr>
          <w:iCs/>
        </w:rPr>
      </w:pPr>
      <w:r w:rsidRPr="00B71CB5">
        <w:rPr>
          <w:iCs/>
          <w:shd w:val="clear" w:color="auto" w:fill="FFFFFF"/>
        </w:rPr>
        <w:t xml:space="preserve">Prasības izpildāmas funkcionāli un </w:t>
      </w:r>
      <w:proofErr w:type="spellStart"/>
      <w:r w:rsidRPr="00B71CB5">
        <w:rPr>
          <w:iCs/>
          <w:shd w:val="clear" w:color="auto" w:fill="FFFFFF"/>
        </w:rPr>
        <w:t>ražotājneitrāli</w:t>
      </w:r>
      <w:proofErr w:type="spellEnd"/>
      <w:r w:rsidRPr="00B71CB5">
        <w:rPr>
          <w:iCs/>
          <w:shd w:val="clear" w:color="auto" w:fill="FFFFFF"/>
        </w:rPr>
        <w:t>.</w:t>
      </w:r>
      <w:r>
        <w:rPr>
          <w:iCs/>
          <w:shd w:val="clear" w:color="auto" w:fill="FFFFFF"/>
        </w:rPr>
        <w:t xml:space="preserve"> </w:t>
      </w:r>
      <w:r w:rsidRPr="00B71CB5">
        <w:rPr>
          <w:iCs/>
          <w:shd w:val="clear" w:color="auto" w:fill="FFFFFF"/>
        </w:rPr>
        <w:t>Izpildītājs pēc iepirkuma līguma noslēgšanas un pirms attiecīgo darbu uzsākšanas iesniedz Pasūtītājam saskaņošanai paredzētā tehniskā risinājuma aprakstu, norādot risinājuma izvēles pamatojumu, paredzētās inovatīvās pieejas un tehniskos paņēmienus, mērījumu komponentes un to integrācijas risinājumu. Tehniskā risinājuma saskaņošana nedrīkst mainīt iepirkuma priekšmeta apjomu, tehniskajā specifikācijā noteiktās prasības vai Pretendenta piedāvāto līgumcenu.</w:t>
      </w:r>
      <w:r>
        <w:rPr>
          <w:iCs/>
          <w:shd w:val="clear" w:color="auto" w:fill="FFFFFF"/>
        </w:rPr>
        <w:t xml:space="preserve"> </w:t>
      </w:r>
      <w:r w:rsidRPr="00B71CB5">
        <w:rPr>
          <w:iCs/>
          <w:shd w:val="clear" w:color="auto" w:fill="FFFFFF"/>
        </w:rPr>
        <w:t>Piedāvājuma cenā iekļaujami visi mērījumu vides izveidei un datu ieguvei nepieciešamie montāžas darbi, materiāli un komponentes, to apjomu nosakot tā, lai pilnā apmērā tiktu nodrošināta tehniskajā specifikācijā noteikto prasību izpilde.</w:t>
      </w:r>
    </w:p>
    <w:p w14:paraId="0BD60C7A" w14:textId="77777777" w:rsidR="00AB0A85" w:rsidRPr="00805B54" w:rsidRDefault="00AB0A85" w:rsidP="00AB0A85">
      <w:pPr>
        <w:pStyle w:val="Sarakstarindkopa"/>
        <w:numPr>
          <w:ilvl w:val="0"/>
          <w:numId w:val="1"/>
        </w:numPr>
        <w:jc w:val="both"/>
        <w:rPr>
          <w:iCs/>
        </w:rPr>
      </w:pPr>
      <w:r w:rsidRPr="00805B54">
        <w:rPr>
          <w:iCs/>
          <w:shd w:val="clear" w:color="auto" w:fill="FFFFFF"/>
        </w:rPr>
        <w:t>Mērījumu vides galvenās komponentes, no kurām iegūstami dati, norādītas 2.2. pielikumā. Pasūtītājs nodrošina izpildītājam piekļuvi šīm iekārtām, to vadības sistēmām un datiem darbu izpildei nepieciešamajā apjomā, tai skaitā piekļuvi telpām un iekārtu datu nolasīšanas tiesības.</w:t>
      </w:r>
    </w:p>
    <w:p w14:paraId="2DA96AE7" w14:textId="77777777" w:rsidR="00AB0A85" w:rsidRPr="00805B54" w:rsidRDefault="00AB0A85" w:rsidP="00AB0A85">
      <w:pPr>
        <w:pStyle w:val="Sarakstarindkopa"/>
        <w:numPr>
          <w:ilvl w:val="0"/>
          <w:numId w:val="1"/>
        </w:numPr>
        <w:jc w:val="both"/>
        <w:rPr>
          <w:iCs/>
        </w:rPr>
      </w:pPr>
      <w:r w:rsidRPr="00805B54">
        <w:rPr>
          <w:iCs/>
          <w:shd w:val="clear" w:color="auto" w:fill="FFFFFF"/>
        </w:rPr>
        <w:t xml:space="preserve">Ja datu nolasīšanai vai vadībai nepieciešami papildu </w:t>
      </w:r>
      <w:proofErr w:type="spellStart"/>
      <w:r w:rsidRPr="00805B54">
        <w:rPr>
          <w:iCs/>
          <w:shd w:val="clear" w:color="auto" w:fill="FFFFFF"/>
        </w:rPr>
        <w:t>saskarnes</w:t>
      </w:r>
      <w:proofErr w:type="spellEnd"/>
      <w:r w:rsidRPr="00805B54">
        <w:rPr>
          <w:iCs/>
          <w:shd w:val="clear" w:color="auto" w:fill="FFFFFF"/>
        </w:rPr>
        <w:t xml:space="preserve"> moduļi, vārtejas, licences vai mērierīces, ko pasūtītājs nenodrošina, pretendents tos iekļauj piedāvājumā un norāda finanšu piedāvājuma ailē “Prognozētā materiālu un komponenšu summa ārpakalpojumam”.</w:t>
      </w:r>
    </w:p>
    <w:p w14:paraId="5776FDCD" w14:textId="77777777" w:rsidR="00AB0A85" w:rsidRPr="00805B54" w:rsidRDefault="00AB0A85" w:rsidP="00AB0A85">
      <w:pPr>
        <w:pStyle w:val="Sarakstarindkopa"/>
        <w:numPr>
          <w:ilvl w:val="0"/>
          <w:numId w:val="1"/>
        </w:numPr>
        <w:jc w:val="both"/>
        <w:rPr>
          <w:iCs/>
        </w:rPr>
      </w:pPr>
      <w:r w:rsidRPr="00805B54">
        <w:rPr>
          <w:iCs/>
          <w:shd w:val="clear" w:color="auto" w:fill="FFFFFF"/>
        </w:rPr>
        <w:t>Risinājumiem jābūt savietojamiem ar HVAC AI informācijas sistēmu un tās datu apmaiņas prasībām (2.1. pielikums).</w:t>
      </w:r>
    </w:p>
    <w:p w14:paraId="0AF3922B" w14:textId="77777777" w:rsidR="00AB0A85" w:rsidRPr="00805B54" w:rsidRDefault="00AB0A85" w:rsidP="00AB0A85">
      <w:pPr>
        <w:pStyle w:val="Sarakstarindkopa"/>
        <w:numPr>
          <w:ilvl w:val="0"/>
          <w:numId w:val="1"/>
        </w:numPr>
        <w:jc w:val="both"/>
        <w:rPr>
          <w:iCs/>
        </w:rPr>
      </w:pPr>
      <w:r w:rsidRPr="00805B54">
        <w:rPr>
          <w:iCs/>
          <w:shd w:val="clear" w:color="auto" w:fill="FFFFFF"/>
        </w:rPr>
        <w:t>Rezultātam jānodrošina pierādāms mērījumu salīdzinājums pirms un pēc elementu iekļaušanas sistēmā un pietiekami dati, lai aprēķinātu sasniegto energoefektivitātes pieaugumu un sistēmas efektivitāti (COP/SPF) pa ēkas zonām un sistēmas elementiem.</w:t>
      </w:r>
    </w:p>
    <w:p w14:paraId="3D3B364A" w14:textId="77777777" w:rsidR="00AB0A85" w:rsidRPr="00805B54" w:rsidRDefault="00AB0A85" w:rsidP="00AB0A85">
      <w:pPr>
        <w:pStyle w:val="Sarakstarindkopa"/>
        <w:numPr>
          <w:ilvl w:val="0"/>
          <w:numId w:val="1"/>
        </w:numPr>
        <w:jc w:val="both"/>
        <w:rPr>
          <w:iCs/>
        </w:rPr>
      </w:pPr>
      <w:r w:rsidRPr="00805B54">
        <w:rPr>
          <w:iCs/>
          <w:shd w:val="clear" w:color="auto" w:fill="FFFFFF"/>
        </w:rPr>
        <w:t>Darbi veicami, netraucējot ēkas ražošanas zonas darbību, darbu laiks saskaņojams ar pasūtītāju.</w:t>
      </w:r>
    </w:p>
    <w:p w14:paraId="239E9757" w14:textId="77777777" w:rsidR="00AB0A85" w:rsidRPr="00805B54" w:rsidRDefault="00AB0A85" w:rsidP="00AB0A85">
      <w:pPr>
        <w:ind w:firstLine="720"/>
        <w:jc w:val="both"/>
      </w:pPr>
    </w:p>
    <w:p w14:paraId="1620B202" w14:textId="77777777" w:rsidR="00AB0A85" w:rsidRPr="00F033BF" w:rsidRDefault="00AB0A85" w:rsidP="00AB0A85">
      <w:pPr>
        <w:jc w:val="both"/>
        <w:rPr>
          <w:sz w:val="22"/>
          <w:szCs w:val="22"/>
        </w:rPr>
      </w:pPr>
      <w:r w:rsidRPr="00F033BF">
        <w:rPr>
          <w:sz w:val="22"/>
          <w:szCs w:val="22"/>
        </w:rPr>
        <w:t>Paskaidrojums atbilstoši Komisijas regulas Nr. 651/2014 2. panta 85. punktam:</w:t>
      </w:r>
    </w:p>
    <w:p w14:paraId="7F59C28D" w14:textId="77777777" w:rsidR="00AB0A85" w:rsidRPr="00F033BF" w:rsidRDefault="00AB0A85" w:rsidP="00AB0A85">
      <w:pPr>
        <w:ind w:firstLine="720"/>
        <w:jc w:val="both"/>
        <w:rPr>
          <w:sz w:val="22"/>
          <w:szCs w:val="22"/>
        </w:rPr>
      </w:pPr>
      <w:r w:rsidRPr="00F033BF">
        <w:rPr>
          <w:sz w:val="22"/>
          <w:szCs w:val="22"/>
        </w:rPr>
        <w:t xml:space="preserve">“Rūpnieciskie pētījumi” ir plānveida pētījumi vai nozīmīgs izpētes darbs ar mērķi iegūt jaunas zināšanas un prasmes jaunu produktu, procesu vai pakalpojumu izstrādei vai jau esošo produktu, procesu vai pakalpojumu būtiskai uzlabošanai. Tie ietver kompleksu sistēmu komplektējošo daļu radīšanu un var ietvert prototipu veidošanu laboratorijas vidē vai vidē ar simulētām </w:t>
      </w:r>
      <w:proofErr w:type="spellStart"/>
      <w:r w:rsidRPr="00F033BF">
        <w:rPr>
          <w:sz w:val="22"/>
          <w:szCs w:val="22"/>
        </w:rPr>
        <w:t>saskarnēm</w:t>
      </w:r>
      <w:proofErr w:type="spellEnd"/>
      <w:r w:rsidRPr="00F033BF">
        <w:rPr>
          <w:sz w:val="22"/>
          <w:szCs w:val="22"/>
        </w:rPr>
        <w:t xml:space="preserve"> ar pastāvošām sistēmām, kā arī izmēģinājuma līniju radīšanu, ja tas nepieciešams rūpnieciskajiem pētījumiem un jo īpaši nepatentētu tehnoloģiju validēšanai.</w:t>
      </w:r>
    </w:p>
    <w:p w14:paraId="084EBD9F" w14:textId="77777777" w:rsidR="005B162A" w:rsidRDefault="005B162A"/>
    <w:sectPr w:rsidR="005B162A" w:rsidSect="00AB0A85">
      <w:pgSz w:w="11906" w:h="16838"/>
      <w:pgMar w:top="851" w:right="1134"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1FA6F" w14:textId="77777777" w:rsidR="0087749E" w:rsidRDefault="0087749E" w:rsidP="00AB0A85">
      <w:r>
        <w:separator/>
      </w:r>
    </w:p>
  </w:endnote>
  <w:endnote w:type="continuationSeparator" w:id="0">
    <w:p w14:paraId="63B8C5EC" w14:textId="77777777" w:rsidR="0087749E" w:rsidRDefault="0087749E" w:rsidP="00AB0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64F02" w14:textId="77777777" w:rsidR="0087749E" w:rsidRDefault="0087749E" w:rsidP="00AB0A85">
      <w:r>
        <w:separator/>
      </w:r>
    </w:p>
  </w:footnote>
  <w:footnote w:type="continuationSeparator" w:id="0">
    <w:p w14:paraId="1B198FE8" w14:textId="77777777" w:rsidR="0087749E" w:rsidRDefault="0087749E" w:rsidP="00AB0A85">
      <w:r>
        <w:continuationSeparator/>
      </w:r>
    </w:p>
  </w:footnote>
  <w:footnote w:id="1">
    <w:p w14:paraId="31899488" w14:textId="77777777" w:rsidR="00AB0A85" w:rsidRDefault="00AB0A85" w:rsidP="00AB0A85">
      <w:r>
        <w:rPr>
          <w:sz w:val="18"/>
          <w:vertAlign w:val="superscript"/>
        </w:rPr>
        <w:footnoteRef/>
      </w:r>
      <w:r>
        <w:rPr>
          <w:sz w:val="18"/>
        </w:rPr>
        <w:t xml:space="preserve"> Turpat, 69. punkts: 2.2.2. sadaļā minētās darbības iekļaujamas P&amp;A, ja tās tiek veiktas tikai un vienīgi P&amp;A projekta vajadzībām. Sk. arī 174. punktu par datu ieguvi, apstrādi un interpretāciju zinātniskiem nolūkiem.</w:t>
      </w:r>
    </w:p>
  </w:footnote>
  <w:footnote w:id="2">
    <w:p w14:paraId="0614023F" w14:textId="77777777" w:rsidR="00AB0A85" w:rsidRDefault="00AB0A85" w:rsidP="00AB0A85">
      <w:r>
        <w:rPr>
          <w:sz w:val="18"/>
          <w:vertAlign w:val="superscript"/>
        </w:rPr>
        <w:footnoteRef/>
      </w:r>
      <w:r>
        <w:rPr>
          <w:sz w:val="18"/>
        </w:rPr>
        <w:t xml:space="preserve"> </w:t>
      </w:r>
      <w:r>
        <w:rPr>
          <w:sz w:val="18"/>
        </w:rPr>
        <w:t>Turpat, 174. punkts: iekārtu izstrāde un izmantošana datu ieguvei un apstrādei, kā arī iegūto datu izpētei un interpretācijai, ir iekļaujama P&amp;A.</w:t>
      </w:r>
    </w:p>
  </w:footnote>
  <w:footnote w:id="3">
    <w:p w14:paraId="48A6E063" w14:textId="77777777" w:rsidR="00AB0A85" w:rsidRDefault="00AB0A85" w:rsidP="00AB0A85"/>
    <w:p w14:paraId="44FB03F7" w14:textId="77777777" w:rsidR="00AB0A85" w:rsidRDefault="00AB0A85" w:rsidP="00AB0A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E3BBB"/>
    <w:multiLevelType w:val="multilevel"/>
    <w:tmpl w:val="73DA10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4F385B2A"/>
    <w:multiLevelType w:val="multilevel"/>
    <w:tmpl w:val="6FEC4B6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536430044">
    <w:abstractNumId w:val="0"/>
  </w:num>
  <w:num w:numId="2" w16cid:durableId="541986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A85"/>
    <w:rsid w:val="005B162A"/>
    <w:rsid w:val="0087749E"/>
    <w:rsid w:val="00AB0A85"/>
    <w:rsid w:val="00D97C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2718D"/>
  <w15:chartTrackingRefBased/>
  <w15:docId w15:val="{3C9238BD-A27C-4175-BD9B-2CEBC764F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B0A85"/>
    <w:pPr>
      <w:spacing w:after="0" w:line="240" w:lineRule="auto"/>
    </w:pPr>
    <w:rPr>
      <w:rFonts w:ascii="Times New Roman" w:eastAsia="Times New Roman" w:hAnsi="Times New Roman" w:cs="Times New Roman"/>
      <w:kern w:val="0"/>
      <w:sz w:val="24"/>
      <w:szCs w:val="24"/>
      <w:lang w:eastAsia="en-GB"/>
      <w14:ligatures w14:val="none"/>
    </w:rPr>
  </w:style>
  <w:style w:type="paragraph" w:styleId="Virsraksts1">
    <w:name w:val="heading 1"/>
    <w:basedOn w:val="Parasts"/>
    <w:next w:val="Parasts"/>
    <w:link w:val="Virsraksts1Rakstz"/>
    <w:uiPriority w:val="9"/>
    <w:qFormat/>
    <w:rsid w:val="00AB0A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AB0A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AB0A8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AB0A8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B0A8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AB0A85"/>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B0A85"/>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B0A85"/>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B0A85"/>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B0A8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AB0A8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AB0A8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AB0A8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B0A8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AB0A8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B0A8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B0A8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B0A8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B0A8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B0A8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B0A8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B0A8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B0A8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B0A85"/>
    <w:rPr>
      <w:i/>
      <w:iCs/>
      <w:color w:val="404040" w:themeColor="text1" w:themeTint="BF"/>
    </w:rPr>
  </w:style>
  <w:style w:type="paragraph" w:styleId="Sarakstarindkopa">
    <w:name w:val="List Paragraph"/>
    <w:aliases w:val="Virsraksti,Syle 1,Normal bullet 2,Bullet list,Strip,H&amp;P List Paragraph,2,Colorful List - Accent 12,Saistīto dokumentu saraksts,Numurets,Párrafo de lista,Numbered Para 1,Dot pt,List Paragraph Char Char Char,Indicator Text,Bullet Points"/>
    <w:basedOn w:val="Parasts"/>
    <w:link w:val="SarakstarindkopaRakstz"/>
    <w:uiPriority w:val="34"/>
    <w:qFormat/>
    <w:rsid w:val="00AB0A85"/>
    <w:pPr>
      <w:ind w:left="720"/>
      <w:contextualSpacing/>
    </w:pPr>
  </w:style>
  <w:style w:type="character" w:styleId="Intensvsizclums">
    <w:name w:val="Intense Emphasis"/>
    <w:basedOn w:val="Noklusjumarindkopasfonts"/>
    <w:uiPriority w:val="21"/>
    <w:qFormat/>
    <w:rsid w:val="00AB0A85"/>
    <w:rPr>
      <w:i/>
      <w:iCs/>
      <w:color w:val="2F5496" w:themeColor="accent1" w:themeShade="BF"/>
    </w:rPr>
  </w:style>
  <w:style w:type="paragraph" w:styleId="Intensvscitts">
    <w:name w:val="Intense Quote"/>
    <w:basedOn w:val="Parasts"/>
    <w:next w:val="Parasts"/>
    <w:link w:val="IntensvscittsRakstz"/>
    <w:uiPriority w:val="30"/>
    <w:qFormat/>
    <w:rsid w:val="00AB0A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AB0A85"/>
    <w:rPr>
      <w:i/>
      <w:iCs/>
      <w:color w:val="2F5496" w:themeColor="accent1" w:themeShade="BF"/>
    </w:rPr>
  </w:style>
  <w:style w:type="character" w:styleId="Intensvaatsauce">
    <w:name w:val="Intense Reference"/>
    <w:basedOn w:val="Noklusjumarindkopasfonts"/>
    <w:uiPriority w:val="32"/>
    <w:qFormat/>
    <w:rsid w:val="00AB0A85"/>
    <w:rPr>
      <w:b/>
      <w:bCs/>
      <w:smallCaps/>
      <w:color w:val="2F5496" w:themeColor="accent1" w:themeShade="BF"/>
      <w:spacing w:val="5"/>
    </w:rPr>
  </w:style>
  <w:style w:type="character" w:customStyle="1" w:styleId="SarakstarindkopaRakstz">
    <w:name w:val="Saraksta rindkopa Rakstz."/>
    <w:aliases w:val="Virsraksti Rakstz.,Syle 1 Rakstz.,Normal bullet 2 Rakstz.,Bullet list Rakstz.,Strip Rakstz.,H&amp;P List Paragraph Rakstz.,2 Rakstz.,Colorful List - Accent 12 Rakstz.,Saistīto dokumentu saraksts Rakstz.,Numurets Rakstz."/>
    <w:link w:val="Sarakstarindkopa"/>
    <w:uiPriority w:val="34"/>
    <w:locked/>
    <w:rsid w:val="00AB0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5624</Words>
  <Characters>3207</Characters>
  <Application>Microsoft Office Word</Application>
  <DocSecurity>0</DocSecurity>
  <Lines>26</Lines>
  <Paragraphs>17</Paragraphs>
  <ScaleCrop>false</ScaleCrop>
  <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Servuta</dc:creator>
  <cp:keywords/>
  <dc:description/>
  <cp:lastModifiedBy>Ina Servuta</cp:lastModifiedBy>
  <cp:revision>1</cp:revision>
  <dcterms:created xsi:type="dcterms:W3CDTF">2026-09-23T15:47:00Z</dcterms:created>
  <dcterms:modified xsi:type="dcterms:W3CDTF">2026-09-23T15:48:00Z</dcterms:modified>
</cp:coreProperties>
</file>